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2023-251</w:t>
      </w:r>
    </w:p>
    <w:p>
      <w:r>
        <w:rPr>
          <w:b/>
        </w:rPr>
        <w:t xml:space="preserve">Proposal Title: </w:t>
      </w:r>
      <w:r>
        <w:t>Training the Trainers: Expanding Regenerative Agriculture Mentor Networks</w:t>
      </w:r>
    </w:p>
    <w:p/>
    <w:p>
      <w:pPr>
        <w:pStyle w:val="Heading2"/>
        <w:spacing w:before="0" w:after="80"/>
      </w:pPr>
      <w:r>
        <w:rPr>
          <w:b/>
          <w:color w:val="2C559C"/>
          <w:sz w:val="28"/>
        </w:rPr>
        <w:t>Project Manager Information</w:t>
      </w:r>
    </w:p>
    <w:p>
      <w:r>
        <w:rPr>
          <w:b/>
        </w:rPr>
        <w:t xml:space="preserve">Name: </w:t>
      </w:r>
      <w:r>
        <w:t>Dave Zentner</w:t>
      </w:r>
    </w:p>
    <w:p>
      <w:r>
        <w:rPr>
          <w:b/>
        </w:rPr>
        <w:t xml:space="preserve">Organization: </w:t>
      </w:r>
      <w:r>
        <w:t>Izaak Walton League of America - Minnesota Division</w:t>
      </w:r>
    </w:p>
    <w:p>
      <w:r>
        <w:rPr>
          <w:b/>
        </w:rPr>
        <w:t xml:space="preserve">Office Telephone: </w:t>
      </w:r>
      <w:r>
        <w:t>(   )    -</w:t>
      </w:r>
    </w:p>
    <w:p>
      <w:r>
        <w:rPr>
          <w:b/>
        </w:rPr>
        <w:t xml:space="preserve">Email: </w:t>
      </w:r>
      <w:r>
        <w:t>dzentnermn@gmail.com</w:t>
      </w:r>
    </w:p>
    <w:p/>
    <w:p>
      <w:pPr>
        <w:pStyle w:val="Heading2"/>
        <w:spacing w:before="0" w:after="80"/>
      </w:pPr>
      <w:r>
        <w:rPr>
          <w:b/>
          <w:color w:val="2C559C"/>
          <w:sz w:val="28"/>
        </w:rPr>
        <w:t>Project Basic Information</w:t>
      </w:r>
    </w:p>
    <w:p>
      <w:r>
        <w:rPr>
          <w:b/>
        </w:rPr>
        <w:t xml:space="preserve">Project Summary: </w:t>
      </w:r>
      <w:r>
        <w:t>We will expand regenerative agriculture education capacity by recruiting and training farmer and agricultural landlord mentors passionate about conservation using a series of strategically designed workshops and conferences.</w:t>
      </w:r>
    </w:p>
    <w:p>
      <w:r>
        <w:rPr>
          <w:b/>
        </w:rPr>
        <w:t xml:space="preserve">Funds Requested: </w:t>
      </w:r>
      <w:r>
        <w:t>$383,000</w:t>
      </w:r>
    </w:p>
    <w:p>
      <w:r>
        <w:rPr>
          <w:b/>
        </w:rPr>
        <w:t xml:space="preserve">Proposed Project Completion: </w:t>
      </w:r>
      <w:r>
        <w:t>June 30, 2026</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Regenerative agriculture offers protections for impaired agricultural watersheds and landscapes. Reducing the amount of disturbed soil through no-tillage or reduced tillage can completely halt erosion, cutting sedimentation and nutrient transport that pollutes rivers and lakes. Cover crops and residue, take up excess nitrogen, provide nesting habitat for birds and reduce erosion and runoff. Overall, these practices improve soil health, storing carbon and preventing nutrients from entering surface and subsurface water. Moreover, they provide drought and flood resilience by storing water and promoting infiltration.</w:t>
        <w:br/>
        <w:t>Unfortunately, there are many agronomic and social barriers to adoption and regenerative practices are not yet widespread in Minnesota. For example, no-till adoption requires more intensive management, and cover crops require careful termination to avoid interfering with row crop production and sacrificing crop insurance coverage. Many farmers feel pressure from neighbors to maintain “clean” fields that have been thoroughly tilled, have no residue, and have no cover crops or weeds. Ongoing education is required to overcome advanced agronomic challenges, and the development of networks of like-minded farmers is necessary to provide social support for adopting what are still seen as controversial practices within most farming communities.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will host events educating farmers and agricultural landowners and recruiting them to our mentor network, then give them opportunities to mentor others, magnifying our impacts. Our partner, Minnesota Soil Health Coalition (MSHC), has an existing network that has helped over 300 farmers convert 60,000 acres of land to regenerative agriculture, and by growing this network together, we will be capable of helping even more farmers and landlords adopt these conservation-focused practices. Mentors provide troubleshooting to farmers overcoming agronomic obstacles, assist with equipment modification, help develop individualized conservation plans, and serve as a source of social support. Moreover, peer-to-peer learning is a known pedagogical strategy that improves retention, understanding, and buy-in among both teachers and learners. To address economic obstacles, our Soil and Water Conservation District (SWCD) partners will be on board to provide cost sharing opportunities. Put together, we will help farmers overcome the agronomic, social, and economic obstacles to adoption. Training farmer and landlord mentors will create an invaluable resource for the agricultural community in Minnesota, shift cultural norms in favor of regenerative agriculture, and, at this scale, will make Minnesota a regional leader in environmentally-responsible agriculture.</w:t>
      </w:r>
    </w:p>
    <w:p>
      <w:pPr>
        <w:spacing w:after="60"/>
      </w:pPr>
      <w:r>
        <w:rPr>
          <w:b/>
        </w:rPr>
        <w:t xml:space="preserve">What are the specific project outcomes as they relate to the public purpose of protection, conservation, preservation, and enhancement of the state’s natural resources? </w:t>
      </w:r>
    </w:p>
    <w:p>
      <w:r>
        <w:t>At least 40 new farmer mentors will be recruited, doubling the network of mentors and the capacity to support farmers in environmental stewardship through regenerative agriculture.</w:t>
        <w:br/>
        <w:t xml:space="preserve">Mentors will be trained on advanced soil health practices and mentoring </w:t>
        <w:br/>
        <w:t>The first non-operating landowner mentorship network in the country will be created, providing opportunities for landowners to realize their conservation vision.</w:t>
        <w:br/>
        <w:t>New mentors will be connected with educational events and mentees</w:t>
        <w:br/>
        <w:t>Doubling the mentor network will double our capacity, allowing us to convert over 20,000 acres per year to regenerative agriculture ongoing.</w:t>
        <w:br/>
        <w:t>Minnesota will become a regional leader in regenerative agriculture adoption.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Expand farmer mentor network by hosting high-impact events designed to attract farmers knowledgeable in regenerative agriculture from across Minnesota.</w:t>
      </w:r>
    </w:p>
    <w:p>
      <w:r>
        <w:rPr>
          <w:b/>
        </w:rPr>
        <w:t xml:space="preserve">Activity Budget: </w:t>
      </w:r>
      <w:r>
        <w:t>$129,000</w:t>
      </w:r>
    </w:p>
    <w:p>
      <w:r>
        <w:rPr>
          <w:b/>
        </w:rPr>
        <w:t xml:space="preserve">Activity Description: </w:t>
        <w:br/>
      </w:r>
      <w:r>
        <w:t>Working closely with Minnesota Soil Health Coalition (MSHC), a regional leader in farmer mentor networking, will host advanced-level educational events designed to recruit experienced farmers to our network. These events will feature keynotes speakers nationally renowned for their experience with regenerative agricultural practices and give experienced farmers a chance to learn from some of the most sustainably-minded farmers in the country without flying to a national conference. In order to attend these events for free, farmers will need to pledge to serve as a mentor for at least four hours per year for three years. We will host one event per year in environmentally strategic regions which have a critical mass of sustainably-minded farmers and capacity to host such high-impact events. Existing mentors will be invited to speak at the conferences and to be available to discuss the mentorship program with prospective mentors. We have learned that social bonding is crucial to creating lasting, landscape-level change, so these events will not only create an opportunity for like-minded farmers to come together, but will also build networks of mentors who can support both each other and new farmers in overcoming the economic, agronomic, and social challenges to adopting regenerative practices.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Host first event SE MN in Mississippi River Basin</w:t>
            </w:r>
          </w:p>
        </w:tc>
        <w:tc>
          <w:tcPr>
            <w:tcW w:type="dxa" w:w="2160"/>
          </w:tcPr>
          <w:p>
            <w:pPr>
              <w:jc w:val="right"/>
            </w:pPr>
            <w:r>
              <w:rPr>
                <w:sz w:val="20"/>
              </w:rPr>
              <w:t>March 31, 2024</w:t>
            </w:r>
          </w:p>
        </w:tc>
      </w:tr>
      <w:tr>
        <w:tc>
          <w:tcPr>
            <w:tcW w:type="dxa" w:w="8640"/>
          </w:tcPr>
          <w:p>
            <w:r>
              <w:rPr>
                <w:sz w:val="20"/>
              </w:rPr>
              <w:t>Host second event Minnesota River Valley</w:t>
            </w:r>
          </w:p>
        </w:tc>
        <w:tc>
          <w:tcPr>
            <w:tcW w:type="dxa" w:w="2160"/>
          </w:tcPr>
          <w:p>
            <w:pPr>
              <w:jc w:val="right"/>
            </w:pPr>
            <w:r>
              <w:rPr>
                <w:sz w:val="20"/>
              </w:rPr>
              <w:t>March 31, 2025</w:t>
            </w:r>
          </w:p>
        </w:tc>
      </w:tr>
      <w:tr>
        <w:tc>
          <w:tcPr>
            <w:tcW w:type="dxa" w:w="8640"/>
          </w:tcPr>
          <w:p>
            <w:r>
              <w:rPr>
                <w:sz w:val="20"/>
              </w:rPr>
              <w:t>Host third event northern MN in Mississippi River Basin</w:t>
            </w:r>
          </w:p>
        </w:tc>
        <w:tc>
          <w:tcPr>
            <w:tcW w:type="dxa" w:w="2160"/>
          </w:tcPr>
          <w:p>
            <w:pPr>
              <w:jc w:val="right"/>
            </w:pPr>
            <w:r>
              <w:rPr>
                <w:sz w:val="20"/>
              </w:rPr>
              <w:t>March 31, 2026</w:t>
            </w:r>
          </w:p>
        </w:tc>
      </w:tr>
    </w:tbl>
    <w:p/>
    <w:p>
      <w:pPr>
        <w:pStyle w:val="Heading3"/>
        <w:spacing w:after="60"/>
      </w:pPr>
      <w:r>
        <w:rPr>
          <w:b/>
          <w:color w:val="254885"/>
          <w:sz w:val="26"/>
        </w:rPr>
        <w:t>Activity 2: Recruit agricultural landlords to our mentor network through a series of non-farming landlord conferences.</w:t>
      </w:r>
    </w:p>
    <w:p>
      <w:r>
        <w:rPr>
          <w:b/>
        </w:rPr>
        <w:t xml:space="preserve">Activity Budget: </w:t>
      </w:r>
      <w:r>
        <w:t>$138,000</w:t>
      </w:r>
    </w:p>
    <w:p>
      <w:r>
        <w:rPr>
          <w:b/>
        </w:rPr>
        <w:t xml:space="preserve">Activity Description: </w:t>
        <w:br/>
      </w:r>
      <w:r>
        <w:t>Around half of row crop farmers in Minnesota work on rented land, and landlord negotiations are often cited as a major obstacle to adopting regenerative agriculture for tenant farmers. Both tenant farmers and landlords often need support to achieve their conservation vision within mutually agreeable lease terms. The Upper Mississippi River Initiative (UMRI) has considerable experience hosting landlord conferences. Leveraging MSHC capacity and networks, we have funding to host 5 landlord conferences throughout the Minnesota River Valley over the next two years and will host 9 additional conferences. These conferences will educate landlords and recruit them to our mentor network in order to magnify the effects of our educational activities. The primary content of this education will be designing mutually agreeable lease terms more favorable for the adoption of regenerative agriculture. Tenant farmer mentors will be present to discuss what has worked for them, what challenges they have faced, and what is reasonable to expect from a farmer tenant. In activity 3, landlords recruited as mentors will be compensated for time they spend reaching out to other interested landlords to walk them through the benefits of regenerative agriculture and the steps to promote its use on their land.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Host three landlord conferences</w:t>
            </w:r>
          </w:p>
        </w:tc>
        <w:tc>
          <w:tcPr>
            <w:tcW w:type="dxa" w:w="2160"/>
          </w:tcPr>
          <w:p>
            <w:pPr>
              <w:jc w:val="right"/>
            </w:pPr>
            <w:r>
              <w:rPr>
                <w:sz w:val="20"/>
              </w:rPr>
              <w:t>June 30, 2024</w:t>
            </w:r>
          </w:p>
        </w:tc>
      </w:tr>
      <w:tr>
        <w:tc>
          <w:tcPr>
            <w:tcW w:type="dxa" w:w="8640"/>
          </w:tcPr>
          <w:p>
            <w:r>
              <w:rPr>
                <w:sz w:val="20"/>
              </w:rPr>
              <w:t>Host three landlord conferences</w:t>
            </w:r>
          </w:p>
        </w:tc>
        <w:tc>
          <w:tcPr>
            <w:tcW w:type="dxa" w:w="2160"/>
          </w:tcPr>
          <w:p>
            <w:pPr>
              <w:jc w:val="right"/>
            </w:pPr>
            <w:r>
              <w:rPr>
                <w:sz w:val="20"/>
              </w:rPr>
              <w:t>June 30, 2025</w:t>
            </w:r>
          </w:p>
        </w:tc>
      </w:tr>
      <w:tr>
        <w:tc>
          <w:tcPr>
            <w:tcW w:type="dxa" w:w="8640"/>
          </w:tcPr>
          <w:p>
            <w:r>
              <w:rPr>
                <w:sz w:val="20"/>
              </w:rPr>
              <w:t>Host three landlord conferences</w:t>
            </w:r>
          </w:p>
        </w:tc>
        <w:tc>
          <w:tcPr>
            <w:tcW w:type="dxa" w:w="2160"/>
          </w:tcPr>
          <w:p>
            <w:pPr>
              <w:jc w:val="right"/>
            </w:pPr>
            <w:r>
              <w:rPr>
                <w:sz w:val="20"/>
              </w:rPr>
              <w:t>June 30, 2026</w:t>
            </w:r>
          </w:p>
        </w:tc>
      </w:tr>
    </w:tbl>
    <w:p/>
    <w:p>
      <w:pPr>
        <w:pStyle w:val="Heading3"/>
        <w:spacing w:after="60"/>
      </w:pPr>
      <w:r>
        <w:rPr>
          <w:b/>
          <w:color w:val="254885"/>
          <w:sz w:val="26"/>
        </w:rPr>
        <w:t>Activity 3: Provide mentorship opportunities to farmers and non-operating landowners.</w:t>
      </w:r>
    </w:p>
    <w:p>
      <w:r>
        <w:rPr>
          <w:b/>
        </w:rPr>
        <w:t xml:space="preserve">Activity Budget: </w:t>
      </w:r>
      <w:r>
        <w:t>$116,000</w:t>
      </w:r>
    </w:p>
    <w:p>
      <w:r>
        <w:rPr>
          <w:b/>
        </w:rPr>
        <w:t xml:space="preserve">Activity Description: </w:t>
        <w:br/>
      </w:r>
      <w:r>
        <w:t>We will connect new farmer and landlord mentors to events hosted by our partners, MSHC and various SWCDs. MSHC hosts over 40 events per year, so each mentor will have an opportunity to speak at events about their experiences overcoming challenges in regenerative agriculture. We will also connect new farmer and landlord mentors with farmers and landlords less experienced with regenerative agriculture, giving them an opportunity to work one-on-one to make individual operations more environmentally sustainable.  This peer-to-peer education has proven very successful- in the last 3 years, MSHC’s network of 40 farmers has promoted the conversion of 35,000 acres of land to regenerative practices, reducing river and lake sedimentation, halting erosion, providing nesting habitat for birds, storing carbon in the soil, and reducing nutrient losses to surface and subsurface water.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Provide landowner perspective at ongoing regenerative agriculture events</w:t>
            </w:r>
          </w:p>
        </w:tc>
        <w:tc>
          <w:tcPr>
            <w:tcW w:type="dxa" w:w="2160"/>
          </w:tcPr>
          <w:p>
            <w:pPr>
              <w:jc w:val="right"/>
            </w:pPr>
            <w:r>
              <w:rPr>
                <w:sz w:val="20"/>
              </w:rPr>
              <w:t>May 31, 2026</w:t>
            </w:r>
          </w:p>
        </w:tc>
      </w:tr>
      <w:tr>
        <w:tc>
          <w:tcPr>
            <w:tcW w:type="dxa" w:w="8640"/>
          </w:tcPr>
          <w:p>
            <w:r>
              <w:rPr>
                <w:sz w:val="20"/>
              </w:rPr>
              <w:t>Sponsor farmers to share skills at ongoing soil health and regenerative agriculture events</w:t>
            </w:r>
          </w:p>
        </w:tc>
        <w:tc>
          <w:tcPr>
            <w:tcW w:type="dxa" w:w="2160"/>
          </w:tcPr>
          <w:p>
            <w:pPr>
              <w:jc w:val="right"/>
            </w:pPr>
            <w:r>
              <w:rPr>
                <w:sz w:val="20"/>
              </w:rPr>
              <w:t>May 31, 2026</w:t>
            </w:r>
          </w:p>
        </w:tc>
      </w:tr>
      <w:tr>
        <w:tc>
          <w:tcPr>
            <w:tcW w:type="dxa" w:w="8640"/>
          </w:tcPr>
          <w:p>
            <w:r>
              <w:rPr>
                <w:sz w:val="20"/>
              </w:rPr>
              <w:t>Connect 40 new mentors to mentees</w:t>
            </w:r>
          </w:p>
        </w:tc>
        <w:tc>
          <w:tcPr>
            <w:tcW w:type="dxa" w:w="2160"/>
          </w:tcPr>
          <w:p>
            <w:pPr>
              <w:jc w:val="right"/>
            </w:pPr>
            <w:r>
              <w:rPr>
                <w:sz w:val="20"/>
              </w:rPr>
              <w:t>May 31,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Mark Gutierrez</w:t>
            </w:r>
          </w:p>
        </w:tc>
        <w:tc>
          <w:tcPr>
            <w:tcW w:type="dxa" w:w="1440"/>
          </w:tcPr>
          <w:p>
            <w:r>
              <w:rPr>
                <w:sz w:val="20"/>
              </w:rPr>
              <w:t>Minnesota Soil Health Coalition</w:t>
            </w:r>
          </w:p>
        </w:tc>
        <w:tc>
          <w:tcPr>
            <w:tcW w:type="dxa" w:w="6840"/>
          </w:tcPr>
          <w:p>
            <w:r>
              <w:rPr>
                <w:sz w:val="20"/>
              </w:rPr>
              <w:t>With decades of experience working with farmers, Mark oversees the farmer-run MSHC. He will coordinate the mentors, oversee the events, and assist with participant recruiting.</w:t>
            </w:r>
          </w:p>
        </w:tc>
        <w:tc>
          <w:tcPr>
            <w:tcW w:type="dxa" w:w="1080"/>
          </w:tcPr>
          <w:p>
            <w:r>
              <w:rPr>
                <w:sz w:val="20"/>
              </w:rPr>
              <w:t>No</w:t>
            </w:r>
          </w:p>
        </w:tc>
      </w:tr>
      <w:tr>
        <w:tc>
          <w:tcPr>
            <w:tcW w:type="dxa" w:w="1440"/>
          </w:tcPr>
          <w:p>
            <w:r>
              <w:rPr>
                <w:sz w:val="20"/>
              </w:rPr>
              <w:t>Cody Fox</w:t>
            </w:r>
          </w:p>
        </w:tc>
        <w:tc>
          <w:tcPr>
            <w:tcW w:type="dxa" w:w="1440"/>
          </w:tcPr>
          <w:p>
            <w:r>
              <w:rPr>
                <w:sz w:val="20"/>
              </w:rPr>
              <w:t>Mower SWCD</w:t>
            </w:r>
          </w:p>
        </w:tc>
        <w:tc>
          <w:tcPr>
            <w:tcW w:type="dxa" w:w="6840"/>
          </w:tcPr>
          <w:p>
            <w:r>
              <w:rPr>
                <w:sz w:val="20"/>
              </w:rPr>
              <w:t>Cody will provide cost-share assistance to program participants, recruit workshop and conference participants, and assist in the design and implementation of workshops.</w:t>
            </w:r>
          </w:p>
        </w:tc>
        <w:tc>
          <w:tcPr>
            <w:tcW w:type="dxa" w:w="1080"/>
          </w:tcPr>
          <w:p>
            <w:r>
              <w:rPr>
                <w:sz w:val="20"/>
              </w:rPr>
              <w:t>No</w:t>
            </w:r>
          </w:p>
        </w:tc>
      </w:tr>
      <w:tr>
        <w:tc>
          <w:tcPr>
            <w:tcW w:type="dxa" w:w="1440"/>
          </w:tcPr>
          <w:p>
            <w:r>
              <w:rPr>
                <w:sz w:val="20"/>
              </w:rPr>
              <w:t>Duane Hvorka</w:t>
            </w:r>
          </w:p>
        </w:tc>
        <w:tc>
          <w:tcPr>
            <w:tcW w:type="dxa" w:w="1440"/>
          </w:tcPr>
          <w:p>
            <w:r>
              <w:rPr>
                <w:sz w:val="20"/>
              </w:rPr>
              <w:t>Izaak Walton League of America National Office</w:t>
            </w:r>
          </w:p>
        </w:tc>
        <w:tc>
          <w:tcPr>
            <w:tcW w:type="dxa" w:w="6840"/>
          </w:tcPr>
          <w:p>
            <w:r>
              <w:rPr>
                <w:sz w:val="20"/>
              </w:rPr>
              <w:t>identify resources for landlord workshops, recruit participants through the Izaak Walton League's extensive network</w:t>
            </w:r>
          </w:p>
        </w:tc>
        <w:tc>
          <w:tcPr>
            <w:tcW w:type="dxa" w:w="1080"/>
          </w:tcPr>
          <w:p>
            <w:r>
              <w:rPr>
                <w:sz w:val="20"/>
              </w:rPr>
              <w:t>No</w:t>
            </w:r>
          </w:p>
        </w:tc>
      </w:tr>
      <w:tr>
        <w:tc>
          <w:tcPr>
            <w:tcW w:type="dxa" w:w="1440"/>
          </w:tcPr>
          <w:p>
            <w:r>
              <w:rPr>
                <w:sz w:val="20"/>
              </w:rPr>
              <w:t>Barb Hanson</w:t>
            </w:r>
          </w:p>
        </w:tc>
        <w:tc>
          <w:tcPr>
            <w:tcW w:type="dxa" w:w="1440"/>
          </w:tcPr>
          <w:p>
            <w:r>
              <w:rPr>
                <w:sz w:val="20"/>
              </w:rPr>
              <w:t>Upper Mississippi River Initiative</w:t>
            </w:r>
          </w:p>
        </w:tc>
        <w:tc>
          <w:tcPr>
            <w:tcW w:type="dxa" w:w="6840"/>
          </w:tcPr>
          <w:p>
            <w:r>
              <w:rPr>
                <w:sz w:val="20"/>
              </w:rPr>
              <w:t>Barb will manage bookkeeping and grant reporting relying on her several years of experience.</w:t>
            </w:r>
          </w:p>
        </w:tc>
        <w:tc>
          <w:tcPr>
            <w:tcW w:type="dxa" w:w="1080"/>
          </w:tcPr>
          <w:p>
            <w:r>
              <w:rPr>
                <w:sz w:val="20"/>
              </w:rPr>
              <w:t>Yes</w:t>
            </w:r>
          </w:p>
        </w:tc>
      </w:tr>
      <w:tr>
        <w:tc>
          <w:tcPr>
            <w:tcW w:type="dxa" w:w="1440"/>
          </w:tcPr>
          <w:p>
            <w:r>
              <w:rPr>
                <w:sz w:val="20"/>
              </w:rPr>
              <w:t>Francine Larson</w:t>
            </w:r>
          </w:p>
        </w:tc>
        <w:tc>
          <w:tcPr>
            <w:tcW w:type="dxa" w:w="1440"/>
          </w:tcPr>
          <w:p>
            <w:r>
              <w:rPr>
                <w:sz w:val="20"/>
              </w:rPr>
              <w:t>Serburne SWCD</w:t>
            </w:r>
          </w:p>
        </w:tc>
        <w:tc>
          <w:tcPr>
            <w:tcW w:type="dxa" w:w="6840"/>
          </w:tcPr>
          <w:p>
            <w:r>
              <w:rPr>
                <w:sz w:val="20"/>
              </w:rPr>
              <w:t>Provide cost-share assistance, recruit participants, organize events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UMRI has secured funds from SARE and Fishers to Farmers for conservation in addition to considerable donations from private foundations. The Minnesota Soil Health Coalition has also identified many potential funders and has secured over half a million dollars this year to support regenerative agriculture adoption in partnership with UMRI and SWCDs.  After expansion, the MSHC network of mentors will continue to operate, grow and develop. The success of the expansion of a mentor network dedicated to regenerative agriculture will be communicated through our Newsletter (800 subscribers), social media (&gt;2,000 subscribers), and in media outlets across Minnesota.</w:t>
      </w:r>
    </w:p>
    <w:p>
      <w:pPr>
        <w:pStyle w:val="Heading2"/>
        <w:spacing w:before="0" w:after="80"/>
      </w:pPr>
      <w:r>
        <w:rPr>
          <w:b/>
          <w:color w:val="2C559C"/>
          <w:sz w:val="28"/>
        </w:rPr>
        <w:t>Project Manager and Organization Qualifications</w:t>
      </w:r>
    </w:p>
    <w:p>
      <w:r>
        <w:rPr>
          <w:b/>
        </w:rPr>
        <w:t xml:space="preserve">Project Manager Name: </w:t>
      </w:r>
      <w:r>
        <w:t>Dave Zentner</w:t>
      </w:r>
    </w:p>
    <w:p>
      <w:r>
        <w:rPr>
          <w:b/>
        </w:rPr>
        <w:t xml:space="preserve">Job Title: </w:t>
      </w:r>
      <w:r>
        <w:t>Project Director</w:t>
      </w:r>
    </w:p>
    <w:p>
      <w:r>
        <w:rPr>
          <w:b/>
        </w:rPr>
        <w:t xml:space="preserve">Provide description of the project manager’s qualifications to manage the proposed project. </w:t>
        <w:br/>
      </w:r>
      <w:r>
        <w:t>Dave Zentner is a regional and national leader on environmental conservation issues with decades of experience in environmental leadership. He has served as National President of the Izaak Walton League of America in addition to several other leadership roles. In his quest to protect Minnesota's environment, Dave has formed collaborations with hunters, farmers, legislators, and the general public. Dave was an active player in building support for the Legacy Fund Amendment, bringing together Minnesota residents from myriad backgrounds. Dave’s work on behalf of natural resource conservation has been recognized with an Honorary Dr. of Law from the University of MN, an honorary Dr. of Public Service from Northland College, the Izaak Walton League’s 54 Founders Award, and Outdoor Life Magazine’s 100th Anniversary Conservationist’ of the Year. In addition to his considerable environmental credentials, Dave also has several decades of experience running a business and coaching employees. Dave's leadership experience will ensure that qualified staff are recruited, trained, and maintained, and his record of getting things done will ensure milestones are met in a timely manner. Dave also has several decades of fundraising experience, including putting together grants and raising donations. This experience will help build capacity for the Minnesota Chapter of the Izaak Walton League in the coming years and will provide funds for the continuation of this project past the completion date.</w:t>
      </w:r>
    </w:p>
    <w:p>
      <w:r>
        <w:rPr>
          <w:b/>
        </w:rPr>
        <w:t xml:space="preserve">Organization: </w:t>
      </w:r>
      <w:r>
        <w:t>Izaak Walton League of America - Minnesota Division</w:t>
      </w:r>
    </w:p>
    <w:p>
      <w:r>
        <w:rPr>
          <w:b/>
        </w:rPr>
        <w:t xml:space="preserve">Organization Description: </w:t>
        <w:br/>
      </w:r>
      <w:r>
        <w:t>For over a century, the Izaak Walton League of America has been at the forefront of efforts to protect and restore the health of our streams, lakes, and wetlands. Since the first Farm bill in the 1930’s, the League has supported federal policy that supports conservation on America’s farms and ranches. The League has a strong presence in Minnesota and our staff and volunteers have good relationships with conservation agencies and organizations. This project will be carried out by the Upper Mississippi River Initiative, a project of the Izaak Walton League. We have a long track record of success in undertaking and completing local initiatives like this one. Specifically, we have experience facilitating non-operating landowners of agricultural property conferences, which bring together landowners and farmers to develop mutually beneficial conservation goals that integrate regenerative agricultural practices. We have relationships with numerous conservation organizations across Minnesota, including those dedicated to promoting conservation and regenerative agriculture.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Administrator</w:t>
            </w:r>
          </w:p>
        </w:tc>
        <w:tc>
          <w:tcPr>
            <w:tcW w:type="dxa" w:w="1440"/>
          </w:tcPr>
          <w:p>
            <w:r>
              <w:rPr>
                <w:sz w:val="20"/>
              </w:rPr>
            </w:r>
          </w:p>
        </w:tc>
        <w:tc>
          <w:tcPr>
            <w:tcW w:type="dxa" w:w="5472"/>
          </w:tcPr>
          <w:p>
            <w:r>
              <w:rPr>
                <w:sz w:val="20"/>
              </w:rPr>
              <w:t>coordinate personnel, reporting, liasing</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0.51</w:t>
            </w:r>
          </w:p>
        </w:tc>
        <w:tc>
          <w:tcPr>
            <w:tcW w:type="dxa" w:w="360"/>
          </w:tcPr>
          <w:p>
            <w:r>
              <w:rPr>
                <w:sz w:val="20"/>
              </w:rPr>
            </w:r>
          </w:p>
        </w:tc>
        <w:tc>
          <w:tcPr>
            <w:tcW w:type="dxa" w:w="1152"/>
          </w:tcPr>
          <w:p>
            <w:pPr>
              <w:jc w:val="right"/>
            </w:pPr>
            <w:r>
              <w:rPr>
                <w:sz w:val="20"/>
              </w:rPr>
              <w:t>$36,000</w:t>
            </w:r>
          </w:p>
        </w:tc>
      </w:tr>
      <w:tr>
        <w:tc>
          <w:tcPr>
            <w:tcW w:type="dxa" w:w="864"/>
          </w:tcPr>
          <w:p>
            <w:r>
              <w:rPr>
                <w:sz w:val="20"/>
              </w:rPr>
              <w:t>Program Coordinator</w:t>
            </w:r>
          </w:p>
        </w:tc>
        <w:tc>
          <w:tcPr>
            <w:tcW w:type="dxa" w:w="1440"/>
          </w:tcPr>
          <w:p>
            <w:r>
              <w:rPr>
                <w:sz w:val="20"/>
              </w:rPr>
            </w:r>
          </w:p>
        </w:tc>
        <w:tc>
          <w:tcPr>
            <w:tcW w:type="dxa" w:w="5472"/>
          </w:tcPr>
          <w:p>
            <w:r>
              <w:rPr>
                <w:sz w:val="20"/>
              </w:rPr>
              <w:t>Recruit participants, organize events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$99,000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Minnesota Soil Health Coalition</w:t>
            </w:r>
          </w:p>
        </w:tc>
        <w:tc>
          <w:tcPr>
            <w:tcW w:type="dxa" w:w="1440"/>
          </w:tcPr>
          <w:p>
            <w:r>
              <w:rPr>
                <w:sz w:val="20"/>
              </w:rPr>
              <w:t>Sub award</w:t>
            </w:r>
          </w:p>
        </w:tc>
        <w:tc>
          <w:tcPr>
            <w:tcW w:type="dxa" w:w="5472"/>
          </w:tcPr>
          <w:p>
            <w:r>
              <w:rPr>
                <w:sz w:val="20"/>
              </w:rPr>
              <w:t>Mentors will provide one-on-one support for farmers and landlords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0.27</w:t>
            </w:r>
          </w:p>
        </w:tc>
        <w:tc>
          <w:tcPr>
            <w:tcW w:type="dxa" w:w="360"/>
          </w:tcPr>
          <w:p>
            <w:r>
              <w:rPr>
                <w:sz w:val="20"/>
              </w:rPr>
            </w:r>
          </w:p>
        </w:tc>
        <w:tc>
          <w:tcPr>
            <w:tcW w:type="dxa" w:w="1152"/>
          </w:tcPr>
          <w:p>
            <w:pPr>
              <w:jc w:val="right"/>
            </w:pPr>
            <w:r>
              <w:rPr>
                <w:sz w:val="20"/>
              </w:rPr>
              <w:t>$38,000</w:t>
            </w:r>
          </w:p>
        </w:tc>
      </w:tr>
      <w:tr>
        <w:tc>
          <w:tcPr>
            <w:tcW w:type="dxa" w:w="864"/>
          </w:tcPr>
          <w:p>
            <w:r>
              <w:rPr>
                <w:sz w:val="20"/>
              </w:rPr>
              <w:t>Minnesota Soil Health Coalition</w:t>
            </w:r>
          </w:p>
        </w:tc>
        <w:tc>
          <w:tcPr>
            <w:tcW w:type="dxa" w:w="1440"/>
          </w:tcPr>
          <w:p>
            <w:r>
              <w:rPr>
                <w:sz w:val="20"/>
              </w:rPr>
              <w:t>Sub award</w:t>
            </w:r>
          </w:p>
        </w:tc>
        <w:tc>
          <w:tcPr>
            <w:tcW w:type="dxa" w:w="5472"/>
          </w:tcPr>
          <w:p>
            <w:r>
              <w:rPr>
                <w:sz w:val="20"/>
              </w:rPr>
              <w:t>Mentors will speak at and facilitate workshops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0.09</w:t>
            </w:r>
          </w:p>
        </w:tc>
        <w:tc>
          <w:tcPr>
            <w:tcW w:type="dxa" w:w="360"/>
          </w:tcPr>
          <w:p>
            <w:r>
              <w:rPr>
                <w:sz w:val="20"/>
              </w:rPr>
            </w:r>
          </w:p>
        </w:tc>
        <w:tc>
          <w:tcPr>
            <w:tcW w:type="dxa" w:w="1152"/>
          </w:tcPr>
          <w:p>
            <w:pPr>
              <w:jc w:val="right"/>
            </w:pPr>
            <w:r>
              <w:rPr>
                <w:sz w:val="20"/>
              </w:rPr>
              <w:t>$12,000</w:t>
            </w:r>
          </w:p>
        </w:tc>
      </w:tr>
      <w:tr>
        <w:tc>
          <w:tcPr>
            <w:tcW w:type="dxa" w:w="864"/>
          </w:tcPr>
          <w:p>
            <w:r>
              <w:rPr>
                <w:sz w:val="20"/>
              </w:rPr>
              <w:t>Minnesota Soil Health Coalition</w:t>
            </w:r>
          </w:p>
        </w:tc>
        <w:tc>
          <w:tcPr>
            <w:tcW w:type="dxa" w:w="1440"/>
          </w:tcPr>
          <w:p>
            <w:r>
              <w:rPr>
                <w:sz w:val="20"/>
              </w:rPr>
              <w:t>Sub award</w:t>
            </w:r>
          </w:p>
        </w:tc>
        <w:tc>
          <w:tcPr>
            <w:tcW w:type="dxa" w:w="5472"/>
          </w:tcPr>
          <w:p>
            <w:r>
              <w:rPr>
                <w:sz w:val="20"/>
              </w:rPr>
              <w:t>A project coordinator will recruit mentors and organize events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1.5</w:t>
            </w:r>
          </w:p>
        </w:tc>
        <w:tc>
          <w:tcPr>
            <w:tcW w:type="dxa" w:w="360"/>
          </w:tcPr>
          <w:p>
            <w:r>
              <w:rPr>
                <w:sz w:val="20"/>
              </w:rPr>
            </w:r>
          </w:p>
        </w:tc>
        <w:tc>
          <w:tcPr>
            <w:tcW w:type="dxa" w:w="1152"/>
          </w:tcPr>
          <w:p>
            <w:pPr>
              <w:jc w:val="right"/>
            </w:pPr>
            <w:r>
              <w:rPr>
                <w:sz w:val="20"/>
              </w:rPr>
              <w:t>$99,000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$149,000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Postage</w:t>
            </w:r>
          </w:p>
        </w:tc>
        <w:tc>
          <w:tcPr>
            <w:tcW w:type="dxa" w:w="4032"/>
          </w:tcPr>
          <w:p>
            <w:r>
              <w:rPr>
                <w:sz w:val="20"/>
              </w:rPr>
              <w:t>Mailers will be sent in advance of each event to recruit participants @ $0.40/mailer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12 workshops * 3 travelers * 200 miles * $0.56 rounded down</w:t>
            </w:r>
          </w:p>
        </w:tc>
        <w:tc>
          <w:tcPr>
            <w:tcW w:type="dxa" w:w="4032"/>
          </w:tcPr>
          <w:p>
            <w:r>
              <w:rPr>
                <w:sz w:val="20"/>
              </w:rPr>
              <w:t>Program coordinators and directors need to be present for meetings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Miles/ Meals/ Lodging</w:t>
            </w:r>
          </w:p>
        </w:tc>
        <w:tc>
          <w:tcPr>
            <w:tcW w:type="dxa" w:w="5472"/>
          </w:tcPr>
          <w:p>
            <w:r>
              <w:rPr>
                <w:sz w:val="20"/>
              </w:rPr>
              <w:t>12 workshops * 3 people * $233 per diem rounded down</w:t>
            </w:r>
          </w:p>
        </w:tc>
        <w:tc>
          <w:tcPr>
            <w:tcW w:type="dxa" w:w="4032"/>
          </w:tcPr>
          <w:p>
            <w:r>
              <w:rPr>
                <w:sz w:val="20"/>
              </w:rPr>
              <w:t>Leaders and project manager need to attend workshops out of town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12 events, 50 attendees per, 3 handouts per, 2000 mailers prior to event, banners</w:t>
            </w:r>
          </w:p>
        </w:tc>
        <w:tc>
          <w:tcPr>
            <w:tcW w:type="dxa" w:w="4032"/>
          </w:tcPr>
          <w:p>
            <w:r>
              <w:rPr>
                <w:sz w:val="20"/>
              </w:rPr>
              <w:t>Recruit attendance to events and disseminate information to audience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3 High-impact farmer workshops- $5k national speaker fees * 2 keynotes, $500 local speakers *2, $1000 for conference center</w:t>
            </w:r>
          </w:p>
        </w:tc>
        <w:tc>
          <w:tcPr>
            <w:tcW w:type="dxa" w:w="4032"/>
          </w:tcPr>
          <w:p>
            <w:r>
              <w:rPr>
                <w:sz w:val="20"/>
              </w:rPr>
              <w:t>Educate and recruit farmer mentors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$36,000</w:t>
            </w:r>
          </w:p>
        </w:tc>
      </w:tr>
      <w:tr>
        <w:tc>
          <w:tcPr>
            <w:tcW w:type="dxa" w:w="864"/>
          </w:tcPr>
          <w:p>
            <w:r>
              <w:rPr>
                <w:sz w:val="20"/>
              </w:rPr>
            </w:r>
          </w:p>
        </w:tc>
        <w:tc>
          <w:tcPr>
            <w:tcW w:type="dxa" w:w="1440"/>
          </w:tcPr>
          <w:p>
            <w:r>
              <w:rPr>
                <w:sz w:val="20"/>
              </w:rPr>
            </w:r>
          </w:p>
        </w:tc>
        <w:tc>
          <w:tcPr>
            <w:tcW w:type="dxa" w:w="5472"/>
          </w:tcPr>
          <w:p>
            <w:r>
              <w:rPr>
                <w:sz w:val="20"/>
              </w:rPr>
              <w:t>Conferences- 9 Landlord conferences- $1,000 room rental, $1,500 speakers</w:t>
            </w:r>
          </w:p>
        </w:tc>
        <w:tc>
          <w:tcPr>
            <w:tcW w:type="dxa" w:w="4032"/>
          </w:tcPr>
          <w:p>
            <w:r>
              <w:rPr>
                <w:sz w:val="20"/>
              </w:rPr>
              <w:t>Educate and recruit landlord mentors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$23,000</w:t>
            </w:r>
          </w:p>
        </w:tc>
      </w:tr>
      <w:tr>
        <w:tc>
          <w:tcPr>
            <w:tcW w:type="dxa" w:w="864"/>
          </w:tcPr>
          <w:p>
            <w:r>
              <w:rPr>
                <w:sz w:val="20"/>
              </w:rPr>
            </w:r>
          </w:p>
        </w:tc>
        <w:tc>
          <w:tcPr>
            <w:tcW w:type="dxa" w:w="1440"/>
          </w:tcPr>
          <w:p>
            <w:r>
              <w:rPr>
                <w:sz w:val="20"/>
              </w:rPr>
            </w:r>
          </w:p>
        </w:tc>
        <w:tc>
          <w:tcPr>
            <w:tcW w:type="dxa" w:w="5472"/>
          </w:tcPr>
          <w:p>
            <w:r>
              <w:rPr>
                <w:sz w:val="20"/>
              </w:rPr>
              <w:t>Radio ads- $500 * 12</w:t>
            </w:r>
          </w:p>
        </w:tc>
        <w:tc>
          <w:tcPr>
            <w:tcW w:type="dxa" w:w="4032"/>
          </w:tcPr>
          <w:p>
            <w:r>
              <w:rPr>
                <w:sz w:val="20"/>
              </w:rPr>
              <w:t>Recruit participants to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$67,000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$383,000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Izaak Walton League of America</w:t>
            </w:r>
          </w:p>
        </w:tc>
        <w:tc>
          <w:tcPr>
            <w:tcW w:type="dxa" w:w="6120"/>
          </w:tcPr>
          <w:p>
            <w:r>
              <w:rPr>
                <w:sz w:val="20"/>
              </w:rPr>
              <w:t>Duane Hvorka effort</w:t>
            </w:r>
          </w:p>
        </w:tc>
        <w:tc>
          <w:tcPr>
            <w:tcW w:type="dxa" w:w="1080"/>
          </w:tcPr>
          <w:p>
            <w:r>
              <w:rPr>
                <w:sz w:val="20"/>
              </w:rPr>
              <w:t>Secured</w:t>
            </w:r>
          </w:p>
        </w:tc>
        <w:tc>
          <w:tcPr>
            <w:tcW w:type="dxa" w:w="1440"/>
          </w:tcPr>
          <w:p>
            <w:pPr>
              <w:jc w:val="right"/>
            </w:pPr>
            <w:r>
              <w:rPr>
                <w:sz w:val="20"/>
              </w:rPr>
              <w:t>$12,000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$12,000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UMRI volunteer labor</w:t>
            </w:r>
          </w:p>
        </w:tc>
        <w:tc>
          <w:tcPr>
            <w:tcW w:type="dxa" w:w="6120"/>
          </w:tcPr>
          <w:p>
            <w:r>
              <w:rPr>
                <w:sz w:val="20"/>
              </w:rPr>
              <w:t>UMRI director labor</w:t>
            </w:r>
          </w:p>
        </w:tc>
        <w:tc>
          <w:tcPr>
            <w:tcW w:type="dxa" w:w="1080"/>
          </w:tcPr>
          <w:p>
            <w:r>
              <w:rPr>
                <w:sz w:val="20"/>
              </w:rPr>
              <w:t>Secured</w:t>
            </w:r>
          </w:p>
        </w:tc>
        <w:tc>
          <w:tcPr>
            <w:tcW w:type="dxa" w:w="1440"/>
          </w:tcPr>
          <w:p>
            <w:pPr>
              <w:jc w:val="right"/>
            </w:pPr>
            <w:r>
              <w:rPr>
                <w:sz w:val="20"/>
              </w:rPr>
              <w:t>$24,000</w:t>
            </w:r>
          </w:p>
        </w:tc>
      </w:tr>
      <w:tr>
        <w:tc>
          <w:tcPr>
            <w:tcW w:type="dxa" w:w="1080"/>
          </w:tcPr>
          <w:p>
            <w:r>
              <w:rPr>
                <w:sz w:val="20"/>
              </w:rPr>
              <w:t>In-Kind</w:t>
            </w:r>
          </w:p>
        </w:tc>
        <w:tc>
          <w:tcPr>
            <w:tcW w:type="dxa" w:w="4680"/>
          </w:tcPr>
          <w:p>
            <w:r>
              <w:rPr>
                <w:sz w:val="20"/>
              </w:rPr>
              <w:t>Minnesota Soil Health Coalition</w:t>
            </w:r>
          </w:p>
        </w:tc>
        <w:tc>
          <w:tcPr>
            <w:tcW w:type="dxa" w:w="6120"/>
          </w:tcPr>
          <w:p>
            <w:r>
              <w:rPr>
                <w:sz w:val="20"/>
              </w:rPr>
              <w:t>MSHC director labor</w:t>
            </w:r>
          </w:p>
        </w:tc>
        <w:tc>
          <w:tcPr>
            <w:tcW w:type="dxa" w:w="1080"/>
          </w:tcPr>
          <w:p>
            <w:r>
              <w:rPr>
                <w:sz w:val="20"/>
              </w:rPr>
              <w:t>Secured</w:t>
            </w:r>
          </w:p>
        </w:tc>
        <w:tc>
          <w:tcPr>
            <w:tcW w:type="dxa" w:w="1440"/>
          </w:tcPr>
          <w:p>
            <w:pPr>
              <w:jc w:val="right"/>
            </w:pPr>
            <w:r>
              <w:rPr>
                <w:sz w:val="20"/>
              </w:rPr>
              <w:t>$24,000</w:t>
            </w:r>
          </w:p>
        </w:tc>
      </w:tr>
      <w:tr>
        <w:tc>
          <w:tcPr>
            <w:tcW w:type="dxa" w:w="1080"/>
          </w:tcPr>
          <w:p>
            <w:r>
              <w:rPr>
                <w:sz w:val="20"/>
              </w:rPr>
              <w:t>In-Kind</w:t>
            </w:r>
          </w:p>
        </w:tc>
        <w:tc>
          <w:tcPr>
            <w:tcW w:type="dxa" w:w="4680"/>
          </w:tcPr>
          <w:p>
            <w:r>
              <w:rPr>
                <w:sz w:val="20"/>
              </w:rPr>
              <w:t>Minnesota Soil Health Coalition</w:t>
            </w:r>
          </w:p>
        </w:tc>
        <w:tc>
          <w:tcPr>
            <w:tcW w:type="dxa" w:w="6120"/>
          </w:tcPr>
          <w:p>
            <w:r>
              <w:rPr>
                <w:sz w:val="20"/>
              </w:rPr>
              <w:t>Food for events</w:t>
            </w:r>
          </w:p>
        </w:tc>
        <w:tc>
          <w:tcPr>
            <w:tcW w:type="dxa" w:w="1080"/>
          </w:tcPr>
          <w:p>
            <w:r>
              <w:rPr>
                <w:sz w:val="20"/>
              </w:rPr>
              <w:t>Secured</w:t>
            </w:r>
          </w:p>
        </w:tc>
        <w:tc>
          <w:tcPr>
            <w:tcW w:type="dxa" w:w="1440"/>
          </w:tcPr>
          <w:p>
            <w:pPr>
              <w:jc w:val="right"/>
            </w:pPr>
            <w:r>
              <w:rPr>
                <w:sz w:val="20"/>
              </w:rPr>
              <w:t>$12,000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$72,000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3eba2b60-c30.pdf</w:t>
          </w:r>
        </w:hyperlink>
      </w:r>
    </w:p>
    <w:p>
      <w:pPr>
        <w:pStyle w:val="Heading4"/>
        <w:spacing w:before="40" w:after="20"/>
      </w:pPr>
      <w:r>
        <w:rPr>
          <w:b/>
          <w:i/>
          <w:color w:val="000000"/>
          <w:sz w:val="24"/>
        </w:rPr>
        <w:t>Alternate Text for Visual Component</w:t>
      </w:r>
    </w:p>
    <w:p>
      <w:r>
        <w:t>Our extensive network of existing experienced farmers and conservation-minded landowners will become mentors after interacting with our existing mentor network and going through training to become new mentors. These new mentors will speak at workshops and help other farmers and landowners develop or expand conservation plans, and then they will provide ongoing mentorship as those farmers face additional challenges. As new farmers and landowners gain more experience, they will be recruited as ...</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6111e68f-539.pdf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President</w:t>
            </w:r>
          </w:p>
        </w:tc>
        <w:tc>
          <w:tcPr>
            <w:tcW w:type="dxa" w:w="5400"/>
          </w:tcPr>
          <w:p>
            <w:r>
              <w:rPr>
                <w:sz w:val="20"/>
              </w:rPr>
            </w:r>
            <w:r>
              <w:rPr>
                <w:color w:val="000000" w:themeColor="hyperlink"/>
                <w:sz w:val="20"/>
                <w:u w:val="single"/>
              </w:rPr>
              <w:hyperlink r:id="rId14">
                <w:r>
                  <w:rPr/>
                  <w:t>2cb0e5ed-ee3.pdf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MSHC Letter of Support</w:t>
            </w:r>
          </w:p>
        </w:tc>
        <w:tc>
          <w:tcPr>
            <w:tcW w:type="dxa" w:w="5400"/>
          </w:tcPr>
          <w:p>
            <w:r>
              <w:rPr>
                <w:sz w:val="20"/>
              </w:rPr>
            </w:r>
            <w:r>
              <w:rPr>
                <w:color w:val="000000" w:themeColor="hyperlink"/>
                <w:sz w:val="20"/>
                <w:u w:val="single"/>
              </w:rPr>
              <w:hyperlink r:id="rId15">
                <w:r>
                  <w:rPr/>
                  <w:t>c3fd5cff-529.pdf</w:t>
                </w:r>
              </w:hyperlink>
            </w:r>
          </w:p>
        </w:tc>
      </w:tr>
      <w:tr>
        <w:tc>
          <w:tcPr>
            <w:tcW w:type="dxa" w:w="5400"/>
          </w:tcPr>
          <w:p>
            <w:r>
              <w:rPr>
                <w:sz w:val="20"/>
              </w:rPr>
              <w:t>Mower SWCD Letter of Support</w:t>
            </w:r>
          </w:p>
        </w:tc>
        <w:tc>
          <w:tcPr>
            <w:tcW w:type="dxa" w:w="5400"/>
          </w:tcPr>
          <w:p>
            <w:r>
              <w:rPr>
                <w:sz w:val="20"/>
              </w:rPr>
            </w:r>
            <w:r>
              <w:rPr>
                <w:color w:val="000000" w:themeColor="hyperlink"/>
                <w:sz w:val="20"/>
                <w:u w:val="single"/>
              </w:rPr>
              <w:hyperlink r:id="rId16">
                <w:r>
                  <w:rPr/>
                  <w:t>4ac82182-d1f.pdf</w:t>
                </w:r>
              </w:hyperlink>
            </w:r>
          </w:p>
        </w:tc>
      </w:tr>
      <w:tr>
        <w:tc>
          <w:tcPr>
            <w:tcW w:type="dxa" w:w="5400"/>
          </w:tcPr>
          <w:p>
            <w:r>
              <w:rPr>
                <w:sz w:val="20"/>
              </w:rPr>
              <w:t>Sherburne SWCD Letter of Support</w:t>
            </w:r>
          </w:p>
        </w:tc>
        <w:tc>
          <w:tcPr>
            <w:tcW w:type="dxa" w:w="5400"/>
          </w:tcPr>
          <w:p>
            <w:r>
              <w:rPr>
                <w:sz w:val="20"/>
              </w:rPr>
            </w:r>
            <w:r>
              <w:rPr>
                <w:color w:val="000000" w:themeColor="hyperlink"/>
                <w:sz w:val="20"/>
                <w:u w:val="single"/>
              </w:rPr>
              <w:hyperlink r:id="rId17">
                <w:r>
                  <w:rPr/>
                  <w:t>a086b781-b8d.pdf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3eba2b60-c30.pdf" TargetMode="External"/><Relationship Id="rId13" Type="http://schemas.openxmlformats.org/officeDocument/2006/relationships/hyperlink" Target="https://lccmrprojectmgmt.leg.mn/media/financial_capacity/6111e68f-539.pdf" TargetMode="External"/><Relationship Id="rId14" Type="http://schemas.openxmlformats.org/officeDocument/2006/relationships/hyperlink" Target="https://lccmrprojectmgmt.leg.mn/media/attachments/2cb0e5ed-ee3.pdf" TargetMode="External"/><Relationship Id="rId15" Type="http://schemas.openxmlformats.org/officeDocument/2006/relationships/hyperlink" Target="https://lccmrprojectmgmt.leg.mn/media/attachments/c3fd5cff-529.pdf" TargetMode="External"/><Relationship Id="rId16" Type="http://schemas.openxmlformats.org/officeDocument/2006/relationships/hyperlink" Target="https://lccmrprojectmgmt.leg.mn/media/attachments/4ac82182-d1f.pdf" TargetMode="External"/><Relationship Id="rId17" Type="http://schemas.openxmlformats.org/officeDocument/2006/relationships/hyperlink" Target="https://lccmrprojectmgmt.leg.mn/media/attachments/a086b781-b8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Training the Trainers: Expanding Regenerative Agriculture Mentor Networks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