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1"/>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2023 Request for Proposal</w:t>
      </w:r>
    </w:p>
    <w:p>
      <w:pPr>
        <w:pStyle w:val="Heading2"/>
        <w:spacing w:before="0" w:after="80"/>
      </w:pPr>
      <w:r>
        <w:rPr>
          <w:b/>
          <w:color w:val="2C559C"/>
          <w:sz w:val="28"/>
        </w:rPr>
        <w:t>General Information</w:t>
      </w:r>
    </w:p>
    <w:p>
      <w:r>
        <w:rPr>
          <w:b/>
        </w:rPr>
        <w:t xml:space="preserve">Proposal ID: </w:t>
      </w:r>
      <w:r>
        <w:t>2023-241</w:t>
      </w:r>
    </w:p>
    <w:p>
      <w:r>
        <w:rPr>
          <w:b/>
        </w:rPr>
        <w:t xml:space="preserve">Proposal Title: </w:t>
      </w:r>
      <w:r>
        <w:t>Two Harbors Lake Superior Waterfront Planning</w:t>
      </w:r>
    </w:p>
    <w:p/>
    <w:p>
      <w:pPr>
        <w:pStyle w:val="Heading2"/>
        <w:spacing w:before="0" w:after="80"/>
      </w:pPr>
      <w:r>
        <w:rPr>
          <w:b/>
          <w:color w:val="2C559C"/>
          <w:sz w:val="28"/>
        </w:rPr>
        <w:t>Project Manager Information</w:t>
      </w:r>
    </w:p>
    <w:p>
      <w:r>
        <w:rPr>
          <w:b/>
        </w:rPr>
        <w:t xml:space="preserve">Name: </w:t>
      </w:r>
      <w:r>
        <w:t>Miranda Pietila</w:t>
      </w:r>
    </w:p>
    <w:p>
      <w:r>
        <w:rPr>
          <w:b/>
        </w:rPr>
        <w:t xml:space="preserve">Organization: </w:t>
      </w:r>
      <w:r>
        <w:t>City of Two Harbors</w:t>
      </w:r>
    </w:p>
    <w:p>
      <w:r>
        <w:rPr>
          <w:b/>
        </w:rPr>
        <w:t xml:space="preserve">Office Telephone: </w:t>
      </w:r>
      <w:r>
        <w:t>(218) 590-5970</w:t>
      </w:r>
    </w:p>
    <w:p>
      <w:r>
        <w:rPr>
          <w:b/>
        </w:rPr>
        <w:t xml:space="preserve">Email: </w:t>
      </w:r>
      <w:r>
        <w:t>mpietila@twoharborsmn.gov</w:t>
      </w:r>
    </w:p>
    <w:p/>
    <w:p>
      <w:pPr>
        <w:pStyle w:val="Heading2"/>
        <w:spacing w:before="0" w:after="80"/>
      </w:pPr>
      <w:r>
        <w:rPr>
          <w:b/>
          <w:color w:val="2C559C"/>
          <w:sz w:val="28"/>
        </w:rPr>
        <w:t>Project Basic Information</w:t>
      </w:r>
    </w:p>
    <w:p>
      <w:r>
        <w:rPr>
          <w:b/>
        </w:rPr>
        <w:t xml:space="preserve">Project Summary: </w:t>
      </w:r>
      <w:r>
        <w:t>The City of Two Harbors is requesting a $142,000 grant to complete a site evaluation and a master plan for the Two Harbors Waterfront.</w:t>
      </w:r>
    </w:p>
    <w:p>
      <w:r>
        <w:rPr>
          <w:b/>
        </w:rPr>
        <w:t xml:space="preserve">Funds Requested: </w:t>
      </w:r>
      <w:r>
        <w:t>$142,000</w:t>
      </w:r>
    </w:p>
    <w:p>
      <w:r>
        <w:rPr>
          <w:b/>
        </w:rPr>
        <w:t xml:space="preserve">Proposed Project Completion: </w:t>
      </w:r>
      <w:r>
        <w:t>December 31, 2024</w:t>
      </w:r>
    </w:p>
    <w:p>
      <w:r>
        <w:rPr>
          <w:b/>
        </w:rPr>
        <w:t xml:space="preserve">LCCMR Funding Category: </w:t>
      </w:r>
      <w:r>
        <w:t>Small Projects (H)</w:t>
      </w:r>
      <w:r>
        <w:rPr>
          <w:b/>
        </w:rPr>
        <w:br/>
        <w:tab/>
        <w:t xml:space="preserve">Secondary Category: </w:t>
      </w:r>
      <w:r>
        <w:t>Land Acquisition, Habitat, and Recreation (G)</w:t>
      </w:r>
    </w:p>
    <w:p/>
    <w:p>
      <w:pPr>
        <w:pStyle w:val="Heading2"/>
        <w:spacing w:before="0" w:after="80"/>
      </w:pPr>
      <w:r>
        <w:rPr>
          <w:b/>
          <w:color w:val="2C559C"/>
          <w:sz w:val="28"/>
        </w:rPr>
        <w:t>Project Location</w:t>
      </w:r>
    </w:p>
    <w:p>
      <w:r>
        <w:rPr>
          <w:b/>
        </w:rPr>
        <w:t xml:space="preserve">What is the best scale for describing where your work will take place?  </w:t>
        <w:br/>
        <w:tab/>
      </w:r>
      <w:r>
        <w:t xml:space="preserve">Region(s): </w:t>
      </w:r>
      <w:r>
        <w:t>NE</w:t>
      </w:r>
    </w:p>
    <w:p>
      <w:r>
        <w:rPr>
          <w:b/>
        </w:rPr>
        <w:t xml:space="preserve">What is the best scale to describe the area impacted by your work?  </w:t>
        <w:br/>
        <w:tab/>
      </w:r>
      <w:r>
        <w:t>Statewide</w:t>
      </w:r>
    </w:p>
    <w:p>
      <w:pPr>
        <w:spacing w:after="20"/>
      </w:pPr>
      <w:r>
        <w:rPr>
          <w:b/>
        </w:rPr>
        <w:t xml:space="preserve">When will the work impact occur?  </w:t>
        <w:br/>
        <w:tab/>
      </w:r>
      <w:r>
        <w:t>In the Future</w:t>
      </w:r>
    </w:p>
    <w:p>
      <w:r>
        <w:br w:type="page"/>
      </w:r>
    </w:p>
    <w:p>
      <w:pPr>
        <w:pStyle w:val="Heading2"/>
        <w:spacing w:before="0" w:after="80"/>
      </w:pPr>
      <w:r>
        <w:rPr>
          <w:b/>
          <w:color w:val="2C559C"/>
          <w:sz w:val="28"/>
        </w:rPr>
        <w:t>Narrative</w:t>
      </w:r>
    </w:p>
    <w:p>
      <w:pPr>
        <w:spacing w:after="60"/>
      </w:pPr>
      <w:r>
        <w:rPr>
          <w:b/>
        </w:rPr>
        <w:t>Describe the opportunity or problem your proposal seeks to address. Include any relevant background information.</w:t>
      </w:r>
    </w:p>
    <w:p>
      <w:r>
        <w:t>The City of Two Harbors is requesting a $142,000 grant to complete a site evaluation and a master plan for the Two Harbors Waterfront outdoor recreation area, trailhead, and possible dock, located on a 31- acre parcel currently owned by the Minnesota Department of Natural Resources and in the process of being transferred to the City of Two Harbors.</w:t>
        <w:br/>
        <w:br/>
        <w:t>The site evaluation would include infrastructure (water, sewer, electrical) needs, wetlands, permitting, survey, elevations, cost estimates and soil building conditions. The master plan would include base maps, development concept and drawings, design workshops, conceptual evaluations, cost estimates, public engagement, site layouts and a public relations plan.</w:t>
        <w:br/>
        <w:br/>
        <w:t>The site could include camp sites, lake walk trails, educational facility and areas, parking space, equipment/maintenance building, restroom/shower facilities, dock, trailhead, and seating bleachers. Educational activities could include boating, fishing, environmental/wetlands training, workshops to engage people involved in outdoor activities; especially youth.</w:t>
      </w:r>
    </w:p>
    <w:p>
      <w:pPr>
        <w:spacing w:after="60"/>
      </w:pPr>
      <w:r>
        <w:rPr>
          <w:b/>
        </w:rPr>
        <w:t>What is your proposed solution to the problem or opportunity discussed above? Introduce us to the work you are seeking funding to do. You will be asked to expand on this proposed solution in Activities &amp; Milestones.</w:t>
      </w:r>
    </w:p>
    <w:p>
      <w:r>
        <w:t>The City of Two Harbors is committed to transforming this unique waterfront property on the shores of Lake Superior into an outdoor recreational area that will be used by visitors and residents alike.  These planning dollars will allow us to seek matching plan dollars and to develop a comprehensive plan for responsible and sustainable reuse of this unique property.</w:t>
      </w:r>
    </w:p>
    <w:p>
      <w:pPr>
        <w:spacing w:after="60"/>
      </w:pPr>
      <w:r>
        <w:rPr>
          <w:b/>
        </w:rPr>
        <w:t xml:space="preserve">What are the specific project outcomes as they relate to the public purpose of protection, conservation, preservation, and enhancement of the state’s natural resources? </w:t>
      </w:r>
    </w:p>
    <w:p>
      <w:r>
        <w:t>The completion of the site evaluation and the master plan will enable the City of Two Harbors to reuse and redevelop this unique Lake Superior property.  The completion of this work will also provide detailed cost estimates for all of the activities proposed for their site and will be the foundation for Two Harbors to seek local, state and Federal funds to reuse the land conveyed to them by Minnesota DNR.</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Site Evaluation &amp; Master Plan Completion</w:t>
      </w:r>
    </w:p>
    <w:p>
      <w:r>
        <w:rPr>
          <w:b/>
        </w:rPr>
        <w:t xml:space="preserve">Activity Budget: </w:t>
      </w:r>
      <w:r>
        <w:t>$142,000</w:t>
      </w:r>
    </w:p>
    <w:p>
      <w:r>
        <w:rPr>
          <w:b/>
        </w:rPr>
        <w:t xml:space="preserve">Activity Description: </w:t>
        <w:br/>
      </w:r>
      <w:r>
        <w:t>Evaluation will include surveys, permit needs, activity area siting, infrastructure needs and ADA requirements. The plan will include maps, conceptual drawings, public engagement and a public relations plan.</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A well designed site.</w:t>
            </w:r>
          </w:p>
        </w:tc>
        <w:tc>
          <w:tcPr>
            <w:tcW w:type="dxa" w:w="2160"/>
          </w:tcPr>
          <w:p>
            <w:pPr>
              <w:jc w:val="right"/>
            </w:pPr>
            <w:r>
              <w:rPr>
                <w:sz w:val="20"/>
              </w:rPr>
              <w:t>July 31, 2024</w:t>
            </w:r>
          </w:p>
        </w:tc>
      </w:tr>
      <w:tr>
        <w:tc>
          <w:tcPr>
            <w:tcW w:type="dxa" w:w="8640"/>
          </w:tcPr>
          <w:p>
            <w:r>
              <w:rPr>
                <w:sz w:val="20"/>
              </w:rPr>
              <w:t>Infrastructure needs identified.</w:t>
            </w:r>
          </w:p>
        </w:tc>
        <w:tc>
          <w:tcPr>
            <w:tcW w:type="dxa" w:w="2160"/>
          </w:tcPr>
          <w:p>
            <w:pPr>
              <w:jc w:val="right"/>
            </w:pPr>
            <w:r>
              <w:rPr>
                <w:sz w:val="20"/>
              </w:rPr>
              <w:t>December 31, 2024</w:t>
            </w:r>
          </w:p>
        </w:tc>
      </w:tr>
      <w:tr>
        <w:tc>
          <w:tcPr>
            <w:tcW w:type="dxa" w:w="8640"/>
          </w:tcPr>
          <w:p>
            <w:r>
              <w:rPr>
                <w:sz w:val="20"/>
              </w:rPr>
              <w:t>Detailed cost estimates for the site</w:t>
            </w:r>
          </w:p>
        </w:tc>
        <w:tc>
          <w:tcPr>
            <w:tcW w:type="dxa" w:w="2160"/>
          </w:tcPr>
          <w:p>
            <w:pPr>
              <w:jc w:val="right"/>
            </w:pPr>
            <w:r>
              <w:rPr>
                <w:sz w:val="20"/>
              </w:rPr>
              <w:t>December 31, 2024</w:t>
            </w:r>
          </w:p>
        </w:tc>
      </w:tr>
      <w:tr>
        <w:tc>
          <w:tcPr>
            <w:tcW w:type="dxa" w:w="8640"/>
          </w:tcPr>
          <w:p>
            <w:r>
              <w:rPr>
                <w:sz w:val="20"/>
              </w:rPr>
              <w:t>Conceptual drawings completed.</w:t>
            </w:r>
          </w:p>
        </w:tc>
        <w:tc>
          <w:tcPr>
            <w:tcW w:type="dxa" w:w="2160"/>
          </w:tcPr>
          <w:p>
            <w:pPr>
              <w:jc w:val="right"/>
            </w:pPr>
            <w:r>
              <w:rPr>
                <w:sz w:val="20"/>
              </w:rPr>
              <w:t>December 31, 2024</w:t>
            </w:r>
          </w:p>
        </w:tc>
      </w:tr>
      <w:tr>
        <w:tc>
          <w:tcPr>
            <w:tcW w:type="dxa" w:w="8640"/>
          </w:tcPr>
          <w:p>
            <w:r>
              <w:rPr>
                <w:sz w:val="20"/>
              </w:rPr>
              <w:t>Public relations plan and public engagement.</w:t>
            </w:r>
          </w:p>
        </w:tc>
        <w:tc>
          <w:tcPr>
            <w:tcW w:type="dxa" w:w="2160"/>
          </w:tcPr>
          <w:p>
            <w:pPr>
              <w:jc w:val="right"/>
            </w:pPr>
            <w:r>
              <w:rPr>
                <w:sz w:val="20"/>
              </w:rPr>
              <w:t>December 31, 2024</w:t>
            </w:r>
          </w:p>
        </w:tc>
      </w:tr>
      <w:tr>
        <w:tc>
          <w:tcPr>
            <w:tcW w:type="dxa" w:w="8640"/>
          </w:tcPr>
          <w:p>
            <w:r>
              <w:rPr>
                <w:sz w:val="20"/>
              </w:rPr>
              <w:t>Master plan complete.</w:t>
            </w:r>
          </w:p>
        </w:tc>
        <w:tc>
          <w:tcPr>
            <w:tcW w:type="dxa" w:w="2160"/>
          </w:tcPr>
          <w:p>
            <w:pPr>
              <w:jc w:val="right"/>
            </w:pPr>
            <w:r>
              <w:rPr>
                <w:sz w:val="20"/>
              </w:rPr>
              <w:t>December 31, 2024</w:t>
            </w:r>
          </w:p>
        </w:tc>
      </w:tr>
    </w:tbl>
    <w:p/>
    <w:p>
      <w:r>
        <w:br w:type="page"/>
      </w:r>
    </w:p>
    <w:p>
      <w:pPr>
        <w:pStyle w:val="Heading2"/>
        <w:spacing w:before="0" w:after="80"/>
      </w:pPr>
      <w:r>
        <w:rPr>
          <w:b/>
          <w:color w:val="2C559C"/>
          <w:sz w:val="28"/>
        </w:rPr>
        <w:t>Project Partners and Collaborators</w:t>
      </w:r>
    </w:p>
    <w:tbl>
      <w:tblPr>
        <w:tblStyle w:val="TableGrid"/>
        <w:tblW w:type="auto" w:w="0"/>
        <w:tblLook w:firstColumn="1" w:firstRow="1" w:lastColumn="0" w:lastRow="0" w:noHBand="0" w:noVBand="1" w:val="04A0"/>
      </w:tblPr>
      <w:tblGrid>
        <w:gridCol w:w="2700"/>
        <w:gridCol w:w="2700"/>
        <w:gridCol w:w="2700"/>
        <w:gridCol w:w="2700"/>
      </w:tblGrid>
      <w:tr>
        <w:tc>
          <w:tcPr>
            <w:tcW w:type="dxa" w:w="1440"/>
            <w:shd w:fill="#BDCAFF"/>
          </w:tcPr>
          <w:p>
            <w:pPr>
              <w:jc w:val="left"/>
            </w:pPr>
            <w:r>
              <w:rPr>
                <w:b/>
                <w:color w:val="000000"/>
                <w:sz w:val="20"/>
              </w:rPr>
              <w:t>Name</w:t>
            </w:r>
          </w:p>
        </w:tc>
        <w:tc>
          <w:tcPr>
            <w:tcW w:type="dxa" w:w="1440"/>
            <w:shd w:fill="#BDCAFF"/>
          </w:tcPr>
          <w:p>
            <w:pPr>
              <w:jc w:val="left"/>
            </w:pPr>
            <w:r>
              <w:rPr>
                <w:b/>
                <w:color w:val="000000"/>
                <w:sz w:val="20"/>
              </w:rPr>
              <w:t>Organization</w:t>
            </w:r>
          </w:p>
        </w:tc>
        <w:tc>
          <w:tcPr>
            <w:tcW w:type="dxa" w:w="6840"/>
            <w:shd w:fill="#BDCAFF"/>
          </w:tcPr>
          <w:p>
            <w:pPr>
              <w:jc w:val="left"/>
            </w:pPr>
            <w:r>
              <w:rPr>
                <w:b/>
                <w:color w:val="000000"/>
                <w:sz w:val="20"/>
              </w:rPr>
              <w:t>Role</w:t>
            </w:r>
          </w:p>
        </w:tc>
        <w:tc>
          <w:tcPr>
            <w:tcW w:type="dxa" w:w="1080"/>
            <w:shd w:fill="#BDCAFF"/>
          </w:tcPr>
          <w:p>
            <w:pPr>
              <w:jc w:val="left"/>
            </w:pPr>
            <w:r>
              <w:rPr>
                <w:b/>
                <w:color w:val="000000"/>
                <w:sz w:val="20"/>
              </w:rPr>
              <w:t>Receiving Funds</w:t>
            </w:r>
          </w:p>
        </w:tc>
      </w:tr>
      <w:tr>
        <w:tc>
          <w:tcPr>
            <w:tcW w:type="dxa" w:w="1440"/>
          </w:tcPr>
          <w:p>
            <w:r>
              <w:rPr>
                <w:sz w:val="20"/>
              </w:rPr>
              <w:t>Lake County</w:t>
            </w:r>
          </w:p>
        </w:tc>
        <w:tc>
          <w:tcPr>
            <w:tcW w:type="dxa" w:w="1440"/>
          </w:tcPr>
          <w:p>
            <w:r>
              <w:rPr>
                <w:sz w:val="20"/>
              </w:rPr>
              <w:t>Lake County</w:t>
            </w:r>
          </w:p>
        </w:tc>
        <w:tc>
          <w:tcPr>
            <w:tcW w:type="dxa" w:w="6840"/>
          </w:tcPr>
          <w:p>
            <w:r>
              <w:rPr>
                <w:sz w:val="20"/>
              </w:rPr>
              <w:t>Project Partner</w:t>
            </w:r>
          </w:p>
        </w:tc>
        <w:tc>
          <w:tcPr>
            <w:tcW w:type="dxa" w:w="1080"/>
          </w:tcPr>
          <w:p>
            <w:r>
              <w:rPr>
                <w:sz w:val="20"/>
              </w:rPr>
              <w:t>No</w:t>
            </w:r>
          </w:p>
        </w:tc>
      </w:tr>
      <w:tr>
        <w:tc>
          <w:tcPr>
            <w:tcW w:type="dxa" w:w="1440"/>
          </w:tcPr>
          <w:p>
            <w:r>
              <w:rPr>
                <w:sz w:val="20"/>
              </w:rPr>
              <w:t>Department of Iron Range Resources</w:t>
            </w:r>
          </w:p>
        </w:tc>
        <w:tc>
          <w:tcPr>
            <w:tcW w:type="dxa" w:w="1440"/>
          </w:tcPr>
          <w:p>
            <w:r>
              <w:rPr>
                <w:sz w:val="20"/>
              </w:rPr>
              <w:t>Department of Iron Range Resources</w:t>
            </w:r>
          </w:p>
        </w:tc>
        <w:tc>
          <w:tcPr>
            <w:tcW w:type="dxa" w:w="6840"/>
          </w:tcPr>
          <w:p>
            <w:r>
              <w:rPr>
                <w:sz w:val="20"/>
              </w:rPr>
              <w:t>Project collaborator and possible funder.</w:t>
            </w:r>
          </w:p>
        </w:tc>
        <w:tc>
          <w:tcPr>
            <w:tcW w:type="dxa" w:w="1080"/>
          </w:tcPr>
          <w:p>
            <w:r>
              <w:rPr>
                <w:sz w:val="20"/>
              </w:rPr>
              <w:t>No</w:t>
            </w:r>
          </w:p>
        </w:tc>
      </w:tr>
      <w:tr>
        <w:tc>
          <w:tcPr>
            <w:tcW w:type="dxa" w:w="1440"/>
          </w:tcPr>
          <w:p>
            <w:r>
              <w:rPr>
                <w:sz w:val="20"/>
              </w:rPr>
              <w:t>Minnesota Department of Natural Resources</w:t>
            </w:r>
          </w:p>
        </w:tc>
        <w:tc>
          <w:tcPr>
            <w:tcW w:type="dxa" w:w="1440"/>
          </w:tcPr>
          <w:p>
            <w:r>
              <w:rPr>
                <w:sz w:val="20"/>
              </w:rPr>
              <w:t>State Agency</w:t>
            </w:r>
          </w:p>
        </w:tc>
        <w:tc>
          <w:tcPr>
            <w:tcW w:type="dxa" w:w="6840"/>
          </w:tcPr>
          <w:p>
            <w:r>
              <w:rPr>
                <w:sz w:val="20"/>
              </w:rPr>
              <w:t>Project collaborator.</w:t>
            </w:r>
          </w:p>
        </w:tc>
        <w:tc>
          <w:tcPr>
            <w:tcW w:type="dxa" w:w="1080"/>
          </w:tcPr>
          <w:p>
            <w:r>
              <w:rPr>
                <w:sz w:val="20"/>
              </w:rPr>
              <w:t>No</w:t>
            </w:r>
          </w:p>
        </w:tc>
      </w:tr>
      <w:tr>
        <w:tc>
          <w:tcPr>
            <w:tcW w:type="dxa" w:w="1440"/>
          </w:tcPr>
          <w:p>
            <w:r>
              <w:rPr>
                <w:sz w:val="20"/>
              </w:rPr>
              <w:t>State and federal agencies.</w:t>
            </w:r>
          </w:p>
        </w:tc>
        <w:tc>
          <w:tcPr>
            <w:tcW w:type="dxa" w:w="1440"/>
          </w:tcPr>
          <w:p>
            <w:r>
              <w:rPr>
                <w:sz w:val="20"/>
              </w:rPr>
              <w:t>Various state and federal agencies.</w:t>
            </w:r>
          </w:p>
        </w:tc>
        <w:tc>
          <w:tcPr>
            <w:tcW w:type="dxa" w:w="6840"/>
          </w:tcPr>
          <w:p>
            <w:r>
              <w:rPr>
                <w:sz w:val="20"/>
              </w:rPr>
              <w:t>Project collaborators.</w:t>
            </w:r>
          </w:p>
        </w:tc>
        <w:tc>
          <w:tcPr>
            <w:tcW w:type="dxa" w:w="1080"/>
          </w:tcPr>
          <w:p>
            <w:r>
              <w:rPr>
                <w:sz w:val="20"/>
              </w:rPr>
              <w:t>No</w:t>
            </w:r>
          </w:p>
        </w:tc>
      </w:tr>
      <w:tr>
        <w:tc>
          <w:tcPr>
            <w:tcW w:type="dxa" w:w="1440"/>
          </w:tcPr>
          <w:p>
            <w:r>
              <w:rPr>
                <w:sz w:val="20"/>
              </w:rPr>
              <w:t>Consulting engineers, landscape architects, planners, and financial advisors.</w:t>
            </w:r>
          </w:p>
        </w:tc>
        <w:tc>
          <w:tcPr>
            <w:tcW w:type="dxa" w:w="1440"/>
          </w:tcPr>
          <w:p>
            <w:r>
              <w:rPr>
                <w:sz w:val="20"/>
              </w:rPr>
              <w:t>Consulting engineers, landscape architects, planners, and financial advisors.</w:t>
            </w:r>
          </w:p>
        </w:tc>
        <w:tc>
          <w:tcPr>
            <w:tcW w:type="dxa" w:w="6840"/>
          </w:tcPr>
          <w:p>
            <w:r>
              <w:rPr>
                <w:sz w:val="20"/>
              </w:rPr>
              <w:t>Project partners.</w:t>
            </w:r>
          </w:p>
        </w:tc>
        <w:tc>
          <w:tcPr>
            <w:tcW w:type="dxa" w:w="1080"/>
          </w:tcPr>
          <w:p>
            <w:r>
              <w:rPr>
                <w:sz w:val="20"/>
              </w:rPr>
              <w:t>No</w:t>
            </w:r>
          </w:p>
        </w:tc>
      </w:tr>
      <w:tr>
        <w:tc>
          <w:tcPr>
            <w:tcW w:type="dxa" w:w="1440"/>
          </w:tcPr>
          <w:p>
            <w:r>
              <w:rPr>
                <w:sz w:val="20"/>
              </w:rPr>
              <w:t>Miranda Pietala</w:t>
            </w:r>
          </w:p>
        </w:tc>
        <w:tc>
          <w:tcPr>
            <w:tcW w:type="dxa" w:w="1440"/>
          </w:tcPr>
          <w:p>
            <w:r>
              <w:rPr>
                <w:sz w:val="20"/>
              </w:rPr>
              <w:t>City of Two Harbors</w:t>
            </w:r>
          </w:p>
        </w:tc>
        <w:tc>
          <w:tcPr>
            <w:tcW w:type="dxa" w:w="6840"/>
          </w:tcPr>
          <w:p>
            <w:r>
              <w:rPr>
                <w:sz w:val="20"/>
              </w:rPr>
              <w:t>Project Manager</w:t>
            </w:r>
          </w:p>
        </w:tc>
        <w:tc>
          <w:tcPr>
            <w:tcW w:type="dxa" w:w="1080"/>
          </w:tcPr>
          <w:p>
            <w:r>
              <w:rPr>
                <w:sz w:val="20"/>
              </w:rPr>
              <w:t>Yes</w:t>
            </w:r>
          </w:p>
        </w:tc>
      </w:tr>
    </w:tbl>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work be funded? </w:t>
        <w:br/>
      </w:r>
      <w:r>
        <w:t>The completion of the site evaluation and the master plan will enable the City of Two Harbors with a detailed cost estimates for all of the activities proposed for their site and will be the foundation for the city to seek local, state and Federal funds to reuse and redevelop this unique waterfront property.</w:t>
      </w:r>
    </w:p>
    <w:p>
      <w:pPr>
        <w:pStyle w:val="Heading2"/>
        <w:spacing w:before="0" w:after="80"/>
      </w:pPr>
      <w:r>
        <w:rPr>
          <w:b/>
          <w:color w:val="2C559C"/>
          <w:sz w:val="28"/>
        </w:rPr>
        <w:t>Project Manager and Organization Qualifications</w:t>
      </w:r>
    </w:p>
    <w:p>
      <w:r>
        <w:rPr>
          <w:b/>
        </w:rPr>
        <w:t xml:space="preserve">Project Manager Name: </w:t>
      </w:r>
      <w:r>
        <w:t>Miranda Pietila</w:t>
      </w:r>
    </w:p>
    <w:p>
      <w:r>
        <w:rPr>
          <w:b/>
        </w:rPr>
        <w:t xml:space="preserve">Job Title: </w:t>
      </w:r>
      <w:r>
        <w:t>Consultant</w:t>
      </w:r>
    </w:p>
    <w:p>
      <w:r>
        <w:rPr>
          <w:b/>
        </w:rPr>
        <w:t xml:space="preserve">Provide description of the project manager’s qualifications to manage the proposed project. </w:t>
        <w:br/>
      </w:r>
      <w:r>
        <w:t>Jeff Anderson has helped the city with this application.  Miranda Pietila is the city's Finance Director &amp; Interim City Administrator and will be the project manager.  She has experience in grant management and project management.  We did speak with Corrie about making this change</w:t>
      </w:r>
    </w:p>
    <w:p>
      <w:r>
        <w:rPr>
          <w:b/>
        </w:rPr>
        <w:t xml:space="preserve">Organization: </w:t>
      </w:r>
      <w:r>
        <w:t>City of Two Harbors</w:t>
      </w:r>
    </w:p>
    <w:p>
      <w:r>
        <w:rPr>
          <w:b/>
        </w:rPr>
        <w:t xml:space="preserve">Organization Description: </w:t>
        <w:br/>
      </w:r>
      <w:r>
        <w:t>Two Harbors is a city in and the county seat of Lake County, Minnesota, United States, along the shore of Lake Superior. The population was 3,745 at the 2010 census.  The city is home to both a commercial port and railroad hub, along with numerous businesses, parks and trails.  Two Harbors is the gateway city to the North Shore of Minnesota. Highway 61 is the only major highway heading north/northeast along Lake Superior's shore and is the fastest way to the North Shore's eight state parks, as well as wayside rests and lakeshore access. The parks are Gooseberry Falls, Split Rock Lighthouse, Tettegouche, George H. Crosby Manitou State Park, Temperance River State Park, Cascade River State Park, Judge C.R. Magney State Park, and Grand Portage State Park.  Two Harbors offers access to Minnesota trails. The Sonju hiking trail can be used to view the Two Harbors shoreline. North Shore State Snowmobile Trail includes scenic views for snowmobilers, as do the Yukon Snowmobile Trail and Brimson Snowmobile Trail. There is also the Erkki Harju Ski Trail.</w:t>
      </w:r>
    </w:p>
    <w:p>
      <w:r>
        <w:br w:type="page"/>
      </w:r>
    </w:p>
    <w:p>
      <w:pPr>
        <w:sectPr>
          <w:footerReference w:type="default" r:id="rId8"/>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Professional/Technical Services Contract</w:t>
            </w:r>
          </w:p>
        </w:tc>
        <w:tc>
          <w:tcPr>
            <w:tcW w:type="dxa" w:w="1440"/>
          </w:tcPr>
          <w:p>
            <w:r>
              <w:rPr>
                <w:sz w:val="20"/>
              </w:rPr>
              <w:t>Professional or Technical Service Contract</w:t>
            </w:r>
          </w:p>
        </w:tc>
        <w:tc>
          <w:tcPr>
            <w:tcW w:type="dxa" w:w="5472"/>
          </w:tcPr>
          <w:p>
            <w:r>
              <w:rPr>
                <w:sz w:val="20"/>
              </w:rPr>
              <w:t>Site evaluation, Master Plan Completion</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1</w:t>
            </w:r>
          </w:p>
        </w:tc>
        <w:tc>
          <w:tcPr>
            <w:tcW w:type="dxa" w:w="360"/>
          </w:tcPr>
          <w:p>
            <w:r>
              <w:rPr>
                <w:sz w:val="20"/>
              </w:rPr>
            </w:r>
          </w:p>
        </w:tc>
        <w:tc>
          <w:tcPr>
            <w:tcW w:type="dxa" w:w="1152"/>
          </w:tcPr>
          <w:p>
            <w:pPr>
              <w:jc w:val="right"/>
            </w:pPr>
            <w:r>
              <w:rPr>
                <w:sz w:val="20"/>
              </w:rPr>
              <w:t>$142,000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$142,000</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$142,000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Cash</w:t>
            </w:r>
          </w:p>
        </w:tc>
        <w:tc>
          <w:tcPr>
            <w:tcW w:type="dxa" w:w="4680"/>
          </w:tcPr>
          <w:p>
            <w:r>
              <w:rPr>
                <w:sz w:val="20"/>
              </w:rPr>
              <w:t>Department of Iron Range Resources</w:t>
            </w:r>
          </w:p>
        </w:tc>
        <w:tc>
          <w:tcPr>
            <w:tcW w:type="dxa" w:w="6120"/>
          </w:tcPr>
          <w:p>
            <w:r>
              <w:rPr>
                <w:sz w:val="20"/>
              </w:rPr>
              <w:t>Matching dollars for planning and site development.</w:t>
            </w:r>
          </w:p>
        </w:tc>
        <w:tc>
          <w:tcPr>
            <w:tcW w:type="dxa" w:w="1080"/>
          </w:tcPr>
          <w:p>
            <w:r>
              <w:rPr>
                <w:sz w:val="20"/>
              </w:rPr>
              <w:t>Potential</w:t>
            </w:r>
          </w:p>
        </w:tc>
        <w:tc>
          <w:tcPr>
            <w:tcW w:type="dxa" w:w="1440"/>
          </w:tcPr>
          <w:p>
            <w:pPr>
              <w:jc w:val="right"/>
            </w:pPr>
            <w:r>
              <w:rPr>
                <w:sz w:val="20"/>
              </w:rPr>
              <w:t>$142,000</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$142,000</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$142,000</w:t>
            </w:r>
          </w:p>
        </w:tc>
      </w:tr>
    </w:tbl>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2">
          <w:r>
            <w:rPr/>
            <w:t>20e37057-dc7.pdf</w:t>
          </w:r>
        </w:hyperlink>
      </w:r>
    </w:p>
    <w:p>
      <w:pPr>
        <w:pStyle w:val="Heading4"/>
        <w:spacing w:before="40" w:after="20"/>
      </w:pPr>
      <w:r>
        <w:rPr>
          <w:b/>
          <w:i/>
          <w:color w:val="000000"/>
          <w:sz w:val="24"/>
        </w:rPr>
        <w:t>Alternate Text for Visual Component</w:t>
      </w:r>
    </w:p>
    <w:p>
      <w:r>
        <w:t>Attached is a map of the waterfront parcels being transferred to the City of Two Harbors from DNR....</w:t>
      </w:r>
    </w:p>
    <w:p>
      <w:pPr>
        <w:pStyle w:val="Heading4"/>
        <w:spacing w:before="40" w:after="20"/>
      </w:pPr>
      <w:r>
        <w:rPr>
          <w:b/>
          <w:i/>
          <w:color w:val="000000"/>
          <w:sz w:val="24"/>
        </w:rPr>
        <w:t>Board Resolution or Letter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Resolution</w:t>
            </w:r>
          </w:p>
        </w:tc>
        <w:tc>
          <w:tcPr>
            <w:tcW w:type="dxa" w:w="5400"/>
          </w:tcPr>
          <w:p>
            <w:r>
              <w:rPr>
                <w:sz w:val="20"/>
              </w:rPr>
            </w:r>
            <w:r>
              <w:rPr>
                <w:color w:val="000000" w:themeColor="hyperlink"/>
                <w:sz w:val="20"/>
                <w:u w:val="single"/>
              </w:rPr>
              <w:hyperlink r:id="rId13">
                <w:r>
                  <w:rPr/>
                  <w:t>639ad3bd-84a.pdf</w:t>
                </w:r>
              </w:hyperlink>
            </w:r>
          </w:p>
        </w:tc>
      </w:tr>
    </w:tbl>
    <w:p>
      <w:pPr>
        <w:pStyle w:val="Heading3"/>
        <w:spacing w:after="60"/>
      </w:pPr>
      <w:r>
        <w:rPr>
          <w:b/>
          <w:color w:val="254885"/>
          <w:sz w:val="26"/>
        </w:rPr>
        <w:t>Optional Attachments</w:t>
      </w:r>
    </w:p>
    <w:p>
      <w:pPr>
        <w:pStyle w:val="Heading4"/>
        <w:spacing w:before="40" w:after="20"/>
      </w:pPr>
      <w:r>
        <w:rPr>
          <w:b/>
          <w:i/>
          <w:color w:val="000000"/>
          <w:sz w:val="24"/>
        </w:rPr>
        <w:t>Support Letter or Other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Map of waterfront.</w:t>
            </w:r>
          </w:p>
        </w:tc>
        <w:tc>
          <w:tcPr>
            <w:tcW w:type="dxa" w:w="5400"/>
          </w:tcPr>
          <w:p>
            <w:r>
              <w:rPr>
                <w:sz w:val="20"/>
              </w:rPr>
            </w:r>
            <w:r>
              <w:rPr>
                <w:color w:val="000000" w:themeColor="hyperlink"/>
                <w:sz w:val="20"/>
                <w:u w:val="single"/>
              </w:rPr>
              <w:hyperlink r:id="rId14">
                <w:r>
                  <w:rPr/>
                  <w:t>502d2064-10a.pdf</w:t>
                </w:r>
              </w:hyperlink>
            </w:r>
          </w:p>
        </w:tc>
      </w:tr>
    </w:tbl>
    <w:p/>
    <w:p/>
    <w:p>
      <w:pPr>
        <w:pStyle w:val="Heading2"/>
        <w:spacing w:before="0" w:after="80"/>
      </w:pPr>
      <w:r>
        <w:rPr>
          <w:b/>
          <w:color w:val="2C559C"/>
          <w:sz w:val="28"/>
        </w:rPr>
        <w:t>Administrative Use</w:t>
      </w:r>
    </w:p>
    <w:p>
      <w:r>
        <w:rPr>
          <w:b/>
        </w:rPr>
        <w:t xml:space="preserve">Does your project include restoration or acquisition of land rights? </w:t>
      </w:r>
      <w:r>
        <w:br/>
        <w:tab/>
        <w:t>No</w:t>
      </w:r>
    </w:p>
    <w:p>
      <w:r>
        <w:rPr>
          <w:b/>
        </w:rPr>
        <w:t xml:space="preserve">Does your project have potential for royalties, copyrights, patents, or sale of products and assets? </w:t>
      </w:r>
      <w:r>
        <w:br/>
        <w:tab/>
        <w:t>Yes</w:t>
      </w:r>
    </w:p>
    <w:p>
      <w:r>
        <w:rPr>
          <w:b/>
        </w:rPr>
        <w:t xml:space="preserve">Do you understand and acknowledge IP and revenue-return and sharing requirements in 116P.10? </w:t>
      </w:r>
      <w:r>
        <w:br/>
        <w:tab/>
        <w:t>Yes</w:t>
      </w:r>
    </w:p>
    <w:p>
      <w:r>
        <w:rPr>
          <w:b/>
        </w:rPr>
        <w:t xml:space="preserve">Do you wish to request reinvestment of any revenues into your project instead of returning revenue to the ENRTF? If so, describe here: </w:t>
      </w:r>
      <w:r>
        <w:br/>
        <w:tab/>
        <w:t>Yes, The associating will be reinvesting any revenues back into the project to cover operation and maintenance</w:t>
      </w:r>
    </w:p>
    <w:p>
      <w:r>
        <w:rPr>
          <w:b/>
        </w:rPr>
        <w:t xml:space="preserve">Does your project include original, hypothesis-driven research? </w:t>
      </w:r>
      <w:r>
        <w:br/>
        <w:tab/>
        <w:t>No</w:t>
      </w:r>
    </w:p>
    <w:p>
      <w:r>
        <w:rPr>
          <w:b/>
        </w:rPr>
        <w:t xml:space="preserve">Does the organization have a fiscal agent for this project? </w:t>
      </w:r>
      <w:r>
        <w:br/>
        <w:tab/>
        <w:t>No</w:t>
      </w:r>
    </w:p>
    <w:sectPr w:rsidR="005641C3" w:rsidRPr="005641C3"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5A6BEE" w14:textId="77777777" w:rsidR="00C8551B" w:rsidRDefault="00C8551B" w:rsidP="00361C7F">
      <w:pPr>
        <w:spacing w:after="0" w:line="240" w:lineRule="auto"/>
      </w:pPr>
      <w:r>
        <w:separator/>
      </w:r>
    </w:p>
  </w:endnote>
  <w:endnote w:type="continuationSeparator" w:id="0">
    <w:p w14:paraId="2ADFEC0D" w14:textId="77777777" w:rsidR="00C8551B" w:rsidRDefault="00C8551B"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0351942"/>
      <w:docPartObj>
        <w:docPartGallery w:val="Page Numbers (Bottom of Page)"/>
        <w:docPartUnique/>
      </w:docPartObj>
    </w:sdtPr>
    <w:sdtEndPr>
      <w:rPr>
        <w:noProof/>
        <w:sz w:val="24"/>
        <w:szCs w:val="24"/>
      </w:rPr>
    </w:sdtEndPr>
    <w:sdtContent>
      <w:p w14:paraId="471DA9CE" w14:textId="527C7AFF"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93CAB8" w14:textId="77777777" w:rsidR="00C8551B" w:rsidRDefault="00C8551B" w:rsidP="00361C7F">
      <w:pPr>
        <w:spacing w:after="0" w:line="240" w:lineRule="auto"/>
      </w:pPr>
      <w:r>
        <w:separator/>
      </w:r>
    </w:p>
  </w:footnote>
  <w:footnote w:type="continuationSeparator" w:id="0">
    <w:p w14:paraId="6A6F2AC2" w14:textId="77777777" w:rsidR="00C8551B" w:rsidRDefault="00C8551B" w:rsidP="00361C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641C3"/>
    <w:rsid w:val="005E3353"/>
    <w:rsid w:val="006604C6"/>
    <w:rsid w:val="006B2086"/>
    <w:rsid w:val="00730762"/>
    <w:rsid w:val="00924F45"/>
    <w:rsid w:val="00C62757"/>
    <w:rsid w:val="00C661DB"/>
    <w:rsid w:val="00C8551B"/>
    <w:rsid w:val="00CA47C9"/>
    <w:rsid w:val="00CA5D0E"/>
    <w:rsid w:val="00D90370"/>
    <w:rsid w:val="00E1400A"/>
    <w:rsid w:val="00E62CB0"/>
    <w:rsid w:val="00EE2926"/>
    <w:rsid w:val="00EF1751"/>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1" Type="http://schemas.openxmlformats.org/officeDocument/2006/relationships/image" Target="media/image1.jpg"/><Relationship Id="rId12" Type="http://schemas.openxmlformats.org/officeDocument/2006/relationships/hyperlink" Target="https://lccmrprojectmgmt.leg.mn/media/map/20e37057-dc7.pdf" TargetMode="External"/><Relationship Id="rId13" Type="http://schemas.openxmlformats.org/officeDocument/2006/relationships/hyperlink" Target="https://lccmrprojectmgmt.leg.mn/media/attachments/639ad3bd-84a.pdf" TargetMode="External"/><Relationship Id="rId14" Type="http://schemas.openxmlformats.org/officeDocument/2006/relationships/hyperlink" Target="https://lccmrprojectmgmt.leg.mn/media/attachments/502d2064-10a.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Words>
  <Characters>28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Two Harbors Lake Superior Waterfront Planning</dc:title>
  <dc:subject/>
  <dc:creator>LCCMR</dc:creator>
  <cp:keywords/>
  <dc:description/>
  <cp:lastModifiedBy>Joe Jeurissen</cp:lastModifiedBy>
  <cp:revision>5</cp:revision>
  <dcterms:created xsi:type="dcterms:W3CDTF">2020-02-10T16:12:00Z</dcterms:created>
  <dcterms:modified xsi:type="dcterms:W3CDTF">2022-03-07T14:58:00Z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