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2023-234</w:t>
      </w:r>
    </w:p>
    <w:p>
      <w:r>
        <w:rPr>
          <w:b/>
        </w:rPr>
        <w:t xml:space="preserve">Proposal Title: </w:t>
      </w:r>
      <w:r>
        <w:t>Modernizing Minnesota's Materials and Waste Data for Climate</w:t>
      </w:r>
    </w:p>
    <w:p/>
    <w:p>
      <w:pPr>
        <w:pStyle w:val="Heading2"/>
        <w:spacing w:before="0" w:after="80"/>
      </w:pPr>
      <w:r>
        <w:rPr>
          <w:b/>
          <w:color w:val="2C559C"/>
          <w:sz w:val="28"/>
        </w:rPr>
        <w:t>Project Manager Information</w:t>
      </w:r>
    </w:p>
    <w:p>
      <w:r>
        <w:rPr>
          <w:b/>
        </w:rPr>
        <w:t xml:space="preserve">Name: </w:t>
      </w:r>
      <w:r>
        <w:t>Colleen Hetzel</w:t>
      </w:r>
    </w:p>
    <w:p>
      <w:r>
        <w:rPr>
          <w:b/>
        </w:rPr>
        <w:t xml:space="preserve">Organization: </w:t>
      </w:r>
      <w:r>
        <w:t>Minnesota Pollution Control Agency</w:t>
      </w:r>
    </w:p>
    <w:p>
      <w:r>
        <w:rPr>
          <w:b/>
        </w:rPr>
        <w:t xml:space="preserve">Office Telephone: </w:t>
      </w:r>
      <w:r>
        <w:t>(651) 757-2433</w:t>
      </w:r>
    </w:p>
    <w:p>
      <w:r>
        <w:rPr>
          <w:b/>
        </w:rPr>
        <w:t xml:space="preserve">Email: </w:t>
      </w:r>
      <w:r>
        <w:t>colleen.hetzel@state.mn.us</w:t>
      </w:r>
    </w:p>
    <w:p/>
    <w:p>
      <w:pPr>
        <w:pStyle w:val="Heading2"/>
        <w:spacing w:before="0" w:after="80"/>
      </w:pPr>
      <w:r>
        <w:rPr>
          <w:b/>
          <w:color w:val="2C559C"/>
          <w:sz w:val="28"/>
        </w:rPr>
        <w:t>Project Basic Information</w:t>
      </w:r>
    </w:p>
    <w:p>
      <w:r>
        <w:rPr>
          <w:b/>
        </w:rPr>
        <w:t xml:space="preserve">Project Summary: </w:t>
      </w:r>
      <w:r>
        <w:t>The MPCA will modernize statewide measurement through waste composition sorts, economic data, and life cycle coefficients to develop an environmental impact calculator for products/materials consumed and wasted in Minnesota.</w:t>
      </w:r>
    </w:p>
    <w:p>
      <w:r>
        <w:rPr>
          <w:b/>
        </w:rPr>
        <w:t xml:space="preserve">Funds Requested: </w:t>
      </w:r>
      <w:r>
        <w:t>$1,732,000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According to the Environmental Protection Agency, our everyday products and materials contribute 42% of total greenhouse gas emissions (GHGe) in the United States across their lifecycle, including: raw materials extraction, manufacturing and processing, transportation, usage, and waste disposal. While Minnesota has a strong waste management system and notable efforts around increasing landfill abatement, additional focus needs to be placed on changes to the state’s consumption and resource/material use. Minnesota needs to modernize and invest in statewide data and tools to track the environmental impacts from materials and waste, identify priorities for source reduction, reuse, recycling, and composting, and quantify the associated measurements of those efforts. This type of information will enable state and local government, businesses, communities, and individuals to make more informed, sustainable choices by creating tools that can be used by Agency staff as well as partners working on climate change mitigation.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proposal includes funding for two waste composition studies that will allow the MPCA to track the product and material make-up of the state’s waste stream. The studies will look at both the waste that is being disposed in Minnesota and the waste being managed through recycling.   </w:t>
        <w:br/>
        <w:br/>
        <w:t xml:space="preserve">It also includes the development of two tools to quantify the climate and environmental impacts of materials and waste of the state in order to better prioritize efforts for source reduction, reuse, recycling, and composting based on the maximum potential environmental benefit: </w:t>
        <w:br/>
        <w:br/>
        <w:t xml:space="preserve">-The Consumption Based Emissions Inventory (CBEI) tool will report the GHGe of the goods and materials Minnesotans consume. This includes impacts during manufacturing in addition to the impacts of materials when they are recycled or thrown away. </w:t>
        <w:br/>
        <w:br/>
        <w:t>-The Material Impact Calculator will use data from the waste composition studies and the environmental impacts from the CBEI to model the benefits of more source reduction, reuse, or recycling of materials (as opposed to landfilling or waste-to-energy) across the state. The modeled scenarios would highlight ways to mitigate and adapt to climate change impacts and be useful for city climate action plans, county planning and sustainable business practices.</w:t>
      </w:r>
    </w:p>
    <w:p>
      <w:pPr>
        <w:spacing w:after="60"/>
      </w:pPr>
      <w:r>
        <w:rPr>
          <w:b/>
        </w:rPr>
        <w:t xml:space="preserve">What are the specific project outcomes as they relate to the public purpose of protection, conservation, preservation, and enhancement of the state’s natural resources? </w:t>
      </w:r>
    </w:p>
    <w:p>
      <w:r>
        <w:t xml:space="preserve">Results from the waste composition studies and CBEI provide performance indicators for the state to track progress, and the Material Impact Calculator helps make that data more accessible. Other states have modernized their data and tracking and have seen measurable success in strengthening efforts to reduce environmental impacts for individuals, businesses, and government entities. </w:t>
        <w:br/>
        <w:t>The proposed deliverables can be used to create educational campaigns and programming, identify opportunities for design/manufacturing changes or modifications to purchasing, and develop policy proposals. These efforts can decrease the demand for new production, resulting in lower generation of emissions and less water and chemical usage.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Complete statewide waste composition studies</w:t>
      </w:r>
    </w:p>
    <w:p>
      <w:r>
        <w:rPr>
          <w:b/>
        </w:rPr>
        <w:t xml:space="preserve">Activity Budget: </w:t>
      </w:r>
      <w:r>
        <w:t>$800,000</w:t>
      </w:r>
    </w:p>
    <w:p>
      <w:r>
        <w:rPr>
          <w:b/>
        </w:rPr>
        <w:t xml:space="preserve">Activity Description: </w:t>
        <w:br/>
      </w:r>
      <w:r>
        <w:t xml:space="preserve">Waste composition studies involve waste sorts by material types. This is an essential measure for evaluating capture rates (recycling rates for specific materials like carboard or aluminum), identifying trends in specific material use and disposal, and evaluating the overall effectiveness of source reduction, reuse, and recycling programs in Minnesota. It informs statewide and local investments, planning, and programming by identifying actions with highest environmental benefit. It also offers valuable insight for businesses that use these materials and sell these products. In addition to a composition study analyzing what is being thrown away, this activity will include a study of what is being collected in the recycling stream from commercial and residential single stream recycling loads that are delivered to Material Recovery Facilities (MRFs). As single stream recycling has become popular, it’s more difficult to distinguish what materials are actually being recycled. Recycling composition data will help focus efforts on which materials require additional public education or market support. </w:t>
        <w:br/>
        <w:br/>
        <w:t>During Activity 1, the MPCA will draft an RFP to contract out the waste composition sorts, hire the contractor, and perform the waste composition sorts. The MPCA will also provide oversight throughout the contractor’s data gathering and review the final report.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RFP developed and posted</w:t>
            </w:r>
          </w:p>
        </w:tc>
        <w:tc>
          <w:tcPr>
            <w:tcW w:type="dxa" w:w="2160"/>
          </w:tcPr>
          <w:p>
            <w:pPr>
              <w:jc w:val="right"/>
            </w:pPr>
            <w:r>
              <w:rPr>
                <w:sz w:val="20"/>
              </w:rPr>
              <w:t>December 31, 2023</w:t>
            </w:r>
          </w:p>
        </w:tc>
      </w:tr>
      <w:tr>
        <w:tc>
          <w:tcPr>
            <w:tcW w:type="dxa" w:w="8640"/>
          </w:tcPr>
          <w:p>
            <w:r>
              <w:rPr>
                <w:sz w:val="20"/>
              </w:rPr>
              <w:t>Contractor selected</w:t>
            </w:r>
          </w:p>
        </w:tc>
        <w:tc>
          <w:tcPr>
            <w:tcW w:type="dxa" w:w="2160"/>
          </w:tcPr>
          <w:p>
            <w:pPr>
              <w:jc w:val="right"/>
            </w:pPr>
            <w:r>
              <w:rPr>
                <w:sz w:val="20"/>
              </w:rPr>
              <w:t>April 30, 2024</w:t>
            </w:r>
          </w:p>
        </w:tc>
      </w:tr>
      <w:tr>
        <w:tc>
          <w:tcPr>
            <w:tcW w:type="dxa" w:w="8640"/>
          </w:tcPr>
          <w:p>
            <w:r>
              <w:rPr>
                <w:sz w:val="20"/>
              </w:rPr>
              <w:t>Waste composition sorts conducted and reports approved</w:t>
            </w:r>
          </w:p>
        </w:tc>
        <w:tc>
          <w:tcPr>
            <w:tcW w:type="dxa" w:w="2160"/>
          </w:tcPr>
          <w:p>
            <w:pPr>
              <w:jc w:val="right"/>
            </w:pPr>
            <w:r>
              <w:rPr>
                <w:sz w:val="20"/>
              </w:rPr>
              <w:t>September 30, 2025</w:t>
            </w:r>
          </w:p>
        </w:tc>
      </w:tr>
    </w:tbl>
    <w:p/>
    <w:p>
      <w:pPr>
        <w:pStyle w:val="Heading3"/>
        <w:spacing w:after="60"/>
      </w:pPr>
      <w:r>
        <w:rPr>
          <w:b/>
          <w:color w:val="254885"/>
          <w:sz w:val="26"/>
        </w:rPr>
        <w:t>Activity 2: Create a Minnesota-specific CBEI (consumption-based emissions inventory) model</w:t>
      </w:r>
    </w:p>
    <w:p>
      <w:r>
        <w:rPr>
          <w:b/>
        </w:rPr>
        <w:t xml:space="preserve">Activity Budget: </w:t>
      </w:r>
      <w:r>
        <w:t>$466,000</w:t>
      </w:r>
    </w:p>
    <w:p>
      <w:r>
        <w:rPr>
          <w:b/>
        </w:rPr>
        <w:t xml:space="preserve">Activity Description: </w:t>
        <w:br/>
      </w:r>
      <w:r>
        <w:t xml:space="preserve">The CBEI is a method used to estimate the environmental impacts (currently GHGe) generated from the goods and services Minnesotans buy or consume every day. It is particularly useful for looking at household and citizen consumption behaviors and prioritizing changes for the best environmental outcomes. The CBEI is a complementary measure to the in-boundary or sector-based emissions inventory, which is currently produced every two years by the MPCA. Together these two inventories tell a more complete story of how Minnesota contributes to climate change and thereby shows opportunities to reduce those emissions through changing producer operations and consumption patterns.  </w:t>
        <w:br/>
        <w:br/>
        <w:t>The current process for completing a statewide CBEI is arduous and requires the development of a new data model to become efficient and standardized. During Activity 2, the MPCA will hire staff to work on economic/data analysis and database creation to support the completion of the CBEI. The MPCA will draft an RFP and work alongside a contractor to create the data model. The goal will be a user-friendly system to ensure staff may easily complete the CBEI in future iterations, saving time and resources in the long-term. Finally, the MPCA will review and approve the final report.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Staff hired with economic and database/data analysis expertise (for activity 2 and 3)</w:t>
            </w:r>
          </w:p>
        </w:tc>
        <w:tc>
          <w:tcPr>
            <w:tcW w:type="dxa" w:w="2160"/>
          </w:tcPr>
          <w:p>
            <w:pPr>
              <w:jc w:val="right"/>
            </w:pPr>
            <w:r>
              <w:rPr>
                <w:sz w:val="20"/>
              </w:rPr>
              <w:t>July 31, 2024</w:t>
            </w:r>
          </w:p>
        </w:tc>
      </w:tr>
      <w:tr>
        <w:tc>
          <w:tcPr>
            <w:tcW w:type="dxa" w:w="8640"/>
          </w:tcPr>
          <w:p>
            <w:r>
              <w:rPr>
                <w:sz w:val="20"/>
              </w:rPr>
              <w:t>RFP developed and posted</w:t>
            </w:r>
          </w:p>
        </w:tc>
        <w:tc>
          <w:tcPr>
            <w:tcW w:type="dxa" w:w="2160"/>
          </w:tcPr>
          <w:p>
            <w:pPr>
              <w:jc w:val="right"/>
            </w:pPr>
            <w:r>
              <w:rPr>
                <w:sz w:val="20"/>
              </w:rPr>
              <w:t>September 30, 2024</w:t>
            </w:r>
          </w:p>
        </w:tc>
      </w:tr>
      <w:tr>
        <w:tc>
          <w:tcPr>
            <w:tcW w:type="dxa" w:w="8640"/>
          </w:tcPr>
          <w:p>
            <w:r>
              <w:rPr>
                <w:sz w:val="20"/>
              </w:rPr>
              <w:t>Contractor selected</w:t>
            </w:r>
          </w:p>
        </w:tc>
        <w:tc>
          <w:tcPr>
            <w:tcW w:type="dxa" w:w="2160"/>
          </w:tcPr>
          <w:p>
            <w:pPr>
              <w:jc w:val="right"/>
            </w:pPr>
            <w:r>
              <w:rPr>
                <w:sz w:val="20"/>
              </w:rPr>
              <w:t>January 31, 2025</w:t>
            </w:r>
          </w:p>
        </w:tc>
      </w:tr>
      <w:tr>
        <w:tc>
          <w:tcPr>
            <w:tcW w:type="dxa" w:w="8640"/>
          </w:tcPr>
          <w:p>
            <w:r>
              <w:rPr>
                <w:sz w:val="20"/>
              </w:rPr>
              <w:t>MPCA staff work with contractor to create the CBEI model</w:t>
            </w:r>
          </w:p>
        </w:tc>
        <w:tc>
          <w:tcPr>
            <w:tcW w:type="dxa" w:w="2160"/>
          </w:tcPr>
          <w:p>
            <w:pPr>
              <w:jc w:val="right"/>
            </w:pPr>
            <w:r>
              <w:rPr>
                <w:sz w:val="20"/>
              </w:rPr>
              <w:t>March 31, 2026</w:t>
            </w:r>
          </w:p>
        </w:tc>
      </w:tr>
      <w:tr>
        <w:tc>
          <w:tcPr>
            <w:tcW w:type="dxa" w:w="8640"/>
          </w:tcPr>
          <w:p>
            <w:r>
              <w:rPr>
                <w:sz w:val="20"/>
              </w:rPr>
              <w:t>A model is created to track the environmental impacts from products/materials consumed by Minnesotans</w:t>
            </w:r>
          </w:p>
        </w:tc>
        <w:tc>
          <w:tcPr>
            <w:tcW w:type="dxa" w:w="2160"/>
          </w:tcPr>
          <w:p>
            <w:pPr>
              <w:jc w:val="right"/>
            </w:pPr>
            <w:r>
              <w:rPr>
                <w:sz w:val="20"/>
              </w:rPr>
              <w:t>March 31, 2026</w:t>
            </w:r>
          </w:p>
        </w:tc>
      </w:tr>
      <w:tr>
        <w:tc>
          <w:tcPr>
            <w:tcW w:type="dxa" w:w="8640"/>
          </w:tcPr>
          <w:p>
            <w:r>
              <w:rPr>
                <w:sz w:val="20"/>
              </w:rPr>
              <w:t>A report is written analyzing opportunities to reduce GHGe</w:t>
            </w:r>
          </w:p>
        </w:tc>
        <w:tc>
          <w:tcPr>
            <w:tcW w:type="dxa" w:w="2160"/>
          </w:tcPr>
          <w:p>
            <w:pPr>
              <w:jc w:val="right"/>
            </w:pPr>
            <w:r>
              <w:rPr>
                <w:sz w:val="20"/>
              </w:rPr>
              <w:t>March 31, 2026</w:t>
            </w:r>
          </w:p>
        </w:tc>
      </w:tr>
    </w:tbl>
    <w:p/>
    <w:p>
      <w:pPr>
        <w:pStyle w:val="Heading3"/>
        <w:spacing w:after="60"/>
      </w:pPr>
      <w:r>
        <w:rPr>
          <w:b/>
          <w:color w:val="254885"/>
          <w:sz w:val="26"/>
        </w:rPr>
        <w:t>Activity 3: Create a Minnesota-specific Material Impact Calculator</w:t>
      </w:r>
    </w:p>
    <w:p>
      <w:r>
        <w:rPr>
          <w:b/>
        </w:rPr>
        <w:t xml:space="preserve">Activity Budget: </w:t>
      </w:r>
      <w:r>
        <w:t>$466,000</w:t>
      </w:r>
    </w:p>
    <w:p>
      <w:r>
        <w:rPr>
          <w:b/>
        </w:rPr>
        <w:t xml:space="preserve">Activity Description: </w:t>
        <w:br/>
      </w:r>
      <w:r>
        <w:t xml:space="preserve">Historically waste management measurements were weight-based, without considering the broader environmental and climate impacts of activities. Having a defined methodology including various environmental impact measurements, such as water and energy consumption and toxicity can more accurately document the success of managing materials and waste, prioritizing the most beneficial strategies at the state and local levels. </w:t>
        <w:br/>
        <w:t xml:space="preserve">Minnesota-specific calculations must be defined for current management methods, waste streams, material types, transportation distances, facilities, and end-markets. These calculations can be used to build a calculator that models the impacts associated with preventing waste and reusing, recycling, or composting most material types. This data can also be used to show “what if” scenarios to help guide policy, programming, and investments. This is different than the CBEI model because it models changes and other environmental impacts. The following is an example of the type of calculator that will be built during this project activity (developed by Oregon’s Department of Environmental Quality): www.oregon.gov/deq/mm/Pages/Waste-Impact-Calculator.aspx </w:t>
        <w:br/>
        <w:t>During Activity 3, the MPCA will draft an RFP and hire a contractor to develop Minnesota-specific emissions factors and the Material Impact Calculator. The MPCA will provide input throughout development, and review/approve the final product.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RFP developed and posted</w:t>
            </w:r>
          </w:p>
        </w:tc>
        <w:tc>
          <w:tcPr>
            <w:tcW w:type="dxa" w:w="2160"/>
          </w:tcPr>
          <w:p>
            <w:pPr>
              <w:jc w:val="right"/>
            </w:pPr>
            <w:r>
              <w:rPr>
                <w:sz w:val="20"/>
              </w:rPr>
              <w:t>January 31, 2025</w:t>
            </w:r>
          </w:p>
        </w:tc>
      </w:tr>
      <w:tr>
        <w:tc>
          <w:tcPr>
            <w:tcW w:type="dxa" w:w="8640"/>
          </w:tcPr>
          <w:p>
            <w:r>
              <w:rPr>
                <w:sz w:val="20"/>
              </w:rPr>
              <w:t>Contractor selected</w:t>
            </w:r>
          </w:p>
        </w:tc>
        <w:tc>
          <w:tcPr>
            <w:tcW w:type="dxa" w:w="2160"/>
          </w:tcPr>
          <w:p>
            <w:pPr>
              <w:jc w:val="right"/>
            </w:pPr>
            <w:r>
              <w:rPr>
                <w:sz w:val="20"/>
              </w:rPr>
              <w:t>April 30, 2025</w:t>
            </w:r>
          </w:p>
        </w:tc>
      </w:tr>
      <w:tr>
        <w:tc>
          <w:tcPr>
            <w:tcW w:type="dxa" w:w="8640"/>
          </w:tcPr>
          <w:p>
            <w:r>
              <w:rPr>
                <w:sz w:val="20"/>
              </w:rPr>
              <w:t>Material Impact Calculator created</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effort provides data on products and materials being consumed, recycled/composted, and disposed in Minnesota, along with the GHGe, water use, and toxicity impacts.  Longer-term implementation of this data includes focusing programming on greater reduction of environmental impacts and creating transparency on progress over time. Cities and counties can use this data in the development and execution of climate action plans, supporting individuals and businesses in the community. By building two tools, this project has ongoing value. It creates the ability to rerun the consumption and impact models without additional funding needs, as opposed to being a one-time report.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Groundwater Contamination Mapping</w:t>
            </w:r>
          </w:p>
        </w:tc>
        <w:tc>
          <w:tcPr>
            <w:tcW w:type="dxa" w:w="4680"/>
          </w:tcPr>
          <w:p>
            <w:r>
              <w:rPr>
                <w:sz w:val="20"/>
              </w:rPr>
              <w:t>M.L. 2017, Chp. 96, Sec. 2, Subd. 03h</w:t>
            </w:r>
          </w:p>
        </w:tc>
        <w:tc>
          <w:tcPr>
            <w:tcW w:type="dxa" w:w="1440"/>
          </w:tcPr>
          <w:p>
            <w:pPr>
              <w:jc w:val="right"/>
            </w:pPr>
            <w:r>
              <w:rPr>
                <w:sz w:val="20"/>
              </w:rPr>
              <w:t>$400,000</w:t>
            </w:r>
          </w:p>
        </w:tc>
      </w:tr>
      <w:tr>
        <w:tc>
          <w:tcPr>
            <w:tcW w:type="dxa" w:w="4680"/>
          </w:tcPr>
          <w:p>
            <w:r>
              <w:rPr>
                <w:sz w:val="20"/>
              </w:rPr>
              <w:t>Assessment of Urban Air Pollution</w:t>
            </w:r>
          </w:p>
        </w:tc>
        <w:tc>
          <w:tcPr>
            <w:tcW w:type="dxa" w:w="4680"/>
          </w:tcPr>
          <w:p>
            <w:r>
              <w:rPr>
                <w:sz w:val="20"/>
              </w:rPr>
              <w:t>M.L. 2017, Chp. 96, Sec. 2, Subd. 07b</w:t>
            </w:r>
          </w:p>
        </w:tc>
        <w:tc>
          <w:tcPr>
            <w:tcW w:type="dxa" w:w="1440"/>
          </w:tcPr>
          <w:p>
            <w:pPr>
              <w:jc w:val="right"/>
            </w:pPr>
            <w:r>
              <w:rPr>
                <w:sz w:val="20"/>
              </w:rPr>
              <w:t>$700,000</w:t>
            </w:r>
          </w:p>
        </w:tc>
      </w:tr>
      <w:tr>
        <w:tc>
          <w:tcPr>
            <w:tcW w:type="dxa" w:w="4680"/>
          </w:tcPr>
          <w:p>
            <w:r>
              <w:rPr>
                <w:sz w:val="20"/>
              </w:rPr>
              <w:t>Pilot Program to Optimize Local Mechanical and Pond Wastewater-Treatment Plants</w:t>
            </w:r>
          </w:p>
        </w:tc>
        <w:tc>
          <w:tcPr>
            <w:tcW w:type="dxa" w:w="4680"/>
          </w:tcPr>
          <w:p>
            <w:r>
              <w:rPr>
                <w:sz w:val="20"/>
              </w:rPr>
              <w:t>M.L. 2018, Chp. 214, Art. 4, Sec. 2, Subd. 04a</w:t>
            </w:r>
          </w:p>
        </w:tc>
        <w:tc>
          <w:tcPr>
            <w:tcW w:type="dxa" w:w="1440"/>
          </w:tcPr>
          <w:p>
            <w:pPr>
              <w:jc w:val="right"/>
            </w:pPr>
            <w:r>
              <w:rPr>
                <w:sz w:val="20"/>
              </w:rPr>
              <w:t>$700,000</w:t>
            </w:r>
          </w:p>
        </w:tc>
      </w:tr>
      <w:tr>
        <w:tc>
          <w:tcPr>
            <w:tcW w:type="dxa" w:w="4680"/>
          </w:tcPr>
          <w:p>
            <w:r>
              <w:rPr>
                <w:sz w:val="20"/>
              </w:rPr>
              <w:t>Reducing Municipal Wastewater Mercury Pollution to Lake Superior</w:t>
            </w:r>
          </w:p>
        </w:tc>
        <w:tc>
          <w:tcPr>
            <w:tcW w:type="dxa" w:w="4680"/>
          </w:tcPr>
          <w:p>
            <w:r>
              <w:rPr>
                <w:sz w:val="20"/>
              </w:rPr>
              <w:t>M.L. 2019, First Special Session, Chp. 4, Art. 2, Sec. 2, Subd. 04h</w:t>
            </w:r>
          </w:p>
        </w:tc>
        <w:tc>
          <w:tcPr>
            <w:tcW w:type="dxa" w:w="1440"/>
          </w:tcPr>
          <w:p>
            <w:pPr>
              <w:jc w:val="right"/>
            </w:pPr>
            <w:r>
              <w:rPr>
                <w:sz w:val="20"/>
              </w:rPr>
              <w:t>$250,000</w:t>
            </w:r>
          </w:p>
        </w:tc>
      </w:tr>
      <w:tr>
        <w:tc>
          <w:tcPr>
            <w:tcW w:type="dxa" w:w="4680"/>
          </w:tcPr>
          <w:p>
            <w:r>
              <w:rPr>
                <w:sz w:val="20"/>
              </w:rPr>
              <w:t>Optimizing Local Mechanical and Pond Wastewater-Treatment Plants</w:t>
            </w:r>
          </w:p>
        </w:tc>
        <w:tc>
          <w:tcPr>
            <w:tcW w:type="dxa" w:w="4680"/>
          </w:tcPr>
          <w:p>
            <w:r>
              <w:rPr>
                <w:sz w:val="20"/>
              </w:rPr>
              <w:t>M.L. 2019, First Special Session, Chp. 4, Art. 2, Sec. 2, Subd. 11b</w:t>
            </w:r>
          </w:p>
        </w:tc>
        <w:tc>
          <w:tcPr>
            <w:tcW w:type="dxa" w:w="1440"/>
          </w:tcPr>
          <w:p>
            <w:pPr>
              <w:jc w:val="right"/>
            </w:pPr>
            <w:r>
              <w:rPr>
                <w:sz w:val="20"/>
              </w:rPr>
              <w:t>$500,000</w:t>
            </w:r>
          </w:p>
        </w:tc>
      </w:tr>
      <w:tr>
        <w:tc>
          <w:tcPr>
            <w:tcW w:type="dxa" w:w="4680"/>
          </w:tcPr>
          <w:p>
            <w:r>
              <w:rPr>
                <w:sz w:val="20"/>
              </w:rPr>
              <w:t>Groundwater Contamination Mapping Project - Phase II</w:t>
            </w:r>
          </w:p>
        </w:tc>
        <w:tc>
          <w:tcPr>
            <w:tcW w:type="dxa" w:w="4680"/>
          </w:tcPr>
          <w:p>
            <w:r>
              <w:rPr>
                <w:sz w:val="20"/>
              </w:rPr>
              <w:t>M.L. 2021, First Special Session, Chp. 6, Art. 6, Sec. 2, Subd. 03f</w:t>
            </w:r>
          </w:p>
        </w:tc>
        <w:tc>
          <w:tcPr>
            <w:tcW w:type="dxa" w:w="1440"/>
          </w:tcPr>
          <w:p>
            <w:pPr>
              <w:jc w:val="right"/>
            </w:pPr>
            <w:r>
              <w:rPr>
                <w:sz w:val="20"/>
              </w:rPr>
              <w:t>$800,000</w:t>
            </w:r>
          </w:p>
        </w:tc>
      </w:tr>
      <w:tr>
        <w:tc>
          <w:tcPr>
            <w:tcW w:type="dxa" w:w="4680"/>
          </w:tcPr>
          <w:p>
            <w:r>
              <w:rPr>
                <w:sz w:val="20"/>
              </w:rPr>
              <w:t>Developing Strategies To Manage PFAS In Land-Applied Biosolids</w:t>
            </w:r>
          </w:p>
        </w:tc>
        <w:tc>
          <w:tcPr>
            <w:tcW w:type="dxa" w:w="4680"/>
          </w:tcPr>
          <w:p>
            <w:r>
              <w:rPr>
                <w:sz w:val="20"/>
              </w:rPr>
              <w:t>M.L. 2021, First Special Session, Chp. 6, Art. 5, Sec. 2, Subd. 04d</w:t>
            </w:r>
          </w:p>
        </w:tc>
        <w:tc>
          <w:tcPr>
            <w:tcW w:type="dxa" w:w="1440"/>
          </w:tcPr>
          <w:p>
            <w:pPr>
              <w:jc w:val="right"/>
            </w:pPr>
            <w:r>
              <w:rPr>
                <w:sz w:val="20"/>
              </w:rPr>
              <w:t>$1,404,000</w:t>
            </w:r>
          </w:p>
        </w:tc>
      </w:tr>
      <w:tr>
        <w:tc>
          <w:tcPr>
            <w:tcW w:type="dxa" w:w="4680"/>
          </w:tcPr>
          <w:p>
            <w:r>
              <w:rPr>
                <w:sz w:val="20"/>
              </w:rPr>
              <w:t>Wastewater Pond Optimization Implementation</w:t>
            </w:r>
          </w:p>
        </w:tc>
        <w:tc>
          <w:tcPr>
            <w:tcW w:type="dxa" w:w="4680"/>
          </w:tcPr>
          <w:p>
            <w:r>
              <w:rPr>
                <w:sz w:val="20"/>
              </w:rPr>
              <w:t>M.L. 2021, First Special Session, Chp. 6, Art. 5, Sec. 2, Subd. 20a2</w:t>
            </w:r>
          </w:p>
        </w:tc>
        <w:tc>
          <w:tcPr>
            <w:tcW w:type="dxa" w:w="1440"/>
          </w:tcPr>
          <w:p>
            <w:pPr>
              <w:jc w:val="right"/>
            </w:pPr>
            <w:r>
              <w:rPr>
                <w:sz w:val="20"/>
              </w:rPr>
              <w:t>$700,000</w:t>
            </w:r>
          </w:p>
        </w:tc>
      </w:tr>
      <w:tr>
        <w:tc>
          <w:tcPr>
            <w:tcW w:type="dxa" w:w="4680"/>
          </w:tcPr>
          <w:p>
            <w:r>
              <w:rPr>
                <w:sz w:val="20"/>
              </w:rPr>
              <w:t>Chloride Pollution Reduction</w:t>
            </w:r>
          </w:p>
        </w:tc>
        <w:tc>
          <w:tcPr>
            <w:tcW w:type="dxa" w:w="4680"/>
          </w:tcPr>
          <w:p>
            <w:r>
              <w:rPr>
                <w:sz w:val="20"/>
              </w:rPr>
              <w:t>M.L. 2021, First Special Session, Chp. 6, Art. 5, Sec. 2, Subd. 20a4</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Colleen Hetzel</w:t>
      </w:r>
    </w:p>
    <w:p>
      <w:r>
        <w:rPr>
          <w:b/>
        </w:rPr>
        <w:t xml:space="preserve">Job Title: </w:t>
      </w:r>
      <w:r>
        <w:t>Planner Principal- Sustainable Materials Management</w:t>
      </w:r>
    </w:p>
    <w:p>
      <w:r>
        <w:rPr>
          <w:b/>
        </w:rPr>
        <w:t xml:space="preserve">Provide description of the project manager’s qualifications to manage the proposed project. </w:t>
        <w:br/>
      </w:r>
      <w:r>
        <w:t xml:space="preserve">Colleen has a degree in Biological Aspects of Conservation and an Environmental Certificate from the University of Wisconsin-Madison. She has been with the MPCA for over 20 years and has worked on various aspects of prevention and materials management.   </w:t>
        <w:br/>
        <w:br/>
        <w:t xml:space="preserve">-10 years of experience leading organizations on climate-based modeling with the U.S. Environmental Protection Agency and the West Coast Forum </w:t>
        <w:br/>
        <w:br/>
        <w:t xml:space="preserve">-Peer reviewer on the first state Consumption Based Emissions Inventory done in the United States for the State of Oregon </w:t>
        <w:br/>
        <w:br/>
        <w:t xml:space="preserve">-Work modernizing the waste system to reflect the positive and negative impacts of how waste is managed in Minnesota for several years </w:t>
        <w:br/>
        <w:br/>
        <w:t xml:space="preserve">-Adding  the GHGe saved from solid waste management programming to the annual SCORE report found at https://www.pca.state.mn.us/waste/report-2020-score-programs </w:t>
        <w:br/>
        <w:br/>
        <w:t>-Currently leading the Sustainable Materials Management team and has led several contracts resulting in successful outcomes including a construction and demolition waste sort that was application based in 2019</w:t>
      </w:r>
    </w:p>
    <w:p>
      <w:r>
        <w:rPr>
          <w:b/>
        </w:rPr>
        <w:t xml:space="preserve">Organization: </w:t>
      </w:r>
      <w:r>
        <w:t>Minnesota Pollution Control Agency</w:t>
      </w:r>
    </w:p>
    <w:p>
      <w:r>
        <w:rPr>
          <w:b/>
        </w:rPr>
        <w:t xml:space="preserve">Organization Description: </w:t>
        <w:br/>
      </w:r>
      <w:r>
        <w:t>The Minnesota Pollution Control Agency is a state agency committed to ensuring that every Minnesotan has healthy air, sustainable lands, clean water, and a better climate. Through the authority of state and federal statutes and guidelines, the Agency focuses on preventing and reducing the pollution of air, land, and water, and leads Minnesota’s efforts to protect against the devastating effects of climate change. We work with regulated parties, businesses, governments, organizations, and Minnesota’s 11 tribal nations to develop innovative, community-centered approaches that protect our natural resources, improve human heath, and foster strong economic growth.</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Analysis Specialist Senior</w:t>
            </w:r>
          </w:p>
        </w:tc>
        <w:tc>
          <w:tcPr>
            <w:tcW w:type="dxa" w:w="1440"/>
          </w:tcPr>
          <w:p>
            <w:r>
              <w:rPr>
                <w:sz w:val="20"/>
              </w:rPr>
            </w:r>
          </w:p>
        </w:tc>
        <w:tc>
          <w:tcPr>
            <w:tcW w:type="dxa" w:w="5472"/>
          </w:tcPr>
          <w:p>
            <w:r>
              <w:rPr>
                <w:sz w:val="20"/>
              </w:rPr>
              <w:t>Temporary Unclassified- This person will assist with the creation of the two tools- CBEI and the Waste Impact Calculator. In order for these to be created the contractor will need access to data from the MPCA to combine with data the contractor will generate. This position will also be used to ensure the calculator is accessible to MPCA staff and partners.</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$266,000</w:t>
            </w:r>
          </w:p>
        </w:tc>
      </w:tr>
      <w:tr>
        <w:tc>
          <w:tcPr>
            <w:tcW w:type="dxa" w:w="864"/>
          </w:tcPr>
          <w:p>
            <w:r>
              <w:rPr>
                <w:sz w:val="20"/>
              </w:rPr>
              <w:t>Economic Policy Analysis</w:t>
            </w:r>
          </w:p>
        </w:tc>
        <w:tc>
          <w:tcPr>
            <w:tcW w:type="dxa" w:w="1440"/>
          </w:tcPr>
          <w:p>
            <w:r>
              <w:rPr>
                <w:sz w:val="20"/>
              </w:rPr>
            </w:r>
          </w:p>
        </w:tc>
        <w:tc>
          <w:tcPr>
            <w:tcW w:type="dxa" w:w="5472"/>
          </w:tcPr>
          <w:p>
            <w:r>
              <w:rPr>
                <w:sz w:val="20"/>
              </w:rPr>
              <w:t>Temporary Unclassified- This person will assist with the creation of the CBEI by analyzing and providing economic data for the database.  In order for these to be created the contractor will need access to data from the MPCA to combine with data the contractor will generate.</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$266,000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Conduct two types of waste sorts- one waste characterization of waste disposed in Minnesota and one on materials recycled/composted in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Run the consumption-based emissions data for Minnesota and create a database/model that MPCA staff can easily use for future data runs.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Create a model/database and interactive interface that models the environmental impacts from changing the production/generation of the materials Minnesotans consume and the way materials are managed at end-of-life.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 kind MPCA staff contributions to support the RFP development, management of the contracts, and work needed to create the models.</w:t>
            </w:r>
          </w:p>
        </w:tc>
        <w:tc>
          <w:tcPr>
            <w:tcW w:type="dxa" w:w="6120"/>
          </w:tcPr>
          <w:p>
            <w:r>
              <w:rPr>
                <w:sz w:val="20"/>
              </w:rPr>
              <w:t xml:space="preserve">In kind MPCA staff contributions: 0.3 FTE staff from five different staff people including three sustainable materials management staff, one staff that works on the in-boundary GHGe report, and one contract staff person.  </w:t>
              <w:br/>
              <w:br/>
              <w:t>(total 1.5 FTE x $133k per year x 3 years)</w:t>
            </w:r>
          </w:p>
        </w:tc>
        <w:tc>
          <w:tcPr>
            <w:tcW w:type="dxa" w:w="1080"/>
          </w:tcPr>
          <w:p>
            <w:r>
              <w:rPr>
                <w:sz w:val="20"/>
              </w:rPr>
              <w:t>Secured</w:t>
            </w:r>
          </w:p>
        </w:tc>
        <w:tc>
          <w:tcPr>
            <w:tcW w:type="dxa" w:w="1440"/>
          </w:tcPr>
          <w:p>
            <w:pPr>
              <w:jc w:val="right"/>
            </w:pPr>
            <w:r>
              <w:rPr>
                <w:sz w:val="20"/>
              </w:rPr>
              <w:t>$598,500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$598,500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$598,500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6ded9232-634.pdf</w:t>
          </w:r>
        </w:hyperlink>
      </w:r>
    </w:p>
    <w:p>
      <w:pPr>
        <w:pStyle w:val="Heading4"/>
        <w:spacing w:before="40" w:after="20"/>
      </w:pPr>
      <w:r>
        <w:rPr>
          <w:b/>
          <w:i/>
          <w:color w:val="000000"/>
          <w:sz w:val="24"/>
        </w:rPr>
        <w:t>Alternate Text for Visual Component</w:t>
      </w:r>
    </w:p>
    <w:p>
      <w:r>
        <w:t xml:space="preserve">The CBEI estimates life cycle GHGe from goods and services purchased by Minnesotans and is useful for looking at citizen consumption choices and prioritizing specific emissions reductions. </w:t>
        <w:br/>
        <w:br/>
        <w:t>The Material Impact Calculator models scenarios as different material types are managed and summarizes the resulting environmental impacts as the inputs change....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ded9232-6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Modernizing Minnesota's Materials and Waste Data for Climate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