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2023-219</w:t>
      </w:r>
    </w:p>
    <w:p>
      <w:r>
        <w:rPr>
          <w:b/>
        </w:rPr>
        <w:t xml:space="preserve">Proposal Title: </w:t>
      </w:r>
      <w:r>
        <w:t>Statewide Diversion of Furniture and Mattress Waste Pilots</w:t>
      </w:r>
    </w:p>
    <w:p/>
    <w:p>
      <w:pPr>
        <w:pStyle w:val="Heading2"/>
        <w:spacing w:before="0" w:after="80"/>
      </w:pPr>
      <w:r>
        <w:rPr>
          <w:b/>
          <w:color w:val="2C559C"/>
          <w:sz w:val="28"/>
        </w:rPr>
        <w:t>Project Manager Information</w:t>
      </w:r>
    </w:p>
    <w:p>
      <w:r>
        <w:rPr>
          <w:b/>
        </w:rPr>
        <w:t xml:space="preserve">Name: </w:t>
      </w:r>
      <w:r>
        <w:t>Shawn Dolan</w:t>
      </w:r>
    </w:p>
    <w:p>
      <w:r>
        <w:rPr>
          <w:b/>
        </w:rPr>
        <w:t xml:space="preserve">Organization: </w:t>
      </w:r>
      <w:r>
        <w:t>EMERGE Community Development</w:t>
      </w:r>
    </w:p>
    <w:p>
      <w:r>
        <w:rPr>
          <w:b/>
        </w:rPr>
        <w:t xml:space="preserve">Office Telephone: </w:t>
      </w:r>
      <w:r>
        <w:t>(612) 230-5741</w:t>
      </w:r>
    </w:p>
    <w:p>
      <w:r>
        <w:rPr>
          <w:b/>
        </w:rPr>
        <w:t xml:space="preserve">Email: </w:t>
      </w:r>
      <w:r>
        <w:t>dolans@emerge-mn.org</w:t>
      </w:r>
    </w:p>
    <w:p/>
    <w:p>
      <w:pPr>
        <w:pStyle w:val="Heading2"/>
        <w:spacing w:before="0" w:after="80"/>
      </w:pPr>
      <w:r>
        <w:rPr>
          <w:b/>
          <w:color w:val="2C559C"/>
          <w:sz w:val="28"/>
        </w:rPr>
        <w:t>Project Basic Information</w:t>
      </w:r>
    </w:p>
    <w:p>
      <w:r>
        <w:rPr>
          <w:b/>
        </w:rPr>
        <w:t xml:space="preserve">Project Summary: </w:t>
      </w:r>
      <w:r>
        <w:t>Divert the growing problem of furniture disposal and implement test methods in collaboration with local governments to expand mattress and furniture recycling efforts. Reduce demand for new landfills. Create jobs.</w:t>
      </w:r>
    </w:p>
    <w:p>
      <w:r>
        <w:rPr>
          <w:b/>
        </w:rPr>
        <w:t xml:space="preserve">Funds Requested: </w:t>
      </w:r>
      <w:r>
        <w:t>$3,000,000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t>
        <w:tab/>
        <w:t>Out-state solutions vary or are non-existent and additional programs and reuse of waste need to be identified and established</w:t>
        <w:br/>
        <w:t>•</w:t>
        <w:tab/>
        <w:t>Growing need for diversion of furniture from waste streams</w:t>
        <w:br/>
        <w:t>•</w:t>
        <w:tab/>
        <w:t>No current efforts exist to address the furniture volumes hitting the waste stream</w:t>
        <w:br/>
        <w:t>•</w:t>
        <w:tab/>
        <w:t>Mattress end-of-life disposal is estimated at 400,000 units per year in Minnesota and growing</w:t>
        <w:br/>
        <w:t>•</w:t>
        <w:tab/>
        <w:t>Illegal dumping continues to be a significant issue with both furniture and mattresses</w:t>
        <w:br/>
        <w:t>•</w:t>
        <w:tab/>
        <w:t>Furniture and mattress recycling infrastructure is geographically insufficient</w:t>
        <w:br/>
        <w:t>•</w:t>
        <w:tab/>
        <w:t>Facility limitations and fee structures at disposal sites are a significant factor in furniture and mattress disposal issues</w:t>
        <w:br/>
        <w:t>•</w:t>
        <w:tab/>
        <w:t>Factors that encourage and discourage desired recycling behavior are not well understood</w:t>
        <w:br/>
        <w:t>•</w:t>
        <w:tab/>
        <w:t>Waste management infrastructure has a strong desire to eliminate these items from the waste stream</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Utilize the expertise of NRRI in Duluth, MN to conduct R&amp;D pilots for furniture reuse and recycling</w:t>
        <w:br/>
        <w:t>o</w:t>
        <w:tab/>
        <w:t>Leverage existing knowledge regarding mattress recycling to the broader furniture problem</w:t>
        <w:br/>
        <w:t>o</w:t>
        <w:tab/>
        <w:t>Partnership with NRRI will identify new value-add commodities to address non-conforming materials found in furniture for recycling and repurposing</w:t>
        <w:br/>
        <w:t>•</w:t>
        <w:tab/>
        <w:t>Pilot expansion of services and physical presence of recycling throughout the state</w:t>
        <w:br/>
        <w:t>o</w:t>
        <w:tab/>
        <w:t>Identify strategic commodity partnerships throughout the state</w:t>
        <w:br/>
        <w:t>o</w:t>
        <w:tab/>
        <w:t>Create local jobs for those most in need of employment</w:t>
        <w:br/>
        <w:t>o</w:t>
        <w:tab/>
        <w:t>Expand recycling services to best fit the unique needs of the area served to encourage recycling for all residents</w:t>
        <w:br/>
        <w:t>o</w:t>
        <w:tab/>
        <w:t>Foster the development of geographic infrastructure to transport furniture and mattress waste to the most appropriate recycling centers</w:t>
        <w:br/>
        <w:t>•</w:t>
        <w:tab/>
        <w:t>Leverage the production expertise and expansion capacity at the Second Chance recycling center in Minneapolis to facilitate the execution of all pilot programs</w:t>
        <w:br/>
        <w:t>o</w:t>
        <w:tab/>
        <w:t xml:space="preserve">We have been recycling mattresses since 2008 removing over 600,000 mattresses from the waste stream. </w:t>
        <w:br/>
        <w:t>o</w:t>
        <w:tab/>
        <w:t>We recycle over 70,000 units per year diverting from transfer stations and landfills.</w:t>
        <w:br/>
        <w:t>o</w:t>
        <w:tab/>
        <w:t xml:space="preserve">We have successfully developed processes in the Twin Cities Metro area to efficiently serve retailers, lodging enterprises, waste haulers, consolidators, cities, </w:t>
        <w:br/>
        <w:t xml:space="preserve">        counties</w:t>
      </w:r>
    </w:p>
    <w:p>
      <w:pPr>
        <w:spacing w:after="60"/>
      </w:pPr>
      <w:r>
        <w:rPr>
          <w:b/>
        </w:rPr>
        <w:t xml:space="preserve">What are the specific project outcomes as they relate to the public purpose of protection, conservation, preservation, and enhancement of the state’s natural resources? </w:t>
      </w:r>
    </w:p>
    <w:p>
      <w:r>
        <w:t>•</w:t>
        <w:tab/>
        <w:t>Increase capacity statewide for furniture and mattress recycling</w:t>
        <w:br/>
        <w:t>•</w:t>
        <w:tab/>
        <w:t xml:space="preserve">Develop methods and processes that will meaningfully Increase the volume of material recycled or reused statewide </w:t>
        <w:br/>
        <w:t>•</w:t>
        <w:tab/>
        <w:t>Test and report on value-add projects from furniture recycling and reuse</w:t>
        <w:br/>
        <w:t>•</w:t>
        <w:tab/>
        <w:t>Develop an understanding of processes that work and don’t work under the various environments throughout the state by comparing performance to baseline data.</w:t>
        <w:br/>
        <w:t>•</w:t>
        <w:tab/>
        <w:t>Inform future statewide recycling programs with ready to implement methodologies that are tailored to local conditions and flexible enough to leverage local knowledge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With regional statewide partners, develop and implement mattress collection pilot programs</w:t>
      </w:r>
    </w:p>
    <w:p>
      <w:r>
        <w:rPr>
          <w:b/>
        </w:rPr>
        <w:t xml:space="preserve">Activity Budget: </w:t>
      </w:r>
      <w:r>
        <w:t>$1,705,188</w:t>
      </w:r>
    </w:p>
    <w:p>
      <w:r>
        <w:rPr>
          <w:b/>
        </w:rPr>
        <w:t xml:space="preserve">Activity Description: </w:t>
        <w:br/>
      </w:r>
      <w:r>
        <w:t>1.</w:t>
        <w:tab/>
        <w:t>Regional partners</w:t>
        <w:br/>
        <w:t>o</w:t>
        <w:tab/>
        <w:t xml:space="preserve">Lyon County, the mattress processor for Southwest Regional Solid Waste Commission (12 county consortium) </w:t>
        <w:br/>
        <w:t>o</w:t>
        <w:tab/>
        <w:t>Pope/Douglas county (5 counties)</w:t>
        <w:br/>
        <w:t>o</w:t>
        <w:tab/>
        <w:t>Olmsted County</w:t>
        <w:br/>
        <w:t>o</w:t>
        <w:tab/>
        <w:t>Duluth Goodwill</w:t>
        <w:br/>
        <w:t xml:space="preserve"> </w:t>
        <w:br/>
        <w:t>2.</w:t>
        <w:tab/>
        <w:t>Identify and establish mattress volumes, capacity and recycling rates by geographic regions. Pilot efficient logistics based programs to redirect mattress waste from the landfills. Track and report program success rates by county that most efficiently redirect mattress solid waste and maximize recycling by residents.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w:t>
              <w:tab/>
              <w:t>Designing and set up the county level pilot programs</w:t>
            </w:r>
          </w:p>
        </w:tc>
        <w:tc>
          <w:tcPr>
            <w:tcW w:type="dxa" w:w="2160"/>
          </w:tcPr>
          <w:p>
            <w:pPr>
              <w:jc w:val="right"/>
            </w:pPr>
            <w:r>
              <w:rPr>
                <w:sz w:val="20"/>
              </w:rPr>
              <w:t>September 30, 2023</w:t>
            </w:r>
          </w:p>
        </w:tc>
      </w:tr>
      <w:tr>
        <w:tc>
          <w:tcPr>
            <w:tcW w:type="dxa" w:w="8640"/>
          </w:tcPr>
          <w:p>
            <w:r>
              <w:rPr>
                <w:sz w:val="20"/>
              </w:rPr>
              <w:t>2.</w:t>
              <w:tab/>
              <w:t>Establish baseline data</w:t>
            </w:r>
          </w:p>
        </w:tc>
        <w:tc>
          <w:tcPr>
            <w:tcW w:type="dxa" w:w="2160"/>
          </w:tcPr>
          <w:p>
            <w:pPr>
              <w:jc w:val="right"/>
            </w:pPr>
            <w:r>
              <w:rPr>
                <w:sz w:val="20"/>
              </w:rPr>
              <w:t>September 30, 2023</w:t>
            </w:r>
          </w:p>
        </w:tc>
      </w:tr>
      <w:tr>
        <w:tc>
          <w:tcPr>
            <w:tcW w:type="dxa" w:w="8640"/>
          </w:tcPr>
          <w:p>
            <w:r>
              <w:rPr>
                <w:sz w:val="20"/>
              </w:rPr>
              <w:t>3.</w:t>
              <w:tab/>
              <w:t>Checkpoint and revise</w:t>
            </w:r>
          </w:p>
        </w:tc>
        <w:tc>
          <w:tcPr>
            <w:tcW w:type="dxa" w:w="2160"/>
          </w:tcPr>
          <w:p>
            <w:pPr>
              <w:jc w:val="right"/>
            </w:pPr>
            <w:r>
              <w:rPr>
                <w:sz w:val="20"/>
              </w:rPr>
              <w:t>March 31, 2024</w:t>
            </w:r>
          </w:p>
        </w:tc>
      </w:tr>
      <w:tr>
        <w:tc>
          <w:tcPr>
            <w:tcW w:type="dxa" w:w="8640"/>
          </w:tcPr>
          <w:p>
            <w:r>
              <w:rPr>
                <w:sz w:val="20"/>
              </w:rPr>
              <w:t>4.</w:t>
              <w:tab/>
              <w:t>Checkpoint and revise</w:t>
            </w:r>
          </w:p>
        </w:tc>
        <w:tc>
          <w:tcPr>
            <w:tcW w:type="dxa" w:w="2160"/>
          </w:tcPr>
          <w:p>
            <w:pPr>
              <w:jc w:val="right"/>
            </w:pPr>
            <w:r>
              <w:rPr>
                <w:sz w:val="20"/>
              </w:rPr>
              <w:t>September 30, 2024</w:t>
            </w:r>
          </w:p>
        </w:tc>
      </w:tr>
      <w:tr>
        <w:tc>
          <w:tcPr>
            <w:tcW w:type="dxa" w:w="8640"/>
          </w:tcPr>
          <w:p>
            <w:r>
              <w:rPr>
                <w:sz w:val="20"/>
              </w:rPr>
              <w:t>5.</w:t>
              <w:tab/>
              <w:t>Final Report complete</w:t>
            </w:r>
          </w:p>
        </w:tc>
        <w:tc>
          <w:tcPr>
            <w:tcW w:type="dxa" w:w="2160"/>
          </w:tcPr>
          <w:p>
            <w:pPr>
              <w:jc w:val="right"/>
            </w:pPr>
            <w:r>
              <w:rPr>
                <w:sz w:val="20"/>
              </w:rPr>
              <w:t>June 30, 2025</w:t>
            </w:r>
          </w:p>
        </w:tc>
      </w:tr>
    </w:tbl>
    <w:p/>
    <w:p>
      <w:pPr>
        <w:pStyle w:val="Heading3"/>
        <w:spacing w:after="60"/>
      </w:pPr>
      <w:r>
        <w:rPr>
          <w:b/>
          <w:color w:val="254885"/>
          <w:sz w:val="26"/>
        </w:rPr>
        <w:t>Activity 2: Furniture deconstruction and value-add commodity research in partnership with National Resources Research Institute (NRRI)</w:t>
      </w:r>
    </w:p>
    <w:p>
      <w:r>
        <w:rPr>
          <w:b/>
        </w:rPr>
        <w:t xml:space="preserve">Activity Budget: </w:t>
      </w:r>
      <w:r>
        <w:t>$748,172</w:t>
      </w:r>
    </w:p>
    <w:p>
      <w:r>
        <w:rPr>
          <w:b/>
        </w:rPr>
        <w:t xml:space="preserve">Activity Description: </w:t>
        <w:br/>
      </w:r>
      <w:r>
        <w:t>1.</w:t>
        <w:tab/>
        <w:t>R&amp;D conducted by NRRI</w:t>
        <w:br/>
        <w:t>2.</w:t>
        <w:tab/>
        <w:t xml:space="preserve">Partner with Second Chance to develop processes, procedures and alternative commodity partnerships for repurposing materials from furniture and </w:t>
        <w:br/>
        <w:t xml:space="preserve">        mattresses</w:t>
        <w:br/>
        <w:t>3.</w:t>
        <w:tab/>
        <w:t>Collaborate with city and county agencies as statewide programs evolve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w:t>
              <w:tab/>
              <w:t>Process research on Furniture and Mattress deconstruction methodologies begins</w:t>
            </w:r>
          </w:p>
        </w:tc>
        <w:tc>
          <w:tcPr>
            <w:tcW w:type="dxa" w:w="2160"/>
          </w:tcPr>
          <w:p>
            <w:pPr>
              <w:jc w:val="right"/>
            </w:pPr>
            <w:r>
              <w:rPr>
                <w:sz w:val="20"/>
              </w:rPr>
              <w:t>December 31, 2023</w:t>
            </w:r>
          </w:p>
        </w:tc>
      </w:tr>
      <w:tr>
        <w:tc>
          <w:tcPr>
            <w:tcW w:type="dxa" w:w="8640"/>
          </w:tcPr>
          <w:p>
            <w:r>
              <w:rPr>
                <w:sz w:val="20"/>
              </w:rPr>
              <w:t>2.</w:t>
              <w:tab/>
              <w:t>Successful benchtop testing regarding furniture components</w:t>
            </w:r>
          </w:p>
        </w:tc>
        <w:tc>
          <w:tcPr>
            <w:tcW w:type="dxa" w:w="2160"/>
          </w:tcPr>
          <w:p>
            <w:pPr>
              <w:jc w:val="right"/>
            </w:pPr>
            <w:r>
              <w:rPr>
                <w:sz w:val="20"/>
              </w:rPr>
              <w:t>March 31, 2024</w:t>
            </w:r>
          </w:p>
        </w:tc>
      </w:tr>
      <w:tr>
        <w:tc>
          <w:tcPr>
            <w:tcW w:type="dxa" w:w="8640"/>
          </w:tcPr>
          <w:p>
            <w:r>
              <w:rPr>
                <w:sz w:val="20"/>
              </w:rPr>
              <w:t>3.</w:t>
              <w:tab/>
              <w:t>Check point and revise – 12 months and every 3 months as needed</w:t>
            </w:r>
          </w:p>
        </w:tc>
        <w:tc>
          <w:tcPr>
            <w:tcW w:type="dxa" w:w="2160"/>
          </w:tcPr>
          <w:p>
            <w:pPr>
              <w:jc w:val="right"/>
            </w:pPr>
            <w:r>
              <w:rPr>
                <w:sz w:val="20"/>
              </w:rPr>
              <w:t>June 30, 2024</w:t>
            </w:r>
          </w:p>
        </w:tc>
      </w:tr>
      <w:tr>
        <w:tc>
          <w:tcPr>
            <w:tcW w:type="dxa" w:w="8640"/>
          </w:tcPr>
          <w:p>
            <w:r>
              <w:rPr>
                <w:sz w:val="20"/>
              </w:rPr>
              <w:t>4.</w:t>
              <w:tab/>
              <w:t>Scale testing regarding furniture component processing</w:t>
            </w:r>
          </w:p>
        </w:tc>
        <w:tc>
          <w:tcPr>
            <w:tcW w:type="dxa" w:w="2160"/>
          </w:tcPr>
          <w:p>
            <w:pPr>
              <w:jc w:val="right"/>
            </w:pPr>
            <w:r>
              <w:rPr>
                <w:sz w:val="20"/>
              </w:rPr>
              <w:t>June 30, 2024</w:t>
            </w:r>
          </w:p>
        </w:tc>
      </w:tr>
    </w:tbl>
    <w:p/>
    <w:p>
      <w:pPr>
        <w:pStyle w:val="Heading3"/>
        <w:spacing w:after="60"/>
      </w:pPr>
      <w:r>
        <w:rPr>
          <w:b/>
          <w:color w:val="254885"/>
          <w:sz w:val="26"/>
        </w:rPr>
        <w:t>Activity 3: Expand mattress recycling and implement scaled furniture processing at Second Chance Recycling facility</w:t>
      </w:r>
    </w:p>
    <w:p>
      <w:r>
        <w:rPr>
          <w:b/>
        </w:rPr>
        <w:t xml:space="preserve">Activity Budget: </w:t>
      </w:r>
      <w:r>
        <w:t>$546,640</w:t>
      </w:r>
    </w:p>
    <w:p>
      <w:r>
        <w:rPr>
          <w:b/>
        </w:rPr>
        <w:t xml:space="preserve">Activity Description: </w:t>
        <w:br/>
      </w:r>
      <w:r>
        <w:t>1.</w:t>
        <w:tab/>
        <w:t>Second Chance Recycling will be the scale partner for activities 1 and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w:t>
              <w:tab/>
              <w:t>Partnership with commercial waste hauler to circumvent transfers to the landfill</w:t>
            </w:r>
          </w:p>
        </w:tc>
        <w:tc>
          <w:tcPr>
            <w:tcW w:type="dxa" w:w="2160"/>
          </w:tcPr>
          <w:p>
            <w:pPr>
              <w:jc w:val="right"/>
            </w:pPr>
            <w:r>
              <w:rPr>
                <w:sz w:val="20"/>
              </w:rPr>
              <w:t>August 31, 2023</w:t>
            </w:r>
          </w:p>
        </w:tc>
      </w:tr>
      <w:tr>
        <w:tc>
          <w:tcPr>
            <w:tcW w:type="dxa" w:w="8640"/>
          </w:tcPr>
          <w:p>
            <w:r>
              <w:rPr>
                <w:sz w:val="20"/>
              </w:rPr>
              <w:t>2.  R&amp;D and Pilot metro furniture programs to establish volumes and impact with metro</w:t>
            </w:r>
          </w:p>
        </w:tc>
        <w:tc>
          <w:tcPr>
            <w:tcW w:type="dxa" w:w="2160"/>
          </w:tcPr>
          <w:p>
            <w:pPr>
              <w:jc w:val="right"/>
            </w:pPr>
            <w:r>
              <w:rPr>
                <w:sz w:val="20"/>
              </w:rPr>
              <w:t>June 30, 2024</w:t>
            </w:r>
          </w:p>
        </w:tc>
      </w:tr>
      <w:tr>
        <w:tc>
          <w:tcPr>
            <w:tcW w:type="dxa" w:w="8640"/>
          </w:tcPr>
          <w:p>
            <w:r>
              <w:rPr>
                <w:sz w:val="20"/>
              </w:rPr>
              <w:t>3.</w:t>
              <w:tab/>
              <w:t>Partner with a large current city customer to incorporate furniture collection to existing mattress</w:t>
            </w:r>
          </w:p>
        </w:tc>
        <w:tc>
          <w:tcPr>
            <w:tcW w:type="dxa" w:w="2160"/>
          </w:tcPr>
          <w:p>
            <w:pPr>
              <w:jc w:val="right"/>
            </w:pPr>
            <w:r>
              <w:rPr>
                <w:sz w:val="20"/>
              </w:rPr>
              <w:t>August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Victor Krause</w:t>
            </w:r>
          </w:p>
        </w:tc>
        <w:tc>
          <w:tcPr>
            <w:tcW w:type="dxa" w:w="1440"/>
          </w:tcPr>
          <w:p>
            <w:r>
              <w:rPr>
                <w:sz w:val="20"/>
              </w:rPr>
              <w:t>National Resources Research Institute (NRRI)</w:t>
            </w:r>
          </w:p>
        </w:tc>
        <w:tc>
          <w:tcPr>
            <w:tcW w:type="dxa" w:w="6840"/>
          </w:tcPr>
          <w:p>
            <w:r>
              <w:rPr>
                <w:sz w:val="20"/>
              </w:rPr>
              <w:t>Project partner working with us in research and development to identify commodity value ad options for furniture and mattress material.</w:t>
            </w:r>
          </w:p>
        </w:tc>
        <w:tc>
          <w:tcPr>
            <w:tcW w:type="dxa" w:w="1080"/>
          </w:tcPr>
          <w:p>
            <w:r>
              <w:rPr>
                <w:sz w:val="20"/>
              </w:rPr>
              <w:t>No</w:t>
            </w:r>
          </w:p>
        </w:tc>
      </w:tr>
      <w:tr>
        <w:tc>
          <w:tcPr>
            <w:tcW w:type="dxa" w:w="1440"/>
          </w:tcPr>
          <w:p>
            <w:r>
              <w:rPr>
                <w:sz w:val="20"/>
              </w:rPr>
              <w:t>Dave McNary</w:t>
            </w:r>
          </w:p>
        </w:tc>
        <w:tc>
          <w:tcPr>
            <w:tcW w:type="dxa" w:w="1440"/>
          </w:tcPr>
          <w:p>
            <w:r>
              <w:rPr>
                <w:sz w:val="20"/>
              </w:rPr>
              <w:t>Hennepin County Public Works</w:t>
            </w:r>
          </w:p>
        </w:tc>
        <w:tc>
          <w:tcPr>
            <w:tcW w:type="dxa" w:w="6840"/>
          </w:tcPr>
          <w:p>
            <w:r>
              <w:rPr>
                <w:sz w:val="20"/>
              </w:rPr>
              <w:t>Collection point and existing customer who will assist in pilots.</w:t>
            </w:r>
          </w:p>
        </w:tc>
        <w:tc>
          <w:tcPr>
            <w:tcW w:type="dxa" w:w="1080"/>
          </w:tcPr>
          <w:p>
            <w:r>
              <w:rPr>
                <w:sz w:val="20"/>
              </w:rPr>
              <w:t>No</w:t>
            </w:r>
          </w:p>
        </w:tc>
      </w:tr>
      <w:tr>
        <w:tc>
          <w:tcPr>
            <w:tcW w:type="dxa" w:w="1440"/>
          </w:tcPr>
          <w:p>
            <w:r>
              <w:rPr>
                <w:sz w:val="20"/>
              </w:rPr>
              <w:t>Nathan Reinbold</w:t>
            </w:r>
          </w:p>
        </w:tc>
        <w:tc>
          <w:tcPr>
            <w:tcW w:type="dxa" w:w="1440"/>
          </w:tcPr>
          <w:p>
            <w:r>
              <w:rPr>
                <w:sz w:val="20"/>
              </w:rPr>
              <w:t>Pope/Douglas Solid Waste Management</w:t>
            </w:r>
          </w:p>
        </w:tc>
        <w:tc>
          <w:tcPr>
            <w:tcW w:type="dxa" w:w="6840"/>
          </w:tcPr>
          <w:p>
            <w:r>
              <w:rPr>
                <w:sz w:val="20"/>
              </w:rPr>
              <w:t>Collaborator working with us on multiple county wide programs with collection and logistics pilots</w:t>
            </w:r>
          </w:p>
        </w:tc>
        <w:tc>
          <w:tcPr>
            <w:tcW w:type="dxa" w:w="1080"/>
          </w:tcPr>
          <w:p>
            <w:r>
              <w:rPr>
                <w:sz w:val="20"/>
              </w:rPr>
              <w:t>No</w:t>
            </w:r>
          </w:p>
        </w:tc>
      </w:tr>
      <w:tr>
        <w:tc>
          <w:tcPr>
            <w:tcW w:type="dxa" w:w="1440"/>
          </w:tcPr>
          <w:p>
            <w:r>
              <w:rPr>
                <w:sz w:val="20"/>
              </w:rPr>
              <w:t>Tony Hill</w:t>
            </w:r>
          </w:p>
        </w:tc>
        <w:tc>
          <w:tcPr>
            <w:tcW w:type="dxa" w:w="1440"/>
          </w:tcPr>
          <w:p>
            <w:r>
              <w:rPr>
                <w:sz w:val="20"/>
              </w:rPr>
              <w:t>Olmsted County</w:t>
            </w:r>
          </w:p>
        </w:tc>
        <w:tc>
          <w:tcPr>
            <w:tcW w:type="dxa" w:w="6840"/>
          </w:tcPr>
          <w:p>
            <w:r>
              <w:rPr>
                <w:sz w:val="20"/>
              </w:rPr>
              <w:t>Collaborator in the collection and logistics pilots for Southeast region.</w:t>
            </w:r>
          </w:p>
        </w:tc>
        <w:tc>
          <w:tcPr>
            <w:tcW w:type="dxa" w:w="1080"/>
          </w:tcPr>
          <w:p>
            <w:r>
              <w:rPr>
                <w:sz w:val="20"/>
              </w:rPr>
              <w:t>No</w:t>
            </w:r>
          </w:p>
        </w:tc>
      </w:tr>
      <w:tr>
        <w:tc>
          <w:tcPr>
            <w:tcW w:type="dxa" w:w="1440"/>
          </w:tcPr>
          <w:p>
            <w:r>
              <w:rPr>
                <w:sz w:val="20"/>
              </w:rPr>
              <w:t>Dylan Olson</w:t>
            </w:r>
          </w:p>
        </w:tc>
        <w:tc>
          <w:tcPr>
            <w:tcW w:type="dxa" w:w="1440"/>
          </w:tcPr>
          <w:p>
            <w:r>
              <w:rPr>
                <w:sz w:val="20"/>
              </w:rPr>
              <w:t>Goodwill - Duluth</w:t>
            </w:r>
          </w:p>
        </w:tc>
        <w:tc>
          <w:tcPr>
            <w:tcW w:type="dxa" w:w="6840"/>
          </w:tcPr>
          <w:p>
            <w:r>
              <w:rPr>
                <w:sz w:val="20"/>
              </w:rPr>
              <w:t>Collaborator in mattress recycling logistics and seasonal storage to improve workforce and production consistency</w:t>
            </w:r>
          </w:p>
        </w:tc>
        <w:tc>
          <w:tcPr>
            <w:tcW w:type="dxa" w:w="1080"/>
          </w:tcPr>
          <w:p>
            <w:r>
              <w:rPr>
                <w:sz w:val="20"/>
              </w:rPr>
              <w:t>No</w:t>
            </w:r>
          </w:p>
        </w:tc>
      </w:tr>
      <w:tr>
        <w:tc>
          <w:tcPr>
            <w:tcW w:type="dxa" w:w="1440"/>
          </w:tcPr>
          <w:p>
            <w:r>
              <w:rPr>
                <w:sz w:val="20"/>
              </w:rPr>
              <w:t>Dave Herberholz</w:t>
            </w:r>
          </w:p>
        </w:tc>
        <w:tc>
          <w:tcPr>
            <w:tcW w:type="dxa" w:w="1440"/>
          </w:tcPr>
          <w:p>
            <w:r>
              <w:rPr>
                <w:sz w:val="20"/>
              </w:rPr>
              <w:t>Minneapolis Solid Waste and Recycling</w:t>
            </w:r>
          </w:p>
        </w:tc>
        <w:tc>
          <w:tcPr>
            <w:tcW w:type="dxa" w:w="6840"/>
          </w:tcPr>
          <w:p>
            <w:r>
              <w:rPr>
                <w:sz w:val="20"/>
              </w:rPr>
              <w:t>Current customer and collaborator for continuing support of mattress volumes and furniture pilot testing</w:t>
            </w:r>
          </w:p>
        </w:tc>
        <w:tc>
          <w:tcPr>
            <w:tcW w:type="dxa" w:w="1080"/>
          </w:tcPr>
          <w:p>
            <w:r>
              <w:rPr>
                <w:sz w:val="20"/>
              </w:rPr>
              <w:t>No</w:t>
            </w:r>
          </w:p>
        </w:tc>
      </w:tr>
      <w:tr>
        <w:tc>
          <w:tcPr>
            <w:tcW w:type="dxa" w:w="1440"/>
          </w:tcPr>
          <w:p>
            <w:r>
              <w:rPr>
                <w:sz w:val="20"/>
              </w:rPr>
              <w:t>Roger Schroeder</w:t>
            </w:r>
          </w:p>
        </w:tc>
        <w:tc>
          <w:tcPr>
            <w:tcW w:type="dxa" w:w="1440"/>
          </w:tcPr>
          <w:p>
            <w:r>
              <w:rPr>
                <w:sz w:val="20"/>
              </w:rPr>
              <w:t>Lyon County Environmental</w:t>
            </w:r>
          </w:p>
        </w:tc>
        <w:tc>
          <w:tcPr>
            <w:tcW w:type="dxa" w:w="6840"/>
          </w:tcPr>
          <w:p>
            <w:r>
              <w:rPr>
                <w:sz w:val="20"/>
              </w:rPr>
              <w:t>Collaborator of county wide pilot testing for mattress recycling in Southwest Minnesota</w:t>
            </w:r>
          </w:p>
        </w:tc>
        <w:tc>
          <w:tcPr>
            <w:tcW w:type="dxa" w:w="1080"/>
          </w:tcPr>
          <w:p>
            <w:r>
              <w:rPr>
                <w:sz w:val="20"/>
              </w:rPr>
              <w:t>No</w:t>
            </w:r>
          </w:p>
        </w:tc>
      </w:tr>
      <w:tr>
        <w:tc>
          <w:tcPr>
            <w:tcW w:type="dxa" w:w="1440"/>
          </w:tcPr>
          <w:p>
            <w:r>
              <w:rPr>
                <w:sz w:val="20"/>
              </w:rPr>
              <w:t>Michael Reed and Nicole Stewart</w:t>
            </w:r>
          </w:p>
        </w:tc>
        <w:tc>
          <w:tcPr>
            <w:tcW w:type="dxa" w:w="1440"/>
          </w:tcPr>
          <w:p>
            <w:r>
              <w:rPr>
                <w:sz w:val="20"/>
              </w:rPr>
              <w:t>Ramsey/Washington County Recycling and Energy</w:t>
            </w:r>
          </w:p>
        </w:tc>
        <w:tc>
          <w:tcPr>
            <w:tcW w:type="dxa" w:w="6840"/>
          </w:tcPr>
          <w:p>
            <w:r>
              <w:rPr>
                <w:sz w:val="20"/>
              </w:rPr>
              <w:t>Collaborator and existing customer in support of Mattress expansion and furniture research and development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pilot can inform legislation for statewide programs funded by manufacturers, retailers, consumers, state and local agencies with an effective funding mechanism.</w:t>
      </w:r>
    </w:p>
    <w:p>
      <w:pPr>
        <w:pStyle w:val="Heading2"/>
        <w:spacing w:before="0" w:after="80"/>
      </w:pPr>
      <w:r>
        <w:rPr>
          <w:b/>
          <w:color w:val="2C559C"/>
          <w:sz w:val="28"/>
        </w:rPr>
        <w:t>Project Manager and Organization Qualifications</w:t>
      </w:r>
    </w:p>
    <w:p>
      <w:r>
        <w:rPr>
          <w:b/>
        </w:rPr>
        <w:t xml:space="preserve">Project Manager Name: </w:t>
      </w:r>
      <w:r>
        <w:t>Shawn Dolan</w:t>
      </w:r>
    </w:p>
    <w:p>
      <w:r>
        <w:rPr>
          <w:b/>
        </w:rPr>
        <w:t xml:space="preserve">Job Title: </w:t>
      </w:r>
      <w:r>
        <w:t>General Manager</w:t>
      </w:r>
    </w:p>
    <w:p>
      <w:r>
        <w:rPr>
          <w:b/>
        </w:rPr>
        <w:t xml:space="preserve">Provide description of the project manager’s qualifications to manage the proposed project. </w:t>
        <w:br/>
      </w:r>
      <w:r>
        <w:t>As the General Manager at Second Chance Recycling, I have direct responsibility and oversight of operational performance, contract fulfillment, financial performance and reporting, customer relationship management and enterprise growth. I am a decisive and intuitive leader with experience and passion for bringing diverse people together to exceed both customer expectations and company objectives. 30 years experience in leadership within the printing and distribution industry. I have a proven ability to implement strategy, aligned with expense and profitability measurements that drive results in all aspects of business. I am experienced with both production and customer support operations managing multiple channel, market and product strategies on a local, regional and national level. My background is in logistics, operations, staff development and technical support services. I form solid partnerships and trust between the marketing, sales, support, operations and fulfillment priorities to exceed both customer and organizational expectations.</w:t>
      </w:r>
    </w:p>
    <w:p>
      <w:r>
        <w:rPr>
          <w:b/>
        </w:rPr>
        <w:t xml:space="preserve">Organization: </w:t>
      </w:r>
      <w:r>
        <w:t>EMERGE Community Development</w:t>
      </w:r>
    </w:p>
    <w:p>
      <w:r>
        <w:rPr>
          <w:b/>
        </w:rPr>
        <w:t xml:space="preserve">Organization Description: </w:t>
        <w:br/>
      </w:r>
      <w:r>
        <w:t xml:space="preserve">Second Chance Recycling is a social enterprise of EMERGE Community Development and provides high quality recycling services coupled with a vitally needed social mission.  Beyond the environmental impact of mattress recycling, Second Chance makes a profound impact in the community with our re-entry program. The majority of employees at Second Chance are formerly incarcerated individuals with significant barriers to employment opportunities who benefit from a variety of support services in addition to a much needed job. On average, 150 individuals each year are employed for 6 to 9 months.  During this time, they develop solid work habits and skills necessary to obtain and keep their next job and, in many cases, the opportunity for vocational training that leads to a career. </w:t>
        <w:br/>
        <w:br/>
        <w:t>EMERGE Community Development is a workforce and community development nonprofit.  Every year EMERGE helps thousands of people access jobs, financial coaching, and career training along pathways to brighter futures. Our programs have special expertise in supporting participants overcoming a criminal background, new Americans, single parents seeking to end reliance on public assistance, and individuals in need of career training to obtain living-wage jobs.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Program Project Coordinator</w:t>
            </w:r>
          </w:p>
        </w:tc>
        <w:tc>
          <w:tcPr>
            <w:tcW w:type="dxa" w:w="1440"/>
          </w:tcPr>
          <w:p>
            <w:r>
              <w:rPr>
                <w:sz w:val="20"/>
              </w:rPr>
            </w:r>
          </w:p>
        </w:tc>
        <w:tc>
          <w:tcPr>
            <w:tcW w:type="dxa" w:w="5472"/>
          </w:tcPr>
          <w:p>
            <w:r>
              <w:rPr>
                <w:sz w:val="20"/>
              </w:rPr>
              <w:t>Daily management and operation of entire project and all activities</w:t>
            </w:r>
          </w:p>
        </w:tc>
        <w:tc>
          <w:tcPr>
            <w:tcW w:type="dxa" w:w="4032"/>
          </w:tcPr>
          <w:p>
            <w:r>
              <w:rPr>
                <w:sz w:val="20"/>
              </w:rPr>
            </w:r>
          </w:p>
        </w:tc>
        <w:tc>
          <w:tcPr>
            <w:tcW w:type="dxa" w:w="360"/>
          </w:tcPr>
          <w:p>
            <w:r>
              <w:rPr>
                <w:sz w:val="20"/>
              </w:rPr>
            </w:r>
          </w:p>
        </w:tc>
        <w:tc>
          <w:tcPr>
            <w:tcW w:type="dxa" w:w="360"/>
          </w:tcPr>
          <w:p>
            <w:pPr>
              <w:jc w:val="right"/>
            </w:pPr>
            <w:r>
              <w:rPr>
                <w:sz w:val="20"/>
              </w:rPr>
              <w:t>19%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$150,000</w:t>
            </w:r>
          </w:p>
        </w:tc>
      </w:tr>
      <w:tr>
        <w:tc>
          <w:tcPr>
            <w:tcW w:type="dxa" w:w="864"/>
          </w:tcPr>
          <w:p>
            <w:r>
              <w:rPr>
                <w:sz w:val="20"/>
              </w:rPr>
              <w:t>Part-time onsite staffing</w:t>
            </w:r>
          </w:p>
        </w:tc>
        <w:tc>
          <w:tcPr>
            <w:tcW w:type="dxa" w:w="1440"/>
          </w:tcPr>
          <w:p>
            <w:r>
              <w:rPr>
                <w:sz w:val="20"/>
              </w:rPr>
            </w:r>
          </w:p>
        </w:tc>
        <w:tc>
          <w:tcPr>
            <w:tcW w:type="dxa" w:w="5472"/>
          </w:tcPr>
          <w:p>
            <w:r>
              <w:rPr>
                <w:sz w:val="20"/>
              </w:rPr>
              <w:t>Be onsite at pilot location for storage and seasonality model to warehouse and sort storage location</w:t>
            </w:r>
          </w:p>
        </w:tc>
        <w:tc>
          <w:tcPr>
            <w:tcW w:type="dxa" w:w="4032"/>
          </w:tcPr>
          <w:p>
            <w:r>
              <w:rPr>
                <w:sz w:val="20"/>
              </w:rPr>
            </w:r>
          </w:p>
        </w:tc>
        <w:tc>
          <w:tcPr>
            <w:tcW w:type="dxa" w:w="360"/>
          </w:tcPr>
          <w:p>
            <w:r>
              <w:rPr>
                <w:sz w:val="20"/>
              </w:rPr>
            </w:r>
          </w:p>
        </w:tc>
        <w:tc>
          <w:tcPr>
            <w:tcW w:type="dxa" w:w="360"/>
          </w:tcPr>
          <w:p>
            <w:pPr>
              <w:jc w:val="right"/>
            </w:pPr>
            <w:r>
              <w:rPr>
                <w:sz w:val="20"/>
              </w:rPr>
              <w:t>19%</w:t>
            </w:r>
          </w:p>
        </w:tc>
        <w:tc>
          <w:tcPr>
            <w:tcW w:type="dxa" w:w="360"/>
          </w:tcPr>
          <w:p>
            <w:pPr>
              <w:jc w:val="right"/>
            </w:pPr>
            <w:r>
              <w:rPr>
                <w:sz w:val="20"/>
              </w:rPr>
              <w:t>1</w:t>
            </w:r>
          </w:p>
        </w:tc>
        <w:tc>
          <w:tcPr>
            <w:tcW w:type="dxa" w:w="360"/>
          </w:tcPr>
          <w:p>
            <w:r>
              <w:rPr>
                <w:sz w:val="20"/>
              </w:rPr>
            </w:r>
          </w:p>
        </w:tc>
        <w:tc>
          <w:tcPr>
            <w:tcW w:type="dxa" w:w="1152"/>
          </w:tcPr>
          <w:p>
            <w:pPr>
              <w:jc w:val="right"/>
            </w:pPr>
            <w:r>
              <w:rPr>
                <w:sz w:val="20"/>
              </w:rPr>
              <w:t>$39,499</w:t>
            </w:r>
          </w:p>
        </w:tc>
      </w:tr>
      <w:tr>
        <w:tc>
          <w:tcPr>
            <w:tcW w:type="dxa" w:w="864"/>
          </w:tcPr>
          <w:p>
            <w:r>
              <w:rPr>
                <w:sz w:val="20"/>
              </w:rPr>
              <w:t>Lyon County Staff Support</w:t>
            </w:r>
          </w:p>
        </w:tc>
        <w:tc>
          <w:tcPr>
            <w:tcW w:type="dxa" w:w="1440"/>
          </w:tcPr>
          <w:p>
            <w:r>
              <w:rPr>
                <w:sz w:val="20"/>
              </w:rPr>
            </w:r>
          </w:p>
        </w:tc>
        <w:tc>
          <w:tcPr>
            <w:tcW w:type="dxa" w:w="5472"/>
          </w:tcPr>
          <w:p>
            <w:r>
              <w:rPr>
                <w:sz w:val="20"/>
              </w:rPr>
              <w:t>Working with Lyon County to coordinate Southwest Minnesota collection and recycling efforts for the region</w:t>
            </w:r>
          </w:p>
        </w:tc>
        <w:tc>
          <w:tcPr>
            <w:tcW w:type="dxa" w:w="4032"/>
          </w:tcPr>
          <w:p>
            <w:r>
              <w:rPr>
                <w:sz w:val="20"/>
              </w:rPr>
            </w:r>
          </w:p>
        </w:tc>
        <w:tc>
          <w:tcPr>
            <w:tcW w:type="dxa" w:w="360"/>
          </w:tcPr>
          <w:p>
            <w:r>
              <w:rPr>
                <w:sz w:val="20"/>
              </w:rPr>
            </w:r>
          </w:p>
        </w:tc>
        <w:tc>
          <w:tcPr>
            <w:tcW w:type="dxa" w:w="360"/>
          </w:tcPr>
          <w:p>
            <w:pPr>
              <w:jc w:val="right"/>
            </w:pPr>
            <w:r>
              <w:rPr>
                <w:sz w:val="20"/>
              </w:rPr>
              <w:t>19%</w:t>
            </w:r>
          </w:p>
        </w:tc>
        <w:tc>
          <w:tcPr>
            <w:tcW w:type="dxa" w:w="360"/>
          </w:tcPr>
          <w:p>
            <w:pPr>
              <w:jc w:val="right"/>
            </w:pPr>
            <w:r>
              <w:rPr>
                <w:sz w:val="20"/>
              </w:rPr>
              <w:t>1</w:t>
            </w:r>
          </w:p>
        </w:tc>
        <w:tc>
          <w:tcPr>
            <w:tcW w:type="dxa" w:w="360"/>
          </w:tcPr>
          <w:p>
            <w:r>
              <w:rPr>
                <w:sz w:val="20"/>
              </w:rPr>
            </w:r>
          </w:p>
        </w:tc>
        <w:tc>
          <w:tcPr>
            <w:tcW w:type="dxa" w:w="1152"/>
          </w:tcPr>
          <w:p>
            <w:pPr>
              <w:jc w:val="right"/>
            </w:pPr>
            <w:r>
              <w:rPr>
                <w:sz w:val="20"/>
              </w:rPr>
              <w:t>$34,240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$223,739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Natural Resources Research Institute (NRRI)</w:t>
            </w:r>
          </w:p>
        </w:tc>
        <w:tc>
          <w:tcPr>
            <w:tcW w:type="dxa" w:w="1440"/>
          </w:tcPr>
          <w:p>
            <w:r>
              <w:rPr>
                <w:sz w:val="20"/>
              </w:rPr>
              <w:t>Sub award</w:t>
            </w:r>
          </w:p>
        </w:tc>
        <w:tc>
          <w:tcPr>
            <w:tcW w:type="dxa" w:w="5472"/>
          </w:tcPr>
          <w:p>
            <w:r>
              <w:rPr>
                <w:sz w:val="20"/>
              </w:rPr>
              <w:t>1.</w:t>
              <w:tab/>
              <w:t>R&amp;D conducted by NRRI</w:t>
              <w:br/>
              <w:t>2.</w:t>
              <w:tab/>
              <w:t xml:space="preserve">Partner with Second Chance to develop processes, procedures and </w:t>
              <w:br/>
              <w:t xml:space="preserve">        alternative commodity partnerships for repurposing materials from furniture </w:t>
              <w:br/>
              <w:t xml:space="preserve">        and mattresses</w:t>
              <w:br/>
              <w:t>3.</w:t>
              <w:tab/>
              <w:t>Collaborate with city and county agencies as statewide programs evolve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4.22</w:t>
            </w:r>
          </w:p>
        </w:tc>
        <w:tc>
          <w:tcPr>
            <w:tcW w:type="dxa" w:w="360"/>
          </w:tcPr>
          <w:p>
            <w:r>
              <w:rPr>
                <w:sz w:val="20"/>
              </w:rPr>
            </w:r>
          </w:p>
        </w:tc>
        <w:tc>
          <w:tcPr>
            <w:tcW w:type="dxa" w:w="1152"/>
          </w:tcPr>
          <w:p>
            <w:pPr>
              <w:jc w:val="right"/>
            </w:pPr>
            <w:r>
              <w:rPr>
                <w:sz w:val="20"/>
              </w:rPr>
              <w:t>$172,442</w:t>
            </w:r>
          </w:p>
        </w:tc>
      </w:tr>
      <w:tr>
        <w:tc>
          <w:tcPr>
            <w:tcW w:type="dxa" w:w="864"/>
          </w:tcPr>
          <w:p>
            <w:r>
              <w:rPr>
                <w:sz w:val="20"/>
              </w:rPr>
              <w:t>Second Chance Recycling</w:t>
            </w:r>
          </w:p>
        </w:tc>
        <w:tc>
          <w:tcPr>
            <w:tcW w:type="dxa" w:w="1440"/>
          </w:tcPr>
          <w:p>
            <w:r>
              <w:rPr>
                <w:sz w:val="20"/>
              </w:rPr>
              <w:t>Professional or Technical Service Contract</w:t>
            </w:r>
          </w:p>
        </w:tc>
        <w:tc>
          <w:tcPr>
            <w:tcW w:type="dxa" w:w="5472"/>
          </w:tcPr>
          <w:p>
            <w:r>
              <w:rPr>
                <w:sz w:val="20"/>
              </w:rPr>
              <w:t>Recycling fees for mattress and furniture disassembly and processing into value-add commodities for all pilot programs throughout the state. These services are provided on a per unit basis throughout the 2 year program.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$1,615,000</w:t>
            </w:r>
          </w:p>
        </w:tc>
      </w:tr>
      <w:tr>
        <w:tc>
          <w:tcPr>
            <w:tcW w:type="dxa" w:w="864"/>
          </w:tcPr>
          <w:p>
            <w:r>
              <w:rPr>
                <w:sz w:val="20"/>
              </w:rPr>
              <w:t>Second Chance Recycling</w:t>
            </w:r>
          </w:p>
        </w:tc>
        <w:tc>
          <w:tcPr>
            <w:tcW w:type="dxa" w:w="1440"/>
          </w:tcPr>
          <w:p>
            <w:r>
              <w:rPr>
                <w:sz w:val="20"/>
              </w:rPr>
              <w:t>Professional or Technical Service Contract</w:t>
            </w:r>
          </w:p>
        </w:tc>
        <w:tc>
          <w:tcPr>
            <w:tcW w:type="dxa" w:w="5472"/>
          </w:tcPr>
          <w:p>
            <w:r>
              <w:rPr>
                <w:sz w:val="20"/>
              </w:rPr>
              <w:t>Pick up fee's associated with mattress recycling from established metro waste hauler and furniture pilot within Hennepin, Ramsey and Washington counties.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$80,000</w:t>
            </w:r>
          </w:p>
        </w:tc>
      </w:tr>
      <w:tr>
        <w:tc>
          <w:tcPr>
            <w:tcW w:type="dxa" w:w="864"/>
          </w:tcPr>
          <w:p>
            <w:r>
              <w:rPr>
                <w:sz w:val="20"/>
              </w:rPr>
              <w:t>Professional Contract Carriers</w:t>
            </w:r>
          </w:p>
        </w:tc>
        <w:tc>
          <w:tcPr>
            <w:tcW w:type="dxa" w:w="1440"/>
          </w:tcPr>
          <w:p>
            <w:r>
              <w:rPr>
                <w:sz w:val="20"/>
              </w:rPr>
              <w:t>Professional or Technical Service Contract</w:t>
            </w:r>
          </w:p>
        </w:tc>
        <w:tc>
          <w:tcPr>
            <w:tcW w:type="dxa" w:w="5472"/>
          </w:tcPr>
          <w:p>
            <w:r>
              <w:rPr>
                <w:sz w:val="20"/>
              </w:rPr>
              <w:t>Carriers to transport mattresses and furniture within the state to recycling center(s) and county pilot staging areas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$206,839</w:t>
            </w:r>
          </w:p>
        </w:tc>
      </w:tr>
      <w:tr>
        <w:tc>
          <w:tcPr>
            <w:tcW w:type="dxa" w:w="864"/>
          </w:tcPr>
          <w:p>
            <w:r>
              <w:rPr>
                <w:sz w:val="20"/>
              </w:rPr>
              <w:t>County Handling Fees</w:t>
            </w:r>
          </w:p>
        </w:tc>
        <w:tc>
          <w:tcPr>
            <w:tcW w:type="dxa" w:w="1440"/>
          </w:tcPr>
          <w:p>
            <w:r>
              <w:rPr>
                <w:sz w:val="20"/>
              </w:rPr>
              <w:t>Professional or Technical Service Contract</w:t>
            </w:r>
          </w:p>
        </w:tc>
        <w:tc>
          <w:tcPr>
            <w:tcW w:type="dxa" w:w="5472"/>
          </w:tcPr>
          <w:p>
            <w:r>
              <w:rPr>
                <w:sz w:val="20"/>
              </w:rPr>
              <w:t>Free drop off pilot targeted for outstate metro area (Southeast Minnesota to cover county handling fee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$112,500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$2,186,781</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NRRI R&amp;D Expenses and supplies</w:t>
            </w:r>
          </w:p>
        </w:tc>
        <w:tc>
          <w:tcPr>
            <w:tcW w:type="dxa" w:w="4032"/>
          </w:tcPr>
          <w:p>
            <w:r>
              <w:rPr>
                <w:sz w:val="20"/>
              </w:rPr>
              <w:t>Gathering and transporting materials between Second Chance and NRRI</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$1,700</w:t>
            </w:r>
          </w:p>
        </w:tc>
      </w:tr>
      <w:tr>
        <w:tc>
          <w:tcPr>
            <w:tcW w:type="dxa" w:w="864"/>
          </w:tcPr>
          <w:p>
            <w:r>
              <w:rPr>
                <w:sz w:val="20"/>
              </w:rPr>
            </w:r>
          </w:p>
        </w:tc>
        <w:tc>
          <w:tcPr>
            <w:tcW w:type="dxa" w:w="1440"/>
          </w:tcPr>
          <w:p>
            <w:r>
              <w:rPr>
                <w:sz w:val="20"/>
              </w:rPr>
              <w:t>Equipment</w:t>
            </w:r>
          </w:p>
        </w:tc>
        <w:tc>
          <w:tcPr>
            <w:tcW w:type="dxa" w:w="5472"/>
          </w:tcPr>
          <w:p>
            <w:r>
              <w:rPr>
                <w:sz w:val="20"/>
              </w:rPr>
              <w:t>Equipment as dictated by NRRI R&amp;D</w:t>
            </w:r>
          </w:p>
        </w:tc>
        <w:tc>
          <w:tcPr>
            <w:tcW w:type="dxa" w:w="4032"/>
          </w:tcPr>
          <w:p>
            <w:r>
              <w:rPr>
                <w:sz w:val="20"/>
              </w:rPr>
              <w:t>Evaluation of commodity value-add from furniture recycling pilots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w:t>
            </w:r>
          </w:p>
        </w:tc>
      </w:tr>
      <w:tr>
        <w:tc>
          <w:tcPr>
            <w:tcW w:type="dxa" w:w="864"/>
          </w:tcPr>
          <w:p>
            <w:r>
              <w:rPr>
                <w:sz w:val="20"/>
              </w:rPr>
            </w:r>
          </w:p>
        </w:tc>
        <w:tc>
          <w:tcPr>
            <w:tcW w:type="dxa" w:w="1440"/>
          </w:tcPr>
          <w:p>
            <w:r>
              <w:rPr>
                <w:sz w:val="20"/>
              </w:rPr>
              <w:t>Equipment</w:t>
            </w:r>
          </w:p>
        </w:tc>
        <w:tc>
          <w:tcPr>
            <w:tcW w:type="dxa" w:w="5472"/>
          </w:tcPr>
          <w:p>
            <w:r>
              <w:rPr>
                <w:sz w:val="20"/>
              </w:rPr>
              <w:t>2 Flatbed Truck 2 year lease</w:t>
            </w:r>
          </w:p>
        </w:tc>
        <w:tc>
          <w:tcPr>
            <w:tcW w:type="dxa" w:w="4032"/>
          </w:tcPr>
          <w:p>
            <w:r>
              <w:rPr>
                <w:sz w:val="20"/>
              </w:rPr>
              <w:t>Transport of mattresses to nearest recycling center in regions outside the metro</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$40,000</w:t>
            </w:r>
          </w:p>
        </w:tc>
      </w:tr>
      <w:tr>
        <w:tc>
          <w:tcPr>
            <w:tcW w:type="dxa" w:w="864"/>
          </w:tcPr>
          <w:p>
            <w:r>
              <w:rPr>
                <w:sz w:val="20"/>
              </w:rPr>
            </w:r>
          </w:p>
        </w:tc>
        <w:tc>
          <w:tcPr>
            <w:tcW w:type="dxa" w:w="1440"/>
          </w:tcPr>
          <w:p>
            <w:r>
              <w:rPr>
                <w:sz w:val="20"/>
              </w:rPr>
              <w:t>Equipment</w:t>
            </w:r>
          </w:p>
        </w:tc>
        <w:tc>
          <w:tcPr>
            <w:tcW w:type="dxa" w:w="5472"/>
          </w:tcPr>
          <w:p>
            <w:r>
              <w:rPr>
                <w:sz w:val="20"/>
              </w:rPr>
              <w:t>Storage/Shipping containers (13) 2 year lease</w:t>
            </w:r>
          </w:p>
        </w:tc>
        <w:tc>
          <w:tcPr>
            <w:tcW w:type="dxa" w:w="4032"/>
          </w:tcPr>
          <w:p>
            <w:r>
              <w:rPr>
                <w:sz w:val="20"/>
              </w:rPr>
              <w:t>Assist and coordinate transport of mattresses to nearest recycling center in regions outside the metro</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$32,500</w:t>
            </w:r>
          </w:p>
        </w:tc>
      </w:tr>
      <w:tr>
        <w:tc>
          <w:tcPr>
            <w:tcW w:type="dxa" w:w="864"/>
          </w:tcPr>
          <w:p>
            <w:r>
              <w:rPr>
                <w:sz w:val="20"/>
              </w:rPr>
            </w:r>
          </w:p>
        </w:tc>
        <w:tc>
          <w:tcPr>
            <w:tcW w:type="dxa" w:w="1440"/>
          </w:tcPr>
          <w:p>
            <w:r>
              <w:rPr>
                <w:sz w:val="20"/>
              </w:rPr>
              <w:t>Equipment</w:t>
            </w:r>
          </w:p>
        </w:tc>
        <w:tc>
          <w:tcPr>
            <w:tcW w:type="dxa" w:w="5472"/>
          </w:tcPr>
          <w:p>
            <w:r>
              <w:rPr>
                <w:sz w:val="20"/>
              </w:rPr>
              <w:t>Trailer Rental</w:t>
            </w:r>
          </w:p>
        </w:tc>
        <w:tc>
          <w:tcPr>
            <w:tcW w:type="dxa" w:w="4032"/>
          </w:tcPr>
          <w:p>
            <w:r>
              <w:rPr>
                <w:sz w:val="20"/>
              </w:rPr>
              <w:t>Storage at collection site and transport to Second Chance Recycling or closest recycling center when trailers are full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$59,400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$183,600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Recycling and processing equipment</w:t>
            </w:r>
          </w:p>
        </w:tc>
        <w:tc>
          <w:tcPr>
            <w:tcW w:type="dxa" w:w="4032"/>
          </w:tcPr>
          <w:p>
            <w:r>
              <w:rPr>
                <w:sz w:val="20"/>
              </w:rPr>
              <w:t>Purchase and install equipment in recycling center to provide localized processing of mattresses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8 trips</w:t>
            </w:r>
          </w:p>
        </w:tc>
        <w:tc>
          <w:tcPr>
            <w:tcW w:type="dxa" w:w="4032"/>
          </w:tcPr>
          <w:p>
            <w:r>
              <w:rPr>
                <w:sz w:val="20"/>
              </w:rPr>
              <w:t>County and city coordination with Second Chance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$2,240</w:t>
            </w:r>
          </w:p>
        </w:tc>
      </w:tr>
      <w:tr>
        <w:tc>
          <w:tcPr>
            <w:tcW w:type="dxa" w:w="864"/>
          </w:tcPr>
          <w:p>
            <w:r>
              <w:rPr>
                <w:sz w:val="20"/>
              </w:rPr>
            </w:r>
          </w:p>
        </w:tc>
        <w:tc>
          <w:tcPr>
            <w:tcW w:type="dxa" w:w="1440"/>
          </w:tcPr>
          <w:p>
            <w:r>
              <w:rPr>
                <w:sz w:val="20"/>
              </w:rPr>
              <w:t>Miles/ Meals/ Lodging</w:t>
            </w:r>
          </w:p>
        </w:tc>
        <w:tc>
          <w:tcPr>
            <w:tcW w:type="dxa" w:w="5472"/>
          </w:tcPr>
          <w:p>
            <w:r>
              <w:rPr>
                <w:sz w:val="20"/>
              </w:rPr>
              <w:t>Weekly travel to different collaboration sites across the state as pilots are rolled out</w:t>
            </w:r>
          </w:p>
        </w:tc>
        <w:tc>
          <w:tcPr>
            <w:tcW w:type="dxa" w:w="4032"/>
          </w:tcPr>
          <w:p>
            <w:r>
              <w:rPr>
                <w:sz w:val="20"/>
              </w:rPr>
              <w:t>Mileage, food and lodging while onsite at multiple county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$8,640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$10,880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Processing space lease 10,000 SF for one year in or near Duluth</w:t>
            </w:r>
          </w:p>
        </w:tc>
        <w:tc>
          <w:tcPr>
            <w:tcW w:type="dxa" w:w="4032"/>
          </w:tcPr>
          <w:p>
            <w:r>
              <w:rPr>
                <w:sz w:val="20"/>
              </w:rPr>
              <w:t>Activity involving storage and seasonality pilot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$150,000</w:t>
            </w:r>
          </w:p>
        </w:tc>
      </w:tr>
      <w:tr>
        <w:tc>
          <w:tcPr>
            <w:tcW w:type="dxa" w:w="864"/>
          </w:tcPr>
          <w:p>
            <w:r>
              <w:rPr>
                <w:sz w:val="20"/>
              </w:rPr>
            </w:r>
          </w:p>
        </w:tc>
        <w:tc>
          <w:tcPr>
            <w:tcW w:type="dxa" w:w="1440"/>
          </w:tcPr>
          <w:p>
            <w:r>
              <w:rPr>
                <w:sz w:val="20"/>
              </w:rPr>
            </w:r>
          </w:p>
        </w:tc>
        <w:tc>
          <w:tcPr>
            <w:tcW w:type="dxa" w:w="5472"/>
          </w:tcPr>
          <w:p>
            <w:r>
              <w:rPr>
                <w:sz w:val="20"/>
              </w:rPr>
              <w:t>Space rental/lease for 1 year</w:t>
            </w:r>
          </w:p>
        </w:tc>
        <w:tc>
          <w:tcPr>
            <w:tcW w:type="dxa" w:w="4032"/>
          </w:tcPr>
          <w:p>
            <w:r>
              <w:rPr>
                <w:sz w:val="20"/>
              </w:rPr>
              <w:t>Processing space lease for new line of furniture recycling and processing near Second Chance Recycling Center(10,000 SF)</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$150,000</w:t>
            </w:r>
          </w:p>
        </w:tc>
      </w:tr>
      <w:tr>
        <w:tc>
          <w:tcPr>
            <w:tcW w:type="dxa" w:w="864"/>
          </w:tcPr>
          <w:p>
            <w:r>
              <w:rPr>
                <w:sz w:val="20"/>
              </w:rPr>
            </w:r>
          </w:p>
        </w:tc>
        <w:tc>
          <w:tcPr>
            <w:tcW w:type="dxa" w:w="1440"/>
          </w:tcPr>
          <w:p>
            <w:r>
              <w:rPr>
                <w:sz w:val="20"/>
              </w:rPr>
            </w:r>
          </w:p>
        </w:tc>
        <w:tc>
          <w:tcPr>
            <w:tcW w:type="dxa" w:w="5472"/>
          </w:tcPr>
          <w:p>
            <w:r>
              <w:rPr>
                <w:sz w:val="20"/>
              </w:rPr>
              <w:t>Char Processing at scale</w:t>
            </w:r>
          </w:p>
        </w:tc>
        <w:tc>
          <w:tcPr>
            <w:tcW w:type="dxa" w:w="4032"/>
          </w:tcPr>
          <w:p>
            <w:r>
              <w:rPr>
                <w:sz w:val="20"/>
              </w:rPr>
              <w:t>One of the value-add commodity stream pilots will be energy generation using char. This fee will cover expenses during the piloting of this value-add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Recycling and processing equipment</w:t>
            </w:r>
          </w:p>
        </w:tc>
        <w:tc>
          <w:tcPr>
            <w:tcW w:type="dxa" w:w="7560"/>
          </w:tcPr>
          <w:p>
            <w:r>
              <w:rPr>
                <w:sz w:val="20"/>
              </w:rPr>
              <w:t>it is expected that unique processing equipment will be necessary for pilot implementation. Specific equipment in cost is yet to be determined and may well be under Capital limits.</w:t>
              <w:br/>
            </w:r>
            <w:r>
              <w:rPr>
                <w:b/>
                <w:sz w:val="20"/>
              </w:rPr>
              <w:t xml:space="preserve">Additional Explanation : </w:t>
            </w:r>
            <w:r>
              <w:rPr>
                <w:sz w:val="20"/>
              </w:rPr>
              <w:t>The equipment will be installed and utilized for the recycling of mattresses going forward from the completion date.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598c471a-09c.pdf</w:t>
          </w:r>
        </w:hyperlink>
      </w:r>
    </w:p>
    <w:p>
      <w:pPr>
        <w:pStyle w:val="Heading4"/>
        <w:spacing w:before="40" w:after="20"/>
      </w:pPr>
      <w:r>
        <w:rPr>
          <w:b/>
          <w:i/>
          <w:color w:val="000000"/>
          <w:sz w:val="24"/>
        </w:rPr>
        <w:t>Alternate Text for Visual Component</w:t>
      </w:r>
    </w:p>
    <w:p>
      <w:r>
        <w:t>Second Chance Recycling Center...</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05ab6aac-23c.pdf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Signing Authorization</w:t>
            </w:r>
          </w:p>
        </w:tc>
        <w:tc>
          <w:tcPr>
            <w:tcW w:type="dxa" w:w="5400"/>
          </w:tcPr>
          <w:p>
            <w:r>
              <w:rPr>
                <w:sz w:val="20"/>
              </w:rPr>
            </w:r>
            <w:r>
              <w:rPr>
                <w:color w:val="000000" w:themeColor="hyperlink"/>
                <w:sz w:val="20"/>
                <w:u w:val="single"/>
              </w:rPr>
              <w:hyperlink r:id="rId14">
                <w:r>
                  <w:rPr/>
                  <w:t>079d7cfa-8b8.pdf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Natural Resources Research Institute (NRRI) Budget</w:t>
            </w:r>
          </w:p>
        </w:tc>
        <w:tc>
          <w:tcPr>
            <w:tcW w:type="dxa" w:w="5400"/>
          </w:tcPr>
          <w:p>
            <w:r>
              <w:rPr>
                <w:sz w:val="20"/>
              </w:rPr>
            </w:r>
            <w:r>
              <w:rPr>
                <w:color w:val="000000" w:themeColor="hyperlink"/>
                <w:sz w:val="20"/>
                <w:u w:val="single"/>
              </w:rPr>
              <w:hyperlink r:id="rId15">
                <w:r>
                  <w:rPr/>
                  <w:t>534c16aa-788.docx</w:t>
                </w:r>
              </w:hyperlink>
            </w:r>
          </w:p>
        </w:tc>
      </w:tr>
      <w:tr>
        <w:tc>
          <w:tcPr>
            <w:tcW w:type="dxa" w:w="5400"/>
          </w:tcPr>
          <w:p>
            <w:r>
              <w:rPr>
                <w:sz w:val="20"/>
              </w:rPr>
              <w:t>PDF graphic "About EMERGE and Second Chance"</w:t>
            </w:r>
          </w:p>
        </w:tc>
        <w:tc>
          <w:tcPr>
            <w:tcW w:type="dxa" w:w="5400"/>
          </w:tcPr>
          <w:p>
            <w:r>
              <w:rPr>
                <w:sz w:val="20"/>
              </w:rPr>
            </w:r>
            <w:r>
              <w:rPr>
                <w:color w:val="000000" w:themeColor="hyperlink"/>
                <w:sz w:val="20"/>
                <w:u w:val="single"/>
              </w:rPr>
              <w:hyperlink r:id="rId16">
                <w:r>
                  <w:rPr/>
                  <w:t>7a2c352a-7d5.pdf</w:t>
                </w:r>
              </w:hyperlink>
            </w:r>
          </w:p>
        </w:tc>
      </w:tr>
      <w:tr>
        <w:tc>
          <w:tcPr>
            <w:tcW w:type="dxa" w:w="5400"/>
          </w:tcPr>
          <w:p>
            <w:r>
              <w:rPr>
                <w:sz w:val="20"/>
              </w:rPr>
              <w:t>Hennepin County Letter of Support</w:t>
            </w:r>
          </w:p>
        </w:tc>
        <w:tc>
          <w:tcPr>
            <w:tcW w:type="dxa" w:w="5400"/>
          </w:tcPr>
          <w:p>
            <w:r>
              <w:rPr>
                <w:sz w:val="20"/>
              </w:rPr>
            </w:r>
            <w:r>
              <w:rPr>
                <w:color w:val="000000" w:themeColor="hyperlink"/>
                <w:sz w:val="20"/>
                <w:u w:val="single"/>
              </w:rPr>
              <w:hyperlink r:id="rId17">
                <w:r>
                  <w:rPr/>
                  <w:t>b2ca54ec-f42.pdf</w:t>
                </w:r>
              </w:hyperlink>
            </w:r>
          </w:p>
        </w:tc>
      </w:tr>
      <w:tr>
        <w:tc>
          <w:tcPr>
            <w:tcW w:type="dxa" w:w="5400"/>
          </w:tcPr>
          <w:p>
            <w:r>
              <w:rPr>
                <w:sz w:val="20"/>
              </w:rPr>
              <w:t>Lyon County Minnesota Letter of Support</w:t>
            </w:r>
          </w:p>
        </w:tc>
        <w:tc>
          <w:tcPr>
            <w:tcW w:type="dxa" w:w="5400"/>
          </w:tcPr>
          <w:p>
            <w:r>
              <w:rPr>
                <w:sz w:val="20"/>
              </w:rPr>
            </w:r>
            <w:r>
              <w:rPr>
                <w:color w:val="000000" w:themeColor="hyperlink"/>
                <w:sz w:val="20"/>
                <w:u w:val="single"/>
              </w:rPr>
              <w:hyperlink r:id="rId18">
                <w:r>
                  <w:rPr/>
                  <w:t>fb3814da-80c.pdf</w:t>
                </w:r>
              </w:hyperlink>
            </w:r>
          </w:p>
        </w:tc>
      </w:tr>
      <w:tr>
        <w:tc>
          <w:tcPr>
            <w:tcW w:type="dxa" w:w="5400"/>
          </w:tcPr>
          <w:p>
            <w:r>
              <w:rPr>
                <w:sz w:val="20"/>
              </w:rPr>
              <w:t>City of Minneapolis Letter of Support</w:t>
            </w:r>
          </w:p>
        </w:tc>
        <w:tc>
          <w:tcPr>
            <w:tcW w:type="dxa" w:w="5400"/>
          </w:tcPr>
          <w:p>
            <w:r>
              <w:rPr>
                <w:sz w:val="20"/>
              </w:rPr>
            </w:r>
            <w:r>
              <w:rPr>
                <w:color w:val="000000" w:themeColor="hyperlink"/>
                <w:sz w:val="20"/>
                <w:u w:val="single"/>
              </w:rPr>
              <w:hyperlink r:id="rId19">
                <w:r>
                  <w:rPr/>
                  <w:t>7100f221-ec0.pdf</w:t>
                </w:r>
              </w:hyperlink>
            </w:r>
          </w:p>
        </w:tc>
      </w:tr>
      <w:tr>
        <w:tc>
          <w:tcPr>
            <w:tcW w:type="dxa" w:w="5400"/>
          </w:tcPr>
          <w:p>
            <w:r>
              <w:rPr>
                <w:sz w:val="20"/>
              </w:rPr>
              <w:t>NRRI Letter of Support</w:t>
            </w:r>
          </w:p>
        </w:tc>
        <w:tc>
          <w:tcPr>
            <w:tcW w:type="dxa" w:w="5400"/>
          </w:tcPr>
          <w:p>
            <w:r>
              <w:rPr>
                <w:sz w:val="20"/>
              </w:rPr>
            </w:r>
            <w:r>
              <w:rPr>
                <w:color w:val="000000" w:themeColor="hyperlink"/>
                <w:sz w:val="20"/>
                <w:u w:val="single"/>
              </w:rPr>
              <w:hyperlink r:id="rId20">
                <w:r>
                  <w:rPr/>
                  <w:t>12069a1c-0f0.pdf</w:t>
                </w:r>
              </w:hyperlink>
            </w:r>
          </w:p>
        </w:tc>
      </w:tr>
      <w:tr>
        <w:tc>
          <w:tcPr>
            <w:tcW w:type="dxa" w:w="5400"/>
          </w:tcPr>
          <w:p>
            <w:r>
              <w:rPr>
                <w:sz w:val="20"/>
              </w:rPr>
              <w:t>Pope/Douglas County Minnesota Letter of Support</w:t>
            </w:r>
          </w:p>
        </w:tc>
        <w:tc>
          <w:tcPr>
            <w:tcW w:type="dxa" w:w="5400"/>
          </w:tcPr>
          <w:p>
            <w:r>
              <w:rPr>
                <w:sz w:val="20"/>
              </w:rPr>
            </w:r>
            <w:r>
              <w:rPr>
                <w:color w:val="000000" w:themeColor="hyperlink"/>
                <w:sz w:val="20"/>
                <w:u w:val="single"/>
              </w:rPr>
              <w:hyperlink r:id="rId21">
                <w:r>
                  <w:rPr/>
                  <w:t>4daf93f9-9b8.pdf</w:t>
                </w:r>
              </w:hyperlink>
            </w:r>
          </w:p>
        </w:tc>
      </w:tr>
      <w:tr>
        <w:tc>
          <w:tcPr>
            <w:tcW w:type="dxa" w:w="5400"/>
          </w:tcPr>
          <w:p>
            <w:r>
              <w:rPr>
                <w:sz w:val="20"/>
              </w:rPr>
              <w:t>Olmsted County Minnesota Letter of Support</w:t>
            </w:r>
          </w:p>
        </w:tc>
        <w:tc>
          <w:tcPr>
            <w:tcW w:type="dxa" w:w="5400"/>
          </w:tcPr>
          <w:p>
            <w:r>
              <w:rPr>
                <w:sz w:val="20"/>
              </w:rPr>
            </w:r>
            <w:r>
              <w:rPr>
                <w:color w:val="000000" w:themeColor="hyperlink"/>
                <w:sz w:val="20"/>
                <w:u w:val="single"/>
              </w:rPr>
              <w:hyperlink r:id="rId22">
                <w:r>
                  <w:rPr/>
                  <w:t>ec81ed92-04d.pdf</w:t>
                </w:r>
              </w:hyperlink>
            </w:r>
          </w:p>
        </w:tc>
      </w:tr>
      <w:tr>
        <w:tc>
          <w:tcPr>
            <w:tcW w:type="dxa" w:w="5400"/>
          </w:tcPr>
          <w:p>
            <w:r>
              <w:rPr>
                <w:sz w:val="20"/>
              </w:rPr>
              <w:t>Duluth Goodwill Letter of Support</w:t>
            </w:r>
          </w:p>
        </w:tc>
        <w:tc>
          <w:tcPr>
            <w:tcW w:type="dxa" w:w="5400"/>
          </w:tcPr>
          <w:p>
            <w:r>
              <w:rPr>
                <w:sz w:val="20"/>
              </w:rPr>
            </w:r>
            <w:r>
              <w:rPr>
                <w:color w:val="000000" w:themeColor="hyperlink"/>
                <w:sz w:val="20"/>
                <w:u w:val="single"/>
              </w:rPr>
              <w:hyperlink r:id="rId23">
                <w:r>
                  <w:rPr/>
                  <w:t>c91c73c0-cff.pdf</w:t>
                </w:r>
              </w:hyperlink>
            </w:r>
          </w:p>
        </w:tc>
      </w:tr>
      <w:tr>
        <w:tc>
          <w:tcPr>
            <w:tcW w:type="dxa" w:w="5400"/>
          </w:tcPr>
          <w:p>
            <w:r>
              <w:rPr>
                <w:sz w:val="20"/>
              </w:rPr>
              <w:t>Ramsey/Washington County Recycling and Energy Letter of Support</w:t>
            </w:r>
          </w:p>
        </w:tc>
        <w:tc>
          <w:tcPr>
            <w:tcW w:type="dxa" w:w="5400"/>
          </w:tcPr>
          <w:p>
            <w:r>
              <w:rPr>
                <w:sz w:val="20"/>
              </w:rPr>
            </w:r>
            <w:r>
              <w:rPr>
                <w:color w:val="000000" w:themeColor="hyperlink"/>
                <w:sz w:val="20"/>
                <w:u w:val="single"/>
              </w:rPr>
              <w:hyperlink r:id="rId24">
                <w:r>
                  <w:rPr/>
                  <w:t>41373f9e-433.pdf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98c471a-09c.pdf" TargetMode="External"/><Relationship Id="rId13" Type="http://schemas.openxmlformats.org/officeDocument/2006/relationships/hyperlink" Target="https://lccmrprojectmgmt.leg.mn/media/financial_capacity/05ab6aac-23c.pdf" TargetMode="External"/><Relationship Id="rId14" Type="http://schemas.openxmlformats.org/officeDocument/2006/relationships/hyperlink" Target="https://lccmrprojectmgmt.leg.mn/media/attachments/079d7cfa-8b8.pdf" TargetMode="External"/><Relationship Id="rId15" Type="http://schemas.openxmlformats.org/officeDocument/2006/relationships/hyperlink" Target="https://lccmrprojectmgmt.leg.mn/media/attachments/534c16aa-788.docx" TargetMode="External"/><Relationship Id="rId16" Type="http://schemas.openxmlformats.org/officeDocument/2006/relationships/hyperlink" Target="https://lccmrprojectmgmt.leg.mn/media/attachments/7a2c352a-7d5.pdf" TargetMode="External"/><Relationship Id="rId17" Type="http://schemas.openxmlformats.org/officeDocument/2006/relationships/hyperlink" Target="https://lccmrprojectmgmt.leg.mn/media/attachments/b2ca54ec-f42.pdf" TargetMode="External"/><Relationship Id="rId18" Type="http://schemas.openxmlformats.org/officeDocument/2006/relationships/hyperlink" Target="https://lccmrprojectmgmt.leg.mn/media/attachments/fb3814da-80c.pdf" TargetMode="External"/><Relationship Id="rId19" Type="http://schemas.openxmlformats.org/officeDocument/2006/relationships/hyperlink" Target="https://lccmrprojectmgmt.leg.mn/media/attachments/7100f221-ec0.pdf" TargetMode="External"/><Relationship Id="rId20" Type="http://schemas.openxmlformats.org/officeDocument/2006/relationships/hyperlink" Target="https://lccmrprojectmgmt.leg.mn/media/attachments/12069a1c-0f0.pdf" TargetMode="External"/><Relationship Id="rId21" Type="http://schemas.openxmlformats.org/officeDocument/2006/relationships/hyperlink" Target="https://lccmrprojectmgmt.leg.mn/media/attachments/4daf93f9-9b8.pdf" TargetMode="External"/><Relationship Id="rId22" Type="http://schemas.openxmlformats.org/officeDocument/2006/relationships/hyperlink" Target="https://lccmrprojectmgmt.leg.mn/media/attachments/ec81ed92-04d.pdf" TargetMode="External"/><Relationship Id="rId23" Type="http://schemas.openxmlformats.org/officeDocument/2006/relationships/hyperlink" Target="https://lccmrprojectmgmt.leg.mn/media/attachments/c91c73c0-cff.pdf" TargetMode="External"/><Relationship Id="rId24" Type="http://schemas.openxmlformats.org/officeDocument/2006/relationships/hyperlink" Target="https://lccmrprojectmgmt.leg.mn/media/attachments/41373f9e-4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Statewide Diversion of Furniture and Mattress Waste Pilots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