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2023-157</w:t>
      </w:r>
    </w:p>
    <w:p>
      <w:r>
        <w:rPr>
          <w:b/>
        </w:rPr>
        <w:t xml:space="preserve">Proposal Title: </w:t>
      </w:r>
      <w:r>
        <w:t>Pierz Gravel Pit Restoration - Park Development</w:t>
      </w:r>
    </w:p>
    <w:p/>
    <w:p>
      <w:pPr>
        <w:pStyle w:val="Heading2"/>
        <w:spacing w:before="0" w:after="80"/>
      </w:pPr>
      <w:r>
        <w:rPr>
          <w:b/>
          <w:color w:val="2C559C"/>
          <w:sz w:val="28"/>
        </w:rPr>
        <w:t>Project Manager Information</w:t>
      </w:r>
    </w:p>
    <w:p>
      <w:r>
        <w:rPr>
          <w:b/>
        </w:rPr>
        <w:t xml:space="preserve">Name: </w:t>
      </w:r>
      <w:r>
        <w:t>Bob Otremba</w:t>
      </w:r>
    </w:p>
    <w:p>
      <w:r>
        <w:rPr>
          <w:b/>
        </w:rPr>
        <w:t xml:space="preserve">Organization: </w:t>
      </w:r>
      <w:r>
        <w:t>City of Pierz</w:t>
      </w:r>
    </w:p>
    <w:p>
      <w:r>
        <w:rPr>
          <w:b/>
        </w:rPr>
        <w:t xml:space="preserve">Office Telephone: </w:t>
      </w:r>
      <w:r>
        <w:t>(320) 468-6471</w:t>
      </w:r>
    </w:p>
    <w:p>
      <w:r>
        <w:rPr>
          <w:b/>
        </w:rPr>
        <w:t xml:space="preserve">Email: </w:t>
      </w:r>
      <w:r>
        <w:t>bobo@pierzmn.org</w:t>
      </w:r>
    </w:p>
    <w:p/>
    <w:p>
      <w:pPr>
        <w:pStyle w:val="Heading2"/>
        <w:spacing w:before="0" w:after="80"/>
      </w:pPr>
      <w:r>
        <w:rPr>
          <w:b/>
          <w:color w:val="2C559C"/>
          <w:sz w:val="28"/>
        </w:rPr>
        <w:t>Project Basic Information</w:t>
      </w:r>
    </w:p>
    <w:p>
      <w:r>
        <w:rPr>
          <w:b/>
        </w:rPr>
        <w:t xml:space="preserve">Project Summary: </w:t>
      </w:r>
      <w:r>
        <w:t>Purchase land adjacent to city owned park and campground for the purpose of restoration and expansion. Create a master park plan to enhance the regional park, trail, and campground.</w:t>
      </w:r>
    </w:p>
    <w:p>
      <w:r>
        <w:rPr>
          <w:b/>
        </w:rPr>
        <w:t xml:space="preserve">Funds Requested: </w:t>
      </w:r>
      <w:r>
        <w:t>$200,000</w:t>
      </w:r>
    </w:p>
    <w:p>
      <w:r>
        <w:rPr>
          <w:b/>
        </w:rPr>
        <w:t xml:space="preserve">Proposed Project Completion: </w:t>
      </w:r>
      <w:r>
        <w:t>July 31, 2024</w:t>
      </w:r>
    </w:p>
    <w:p>
      <w:r>
        <w:rPr>
          <w:b/>
        </w:rPr>
        <w:t xml:space="preserve">LCCMR Funding Category: </w:t>
      </w:r>
      <w:r>
        <w:t>Small Projects (H)</w:t>
      </w:r>
      <w:r>
        <w:rPr>
          <w:b/>
        </w:rPr>
        <w:br/>
        <w:tab/>
        <w:t xml:space="preserve">Secondary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Adjacent to the city owned park, campground, and golf course is a gravel pit that the city has been interested in purchasing for several years. The city wants to purchase the land to expand their campground that is very popular, but prone to flooding because of the close proximity to Skunk River. The city has added seasonal sites and has seen the demand for camping increase dramatically in the past several years. The city wants to allow for more camping and recreational options for its residents and guests. The old gravel pit has been significantly mined and is used mainly for temporary stock piling and crushing of this material. The owner has currently ceased mining because they own a gravel pit less than two miles away with more productive material. This purchase and master plan would restore this unsightly property in our city as well as boost the economic development in our city and region. Many current campers utilize the Soo Line ATV Trail system which is less than a half mile away. Additional camp sites would increase accessibility of this regional trail that crosses several counties and to connects to larger trail systems in the region.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City of Pierz is proud to offer a 47-site campground with bathroom and shower facilities, new in 2003. The city currently has 11 seasonal campsites. All sites have water and electric hookups. A dump station is available on site. The restoration of this adjacent site would create additional camping, trails, and park activities that would enhance this regional recreation center. Future trail systems in and through the property will enhance economic development. Land purchase and creation of a master park plan will enhance the city's regional park demand that is currently very popular. The purchase of the land secures the future of this park expansion, while the master plan ensures proper alignment with the park expansion goals. With a regional campground already in place as well as a popular golf course next door, the city feels this is a natural fit for the community's desire to have more campers, recreation, and walking trails to serve the community, as well as region for many years to come. This is a unique feature in the region with a walkable recreation and a sustainable park system in the community. Restoration of the gravel pit would transform an unsightly property into a park.</w:t>
      </w:r>
    </w:p>
    <w:p>
      <w:pPr>
        <w:spacing w:after="60"/>
      </w:pPr>
      <w:r>
        <w:rPr>
          <w:b/>
        </w:rPr>
        <w:t xml:space="preserve">What are the specific project outcomes as they relate to the public purpose of protection, conservation, preservation, and enhancement of the state’s natural resources? </w:t>
      </w:r>
    </w:p>
    <w:p>
      <w:r>
        <w:t>The land purchase secures the land that gives the city an opportunity to preserve and redevelop it for recreation. The land will be preserved for recreation for future generations to enjoy with the protection of city protocols of land and resource management. The Master Park Plan will help identify the best uses and land management practices to accommodate recreation with conservation in mind. Our state's natural resource of gravel was mined out of this pit to enhance our roads and cities. We will now enhance our state's natural resources of water, trees, and wildlife as a showcase in this park.</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Purchase land (gravel pit)</w:t>
      </w:r>
    </w:p>
    <w:p>
      <w:r>
        <w:rPr>
          <w:b/>
        </w:rPr>
        <w:t xml:space="preserve">Activity Budget: </w:t>
      </w:r>
      <w:r>
        <w:t>$200,000</w:t>
      </w:r>
    </w:p>
    <w:p>
      <w:r>
        <w:rPr>
          <w:b/>
        </w:rPr>
        <w:t xml:space="preserve">Activity Description: </w:t>
        <w:br/>
      </w:r>
      <w:r>
        <w:t>Purchase 33.53 acres of land (2 parcels) adjacent to the city owned campground (47 sites with water and electric hook-ups), golf course, and park. This property would be for the purpose of camping, park, and trail expansion.  The property is currently used mainly for temporary stockpiling of material and has been significantly mined out of its gravel resource.  The owner has mined out gravel below the water table creating "man-made ponds" that will be a focus point for future development of the property.  Future users will be able to enjoy the pond side wildlife, calming effects, and recreation opportunities that ponds offer.  The city owns 10 acres adjacent to its current campground and the gravel pit that is very difficult to access without the purchase of the gravel pit.  The gravel pit purchase would allow the city to develop this parcel into many other recreational opportunities.  The city has brainstormed several options including a disc golf course, fishing piers, canoeing, kayaking, ice skating facility, sledding hill, education area for the adjacent school, community gardens, ski trail, and dog park to name a few. These will be addressed in the future Park Master Plan immediately after property purchase.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Enter into a purchase agreement</w:t>
            </w:r>
          </w:p>
        </w:tc>
        <w:tc>
          <w:tcPr>
            <w:tcW w:type="dxa" w:w="2160"/>
          </w:tcPr>
          <w:p>
            <w:pPr>
              <w:jc w:val="right"/>
            </w:pPr>
            <w:r>
              <w:rPr>
                <w:sz w:val="20"/>
              </w:rPr>
              <w:t>September 30, 2023</w:t>
            </w:r>
          </w:p>
        </w:tc>
      </w:tr>
      <w:tr>
        <w:tc>
          <w:tcPr>
            <w:tcW w:type="dxa" w:w="8640"/>
          </w:tcPr>
          <w:p>
            <w:r>
              <w:rPr>
                <w:sz w:val="20"/>
              </w:rPr>
              <w:t>Execute on land closing</w:t>
            </w:r>
          </w:p>
        </w:tc>
        <w:tc>
          <w:tcPr>
            <w:tcW w:type="dxa" w:w="2160"/>
          </w:tcPr>
          <w:p>
            <w:pPr>
              <w:jc w:val="right"/>
            </w:pPr>
            <w:r>
              <w:rPr>
                <w:sz w:val="20"/>
              </w:rPr>
              <w:t>October 31, 2023</w:t>
            </w:r>
          </w:p>
        </w:tc>
      </w:tr>
      <w:tr>
        <w:tc>
          <w:tcPr>
            <w:tcW w:type="dxa" w:w="8640"/>
          </w:tcPr>
          <w:p>
            <w:r>
              <w:rPr>
                <w:sz w:val="20"/>
              </w:rPr>
              <w:t>Master Park Plan</w:t>
            </w:r>
          </w:p>
        </w:tc>
        <w:tc>
          <w:tcPr>
            <w:tcW w:type="dxa" w:w="2160"/>
          </w:tcPr>
          <w:p>
            <w:pPr>
              <w:jc w:val="right"/>
            </w:pPr>
            <w:r>
              <w:rPr>
                <w:sz w:val="20"/>
              </w:rPr>
              <w:t>July 31,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Long term funding of the park will be within the city's budget. Findings from the Master Park Plan will allow the city to identify the park needs, best land uses, best camping and park areas, (how many and where) as well as the total budget for future investments. Once the Master Park Plan is complete and budgets are known, the city can then apply for future grants as well as plan for city investment. This plan will include several areas of distinct attention for park expansion, recreation, land management, and economic development.</w:t>
      </w:r>
    </w:p>
    <w:p>
      <w:pPr>
        <w:pStyle w:val="Heading2"/>
        <w:spacing w:before="0" w:after="80"/>
      </w:pPr>
      <w:r>
        <w:rPr>
          <w:b/>
          <w:color w:val="2C559C"/>
          <w:sz w:val="28"/>
        </w:rPr>
        <w:t>Project Manager and Organization Qualifications</w:t>
      </w:r>
    </w:p>
    <w:p>
      <w:r>
        <w:rPr>
          <w:b/>
        </w:rPr>
        <w:t xml:space="preserve">Project Manager Name: </w:t>
      </w:r>
      <w:r>
        <w:t>Bob Otremba</w:t>
      </w:r>
    </w:p>
    <w:p>
      <w:r>
        <w:rPr>
          <w:b/>
        </w:rPr>
        <w:t xml:space="preserve">Job Title: </w:t>
      </w:r>
      <w:r>
        <w:t>City Administrator</w:t>
      </w:r>
    </w:p>
    <w:p>
      <w:r>
        <w:rPr>
          <w:b/>
        </w:rPr>
        <w:t xml:space="preserve">Provide description of the project manager’s qualifications to manage the proposed project. </w:t>
        <w:br/>
      </w:r>
      <w:r>
        <w:t xml:space="preserve">City Administrator Bob Otremba is responsible for all city staff and executive oversight of all city contracts, financials, grant administration, and project management for the City of Pierz. The city has administered and reported on several grants and state allocated funds in the past several years. </w:t>
        <w:br/>
        <w:br/>
        <w:t xml:space="preserve">Bob started his career with the city in 2000 as the Assistant Park Complex Superintendent at the Pierz Golf Course and Campground.  From 2003-2019 Bob served as the city's public works director and in 2019 was hired as the city administrator.  He has lead multiple grant projects in public works and parks. </w:t>
        <w:br/>
        <w:br/>
        <w:t xml:space="preserve"> In 2013, Bob lead the city through a Safe Routes to School grant project that included approximately one mile of new sidewalk in Pierz, reconstruction of the traffic flow adjacent to Pierz schools, and traffic control improvements to assist children to safely walk to school.  Bob worked through another Safe Routes to School grant project in Pierz which was constructed in 2021.  This project included construction of Segment 2 of the Pierz Trail Loop Plan that will eventually create a 5-mile trail loop around and through many of the beautiful areas that Pierz has to offer including the proposed gravel pit restoration area.  In 2020, Bob received an award from the Minnesota Erosion Control Association for leadership on the Hillman Creek restoration project on the Pierz Golf Course.  The grant project accomplished much needed creek bank restoration on a sensitive golf course site that had many issues.  As the secretary for the Pierz Fire Department, Bob was involved with a FEMA Assistance to Firefighters Grant to procure extrication equipment for the fire department.</w:t>
      </w:r>
    </w:p>
    <w:p>
      <w:r>
        <w:rPr>
          <w:b/>
        </w:rPr>
        <w:t xml:space="preserve">Organization: </w:t>
      </w:r>
      <w:r>
        <w:t>City of Pierz</w:t>
      </w:r>
    </w:p>
    <w:p>
      <w:r>
        <w:rPr>
          <w:b/>
        </w:rPr>
        <w:t xml:space="preserve">Organization Description: </w:t>
        <w:br/>
      </w:r>
      <w:r>
        <w:t>The City of Pierz had its beginnings in 1869 when Pierz Township was established under the namesake of Father Francis Xavier Pierz.  Incorporated under the name of Rich Prairie in 1892, the 48 citizens voted unanimously to change the name of their city to Pierz in honor of Father Pierz, a Slovenian-born Indian missionary priest who established St. Joseph's Catholic Church.  Today, the population of Pierz maintains its strong German Heritage, with nearly 60 percent of the population being of German descent.  MN State Highways 25 and 27 connect residents to regional jobs and bring tourists through the city on their way to the North Central Lakes Region.  The population has grown to over 1,400 residents, with a large senior base and a growing number of young families.  The city operates its own police and fire department, as well as the Pierz Municipal Golf Course and Campgrounds.  The city also owns and operates its own electrical utility and, in cooperation with other communities, established a Water and Sanitary Sewer district.  In 2002, Pierz constructed a new Industrial Park which currently home to Smude Sunflower Oil, Smude Popcorn, Rich Prairie Wood Products, and other businesses.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Work with the city to create a Master Park Plan to include campgrounds, trails and land management use of old gravel pit. This plan would also include the existing park, its future use that would expanded with the new land purchase. This new expansion will provide recreation and educational opportunities.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 Acquisition</w:t>
            </w:r>
          </w:p>
        </w:tc>
        <w:tc>
          <w:tcPr>
            <w:tcW w:type="dxa" w:w="5472"/>
          </w:tcPr>
          <w:p>
            <w:r>
              <w:rPr>
                <w:sz w:val="20"/>
              </w:rPr>
              <w:t xml:space="preserve">33.53 Parcels: 2  Miles: 0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park budget</w:t>
            </w:r>
          </w:p>
        </w:tc>
        <w:tc>
          <w:tcPr>
            <w:tcW w:type="dxa" w:w="6120"/>
          </w:tcPr>
          <w:p>
            <w:r>
              <w:rPr>
                <w:sz w:val="20"/>
              </w:rPr>
              <w:t>City Staff hours, park board volunteers, and public meetings to work on Master Park plan. City will budget park dollars to help facilitate more hours for staff in Parks , Planning and Zoning, Administration departments.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Knife River Gravel Pit</w:t>
            </w:r>
          </w:p>
        </w:tc>
        <w:tc>
          <w:tcPr>
            <w:tcW w:type="dxa" w:w="1440"/>
          </w:tcPr>
          <w:p>
            <w:r>
              <w:rPr>
                <w:sz w:val="20"/>
              </w:rPr>
              <w:t>Morrison</w:t>
            </w:r>
          </w:p>
        </w:tc>
        <w:tc>
          <w:tcPr>
            <w:tcW w:type="dxa" w:w="3888"/>
          </w:tcPr>
          <w:p>
            <w:r>
              <w:rPr>
                <w:sz w:val="20"/>
              </w:rPr>
              <w:t>Adjacent to city owed park, campground, golf course, and undeveloped city property</w:t>
            </w:r>
          </w:p>
        </w:tc>
        <w:tc>
          <w:tcPr>
            <w:tcW w:type="dxa" w:w="1080"/>
          </w:tcPr>
          <w:p>
            <w:r>
              <w:rPr>
                <w:sz w:val="20"/>
              </w:rPr>
              <w:t>Fee Title</w:t>
            </w:r>
          </w:p>
        </w:tc>
        <w:tc>
          <w:tcPr>
            <w:tcW w:type="dxa" w:w="432"/>
          </w:tcPr>
          <w:p>
            <w:pPr>
              <w:jc w:val="right"/>
            </w:pPr>
            <w:r>
              <w:rPr>
                <w:sz w:val="20"/>
              </w:rPr>
              <w:t>33.53</w:t>
            </w:r>
          </w:p>
        </w:tc>
        <w:tc>
          <w:tcPr>
            <w:tcW w:type="dxa" w:w="432"/>
          </w:tcPr>
          <w:p>
            <w:pPr>
              <w:jc w:val="right"/>
            </w:pPr>
            <w:r>
              <w:rPr>
                <w:sz w:val="20"/>
              </w:rPr>
              <w:t>0</w:t>
            </w:r>
          </w:p>
        </w:tc>
        <w:tc>
          <w:tcPr>
            <w:tcW w:type="dxa" w:w="1080"/>
          </w:tcPr>
          <w:p>
            <w:pPr>
              <w:jc w:val="right"/>
            </w:pPr>
            <w:r>
              <w:rPr>
                <w:sz w:val="20"/>
              </w:rPr>
              <w:t>$140,000</w:t>
            </w:r>
          </w:p>
        </w:tc>
        <w:tc>
          <w:tcPr>
            <w:tcW w:type="dxa" w:w="1080"/>
          </w:tcPr>
          <w:p>
            <w:r>
              <w:rPr>
                <w:sz w:val="20"/>
              </w:rPr>
              <w:t>Private</w:t>
            </w:r>
          </w:p>
        </w:tc>
        <w:tc>
          <w:tcPr>
            <w:tcW w:type="dxa" w:w="1728"/>
          </w:tcPr>
          <w:p>
            <w:r>
              <w:rPr>
                <w:sz w:val="20"/>
              </w:rPr>
              <w:t>City of Pierz</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33.53</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$140,000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These 2 parcels are adjacent to the city park, campground, trail, and golf course. They are contiguous to the city owned properties and will make a contiguous future park expansion, campground expansion, and trail expansion to the Soo Line Regional Trail.</w:t>
      </w:r>
    </w:p>
    <w:p>
      <w:r>
        <w:rPr>
          <w:b/>
        </w:rPr>
        <w:t xml:space="preserve">2. List all adopted state, regional, or local natural resource plans in which the lands included in the parcel list are identified for the acquisition purposes you propose. Include the URL to the plan if one is available. </w:t>
        <w:br/>
      </w:r>
      <w:r>
        <w:t>N/A at this time. The city will create a Master Park Plan that will outline all future land management and conservation practices. These management practices will adhere to all state, federally required regulations, with land management and conservation practices.</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In the Master Park Plan these will all be outlined, kept at City Hall and presented to Planning and Zoning, the Park Board as well as the City Council for further actions with land management considerations. Long term planning will be a part of the Master Park Plan.  Maintenance and management strategies will be addressed in the plan. These will be financed by the regular city budget.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bcaf2499-dfc.pdf</w:t>
          </w:r>
        </w:hyperlink>
      </w:r>
    </w:p>
    <w:p>
      <w:pPr>
        <w:pStyle w:val="Heading4"/>
        <w:spacing w:before="40" w:after="20"/>
      </w:pPr>
      <w:r>
        <w:rPr>
          <w:b/>
          <w:i/>
          <w:color w:val="000000"/>
          <w:sz w:val="24"/>
        </w:rPr>
        <w:t>Alternate Text for Map</w:t>
      </w:r>
    </w:p>
    <w:p>
      <w:r>
        <w:t>Parcel locations and overall layout map...</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Pierz Resolution</w:t>
            </w:r>
          </w:p>
        </w:tc>
        <w:tc>
          <w:tcPr>
            <w:tcW w:type="dxa" w:w="5400"/>
          </w:tcPr>
          <w:p>
            <w:r>
              <w:rPr>
                <w:sz w:val="20"/>
              </w:rPr>
            </w:r>
            <w:r>
              <w:rPr>
                <w:color w:val="000000" w:themeColor="hyperlink"/>
                <w:sz w:val="20"/>
                <w:u w:val="single"/>
              </w:rPr>
              <w:hyperlink r:id="rId13">
                <w:r>
                  <w:rPr/>
                  <w:t>37ecd7e0-326.pdf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Pierz Map with Acquisitions</w:t>
            </w:r>
          </w:p>
        </w:tc>
        <w:tc>
          <w:tcPr>
            <w:tcW w:type="dxa" w:w="5400"/>
          </w:tcPr>
          <w:p>
            <w:r>
              <w:rPr>
                <w:sz w:val="20"/>
              </w:rPr>
            </w:r>
            <w:r>
              <w:rPr>
                <w:color w:val="000000" w:themeColor="hyperlink"/>
                <w:sz w:val="20"/>
                <w:u w:val="single"/>
              </w:rPr>
              <w:hyperlink r:id="rId14">
                <w:r>
                  <w:rPr/>
                  <w:t>ea7052c9-d47.pdf</w:t>
                </w:r>
              </w:hyperlink>
            </w:r>
          </w:p>
        </w:tc>
      </w:tr>
      <w:tr>
        <w:tc>
          <w:tcPr>
            <w:tcW w:type="dxa" w:w="5400"/>
          </w:tcPr>
          <w:p>
            <w:r>
              <w:rPr>
                <w:sz w:val="20"/>
              </w:rPr>
              <w:t>Acquisition Layout</w:t>
            </w:r>
          </w:p>
        </w:tc>
        <w:tc>
          <w:tcPr>
            <w:tcW w:type="dxa" w:w="5400"/>
          </w:tcPr>
          <w:p>
            <w:r>
              <w:rPr>
                <w:sz w:val="20"/>
              </w:rPr>
            </w:r>
            <w:r>
              <w:rPr>
                <w:color w:val="000000" w:themeColor="hyperlink"/>
                <w:sz w:val="20"/>
                <w:u w:val="single"/>
              </w:rPr>
              <w:hyperlink r:id="rId15">
                <w:r>
                  <w:rPr/>
                  <w:t>7cc0a743-b2c.pdf</w:t>
                </w:r>
              </w:hyperlink>
            </w:r>
          </w:p>
        </w:tc>
      </w:tr>
      <w:tr>
        <w:tc>
          <w:tcPr>
            <w:tcW w:type="dxa" w:w="5400"/>
          </w:tcPr>
          <w:p>
            <w:r>
              <w:rPr>
                <w:sz w:val="20"/>
              </w:rPr>
              <w:t>Letter of Support - ISD# 484</w:t>
            </w:r>
          </w:p>
        </w:tc>
        <w:tc>
          <w:tcPr>
            <w:tcW w:type="dxa" w:w="5400"/>
          </w:tcPr>
          <w:p>
            <w:r>
              <w:rPr>
                <w:sz w:val="20"/>
              </w:rPr>
            </w:r>
            <w:r>
              <w:rPr>
                <w:color w:val="000000" w:themeColor="hyperlink"/>
                <w:sz w:val="20"/>
                <w:u w:val="single"/>
              </w:rPr>
              <w:hyperlink r:id="rId16">
                <w:r>
                  <w:rPr/>
                  <w:t>11c47e4a-16a.pdf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caf2499-dfc.pdf" TargetMode="External"/><Relationship Id="rId13" Type="http://schemas.openxmlformats.org/officeDocument/2006/relationships/hyperlink" Target="https://lccmrprojectmgmt.leg.mn/media/attachments/37ecd7e0-326.pdf" TargetMode="External"/><Relationship Id="rId14" Type="http://schemas.openxmlformats.org/officeDocument/2006/relationships/hyperlink" Target="https://lccmrprojectmgmt.leg.mn/media/attachments/ea7052c9-d47.pdf" TargetMode="External"/><Relationship Id="rId15" Type="http://schemas.openxmlformats.org/officeDocument/2006/relationships/hyperlink" Target="https://lccmrprojectmgmt.leg.mn/media/attachments/7cc0a743-b2c.pdf" TargetMode="External"/><Relationship Id="rId16" Type="http://schemas.openxmlformats.org/officeDocument/2006/relationships/hyperlink" Target="https://lccmrprojectmgmt.leg.mn/media/attachments/11c47e4a-16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Pierz Gravel Pit Restoration - Park Development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