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2023-137</w:t>
      </w:r>
    </w:p>
    <w:p>
      <w:r>
        <w:rPr>
          <w:b/>
        </w:rPr>
        <w:t xml:space="preserve">Proposal Title: </w:t>
      </w:r>
      <w:r>
        <w:t>ALASD's Chloride Source Reduction Pilot Program</w:t>
      </w:r>
    </w:p>
    <w:p/>
    <w:p>
      <w:pPr>
        <w:pStyle w:val="Heading2"/>
        <w:spacing w:before="0" w:after="80"/>
      </w:pPr>
      <w:r>
        <w:rPr>
          <w:b/>
          <w:color w:val="2C559C"/>
          <w:sz w:val="28"/>
        </w:rPr>
        <w:t>Project Manager Information</w:t>
      </w:r>
    </w:p>
    <w:p>
      <w:r>
        <w:rPr>
          <w:b/>
        </w:rPr>
        <w:t xml:space="preserve">Name: </w:t>
      </w:r>
      <w:r>
        <w:t>Scott Gilbertson</w:t>
      </w:r>
    </w:p>
    <w:p>
      <w:r>
        <w:rPr>
          <w:b/>
        </w:rPr>
        <w:t xml:space="preserve">Organization: </w:t>
      </w:r>
      <w:r>
        <w:t>Alexandria Lake Area Sanitary District (ALASD)</w:t>
      </w:r>
    </w:p>
    <w:p>
      <w:r>
        <w:rPr>
          <w:b/>
        </w:rPr>
        <w:t xml:space="preserve">Office Telephone: </w:t>
      </w:r>
      <w:r>
        <w:t>(320) 762-1135</w:t>
      </w:r>
    </w:p>
    <w:p>
      <w:r>
        <w:rPr>
          <w:b/>
        </w:rPr>
        <w:t xml:space="preserve">Email: </w:t>
      </w:r>
      <w:r>
        <w:t>scott@alasdistrict.org</w:t>
      </w:r>
    </w:p>
    <w:p/>
    <w:p>
      <w:pPr>
        <w:pStyle w:val="Heading2"/>
        <w:spacing w:before="0" w:after="80"/>
      </w:pPr>
      <w:r>
        <w:rPr>
          <w:b/>
          <w:color w:val="2C559C"/>
          <w:sz w:val="28"/>
        </w:rPr>
        <w:t>Project Basic Information</w:t>
      </w:r>
    </w:p>
    <w:p>
      <w:r>
        <w:rPr>
          <w:b/>
        </w:rPr>
        <w:t xml:space="preserve">Project Summary: </w:t>
      </w:r>
      <w:r>
        <w:t>The project reduces salt pollution in three impaired lakes in the Alexandria area via an innovative source reduction strategy that protects water quality and could serve as a replicable model.</w:t>
      </w:r>
    </w:p>
    <w:p>
      <w:r>
        <w:rPr>
          <w:b/>
        </w:rPr>
        <w:t xml:space="preserve">Funds Requested: </w:t>
      </w:r>
      <w:r>
        <w:t>$765,000</w:t>
      </w:r>
    </w:p>
    <w:p>
      <w:r>
        <w:rPr>
          <w:b/>
        </w:rPr>
        <w:t xml:space="preserve">Proposed Project Completion: </w:t>
      </w:r>
      <w:r>
        <w:t>September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Chloride is toxic to aquatic life and impacts the use and enjoyment of our lakes. Three culturally important lakes in the Alexandria area are impaired because of chloride pollution: Lake Winona, Lake Agnes, and Lake Henry. The primary source of chloride is residential/commercial water softening systems, which are ubiquitous in our community due to hard water. The salt from softening systems (3,000 tons annually) eventually flows to ALASD’s wastewater treatment facility, which discharges treated effluent into Lake Winona and downstream waters.</w:t>
        <w:br/>
        <w:br/>
        <w:t xml:space="preserve">Removing chloride from wastewater is not economically or technologically feasible. The only available wastewater technology, reverse osmosis, is prohibitively expensive (exceeding $110,000,000) and can harm the environment due to high energy use and generation of a concentrated brine that cannot be disposed of easily and safely. Upgrades to Alexandria’s drinking water infrastructure to eliminate the need for home softening is infeasible and cost-prohibitive ($150,000,000). The only feasible and sustainable way to reduce chloride is to work with the community to upgrade the softening systems used by residents and businesses. </w:t>
        <w:br/>
        <w:br/>
        <w:t>ALASD can solve this problem by implementing a chloride reduction strategy that builds upon information generated by past LCCMR/state investments.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ALASD hired an expert that evaluated this problem by conducting engineering analysis, water sampling, surveys of waters softening technologies and residential salt use and then developed a computer model to determine the most efficient way to reduce the salt pollution affecting Lake Winona and other lakes. </w:t>
        <w:br/>
        <w:t xml:space="preserve"> </w:t>
        <w:br/>
        <w:t xml:space="preserve">Based on this analysis, ALASD designed a chloride reduction strategy that includes, in part, an innovative (pilot) rebate program that provides financial incentives ranging from $500 - $2,000 for residential households as well as customized rebates for businesses to reduce salt use by upgrading to high-efficiency systems. The pilot program also includes a novel softener discharge disposal program that will further reduce the amount of chloride that enters the sewer system and then the lakes. </w:t>
        <w:br/>
        <w:br/>
        <w:t>The strategy also includes community education, cooperation with Douglas County and the MPCA, and a water quality monitoring program to measure success.</w:t>
        <w:br/>
        <w:br/>
        <w:t>ALASD is seeking funding from the LCCMR to assist implementing the pilot rebate program component of its larger strategy, which requires funds to provide rebates; administer the program; inspect water softeners, and brine disposal system installation; conduct community education and outreach; and conduct water quality monitoring to measure outcomes which will assist with future program implementation.</w:t>
      </w:r>
    </w:p>
    <w:p>
      <w:pPr>
        <w:spacing w:after="60"/>
      </w:pPr>
      <w:r>
        <w:rPr>
          <w:b/>
        </w:rPr>
        <w:t xml:space="preserve">What are the specific project outcomes as they relate to the public purpose of protection, conservation, preservation, and enhancement of the state’s natural resources? </w:t>
      </w:r>
    </w:p>
    <w:p>
      <w:r>
        <w:t>Our short-term goal is to facilitate the installation of high-efficiency water softeners, salt-free systems or softener discharge disposal systems to reduce the annual salt load to Lake Winona and downstream waters by 1,600,000 pounds (or 800 tons) by 2026.  A reduction of chloride levels will improve water quality and preserve and protect aquatic life in the three lakes and throughout the Watershed.  An additional outcome will be creation of a program that can be replicated by other communities to reduce salt pollution and improve water quality in other parts of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ALASD expenses, including consultant contracts, to assist in rebate program design, annual reporting, and rebate evaluations.</w:t>
      </w:r>
    </w:p>
    <w:p>
      <w:r>
        <w:rPr>
          <w:b/>
        </w:rPr>
        <w:t xml:space="preserve">Activity Budget: </w:t>
      </w:r>
      <w:r>
        <w:t>$100,000</w:t>
      </w:r>
    </w:p>
    <w:p>
      <w:r>
        <w:rPr>
          <w:b/>
        </w:rPr>
        <w:t xml:space="preserve">Activity Description: </w:t>
        <w:br/>
      </w:r>
      <w:r>
        <w:t>ALASD's qualified contractor(s) will assist ALASD staff with rebate design, evaluation of rebate applications and determination of rebate amount and eligibility, as well as annual reporting. This effort will also include working with ALASD staff to execute multiple public education efforts to provide customers and area residents information on the rebate program and the need for salt reduction. As indicated below, the budget for contractor services for this activity is $100,000 over the project period.  ALASD staff will perform key administrative functions necessary to manage the rebate program and lead community education and outreach efforts, including staffing the local children's water festival event booth.  ALASD estimates that its staff labor and expenses on this activity will exceed $60,000 during the project period, which ALASD will treat as an in-kind contribution to the project (see Non ENRTF Funds section).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Bill Stuffer regarding Chloride Reduction Education/Activities</w:t>
            </w:r>
          </w:p>
        </w:tc>
        <w:tc>
          <w:tcPr>
            <w:tcW w:type="dxa" w:w="2160"/>
          </w:tcPr>
          <w:p>
            <w:pPr>
              <w:jc w:val="right"/>
            </w:pPr>
            <w:r>
              <w:rPr>
                <w:sz w:val="20"/>
              </w:rPr>
              <w:t>September 30, 2023</w:t>
            </w:r>
          </w:p>
        </w:tc>
      </w:tr>
      <w:tr>
        <w:tc>
          <w:tcPr>
            <w:tcW w:type="dxa" w:w="8640"/>
          </w:tcPr>
          <w:p>
            <w:r>
              <w:rPr>
                <w:sz w:val="20"/>
              </w:rPr>
              <w:t>LCCMR required grant reporting and review.</w:t>
            </w:r>
          </w:p>
        </w:tc>
        <w:tc>
          <w:tcPr>
            <w:tcW w:type="dxa" w:w="2160"/>
          </w:tcPr>
          <w:p>
            <w:pPr>
              <w:jc w:val="right"/>
            </w:pPr>
            <w:r>
              <w:rPr>
                <w:sz w:val="20"/>
              </w:rPr>
              <w:t>January 31, 2024</w:t>
            </w:r>
          </w:p>
        </w:tc>
      </w:tr>
      <w:tr>
        <w:tc>
          <w:tcPr>
            <w:tcW w:type="dxa" w:w="8640"/>
          </w:tcPr>
          <w:p>
            <w:r>
              <w:rPr>
                <w:sz w:val="20"/>
              </w:rPr>
              <w:t>Customer Education Opportunity - Booth at Children's Water Festival or equal</w:t>
            </w:r>
          </w:p>
        </w:tc>
        <w:tc>
          <w:tcPr>
            <w:tcW w:type="dxa" w:w="2160"/>
          </w:tcPr>
          <w:p>
            <w:pPr>
              <w:jc w:val="right"/>
            </w:pPr>
            <w:r>
              <w:rPr>
                <w:sz w:val="20"/>
              </w:rPr>
              <w:t>May 31, 2024</w:t>
            </w:r>
          </w:p>
        </w:tc>
      </w:tr>
      <w:tr>
        <w:tc>
          <w:tcPr>
            <w:tcW w:type="dxa" w:w="8640"/>
          </w:tcPr>
          <w:p>
            <w:r>
              <w:rPr>
                <w:sz w:val="20"/>
              </w:rPr>
              <w:t>Bill Stuffer regarding Chloride Reduction Education/Activities</w:t>
            </w:r>
          </w:p>
        </w:tc>
        <w:tc>
          <w:tcPr>
            <w:tcW w:type="dxa" w:w="2160"/>
          </w:tcPr>
          <w:p>
            <w:pPr>
              <w:jc w:val="right"/>
            </w:pPr>
            <w:r>
              <w:rPr>
                <w:sz w:val="20"/>
              </w:rPr>
              <w:t>September 30, 2024</w:t>
            </w:r>
          </w:p>
        </w:tc>
      </w:tr>
      <w:tr>
        <w:tc>
          <w:tcPr>
            <w:tcW w:type="dxa" w:w="8640"/>
          </w:tcPr>
          <w:p>
            <w:r>
              <w:rPr>
                <w:sz w:val="20"/>
              </w:rPr>
              <w:t>LCCMR required grant reporting and review.</w:t>
            </w:r>
          </w:p>
        </w:tc>
        <w:tc>
          <w:tcPr>
            <w:tcW w:type="dxa" w:w="2160"/>
          </w:tcPr>
          <w:p>
            <w:pPr>
              <w:jc w:val="right"/>
            </w:pPr>
            <w:r>
              <w:rPr>
                <w:sz w:val="20"/>
              </w:rPr>
              <w:t>January 31, 2025</w:t>
            </w:r>
          </w:p>
        </w:tc>
      </w:tr>
      <w:tr>
        <w:tc>
          <w:tcPr>
            <w:tcW w:type="dxa" w:w="8640"/>
          </w:tcPr>
          <w:p>
            <w:r>
              <w:rPr>
                <w:sz w:val="20"/>
              </w:rPr>
              <w:t>Customer Education Opportunity - Booth at Children's Water Festival or equal</w:t>
            </w:r>
          </w:p>
        </w:tc>
        <w:tc>
          <w:tcPr>
            <w:tcW w:type="dxa" w:w="2160"/>
          </w:tcPr>
          <w:p>
            <w:pPr>
              <w:jc w:val="right"/>
            </w:pPr>
            <w:r>
              <w:rPr>
                <w:sz w:val="20"/>
              </w:rPr>
              <w:t>May 31, 2025</w:t>
            </w:r>
          </w:p>
        </w:tc>
      </w:tr>
      <w:tr>
        <w:tc>
          <w:tcPr>
            <w:tcW w:type="dxa" w:w="8640"/>
          </w:tcPr>
          <w:p>
            <w:r>
              <w:rPr>
                <w:sz w:val="20"/>
              </w:rPr>
              <w:t>Bill Stuffer regarding Chloride Reduction Education/Activities</w:t>
            </w:r>
          </w:p>
        </w:tc>
        <w:tc>
          <w:tcPr>
            <w:tcW w:type="dxa" w:w="2160"/>
          </w:tcPr>
          <w:p>
            <w:pPr>
              <w:jc w:val="right"/>
            </w:pPr>
            <w:r>
              <w:rPr>
                <w:sz w:val="20"/>
              </w:rPr>
              <w:t>September 30, 2025</w:t>
            </w:r>
          </w:p>
        </w:tc>
      </w:tr>
      <w:tr>
        <w:tc>
          <w:tcPr>
            <w:tcW w:type="dxa" w:w="8640"/>
          </w:tcPr>
          <w:p>
            <w:r>
              <w:rPr>
                <w:sz w:val="20"/>
              </w:rPr>
              <w:t>LCCMR required grant reporting and review.</w:t>
            </w:r>
          </w:p>
        </w:tc>
        <w:tc>
          <w:tcPr>
            <w:tcW w:type="dxa" w:w="2160"/>
          </w:tcPr>
          <w:p>
            <w:pPr>
              <w:jc w:val="right"/>
            </w:pPr>
            <w:r>
              <w:rPr>
                <w:sz w:val="20"/>
              </w:rPr>
              <w:t>January 31, 2026</w:t>
            </w:r>
          </w:p>
        </w:tc>
      </w:tr>
    </w:tbl>
    <w:p/>
    <w:p>
      <w:pPr>
        <w:pStyle w:val="Heading3"/>
        <w:spacing w:after="60"/>
      </w:pPr>
      <w:r>
        <w:rPr>
          <w:b/>
          <w:color w:val="254885"/>
          <w:sz w:val="26"/>
        </w:rPr>
        <w:t>Activity 2: Site Review &amp; Inspections for Brine Disposal Systems</w:t>
      </w:r>
    </w:p>
    <w:p>
      <w:r>
        <w:rPr>
          <w:b/>
        </w:rPr>
        <w:t xml:space="preserve">Activity Budget: </w:t>
      </w:r>
      <w:r>
        <w:t>$10,000</w:t>
      </w:r>
    </w:p>
    <w:p>
      <w:r>
        <w:rPr>
          <w:b/>
        </w:rPr>
        <w:t xml:space="preserve">Activity Description: </w:t>
        <w:br/>
      </w:r>
      <w:r>
        <w:t>Douglas County Land and Resource Management staff will provide on-site review and inspection of brine disposal systems.  Douglas County staff will educate and certify installers.  Brine disposal system design will require submittal to Douglas County for review.  Douglas County will also inspect the soil disposal system prior to hookup to softener system. ALASD will contract with Douglas County for this effort with a budget of $10,000 over the project period. ALASD staff will document each individual softener plumbing modifications via photographs or on-site visit. ALASD estimates that the ALASD labor and expenses for this activity will exceed $5,000 over the project period, which ALASD will treat as an in-kind contribution to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Annual Report and Review of Site Inspections</w:t>
            </w:r>
          </w:p>
        </w:tc>
        <w:tc>
          <w:tcPr>
            <w:tcW w:type="dxa" w:w="2160"/>
          </w:tcPr>
          <w:p>
            <w:pPr>
              <w:jc w:val="right"/>
            </w:pPr>
            <w:r>
              <w:rPr>
                <w:sz w:val="20"/>
              </w:rPr>
              <w:t>December 31, 2023</w:t>
            </w:r>
          </w:p>
        </w:tc>
      </w:tr>
      <w:tr>
        <w:tc>
          <w:tcPr>
            <w:tcW w:type="dxa" w:w="8640"/>
          </w:tcPr>
          <w:p>
            <w:r>
              <w:rPr>
                <w:sz w:val="20"/>
              </w:rPr>
              <w:t>Annual Review and Report of Site Inspections</w:t>
            </w:r>
          </w:p>
        </w:tc>
        <w:tc>
          <w:tcPr>
            <w:tcW w:type="dxa" w:w="2160"/>
          </w:tcPr>
          <w:p>
            <w:pPr>
              <w:jc w:val="right"/>
            </w:pPr>
            <w:r>
              <w:rPr>
                <w:sz w:val="20"/>
              </w:rPr>
              <w:t>December 31, 2024</w:t>
            </w:r>
          </w:p>
        </w:tc>
      </w:tr>
      <w:tr>
        <w:tc>
          <w:tcPr>
            <w:tcW w:type="dxa" w:w="8640"/>
          </w:tcPr>
          <w:p>
            <w:r>
              <w:rPr>
                <w:sz w:val="20"/>
              </w:rPr>
              <w:t>Annual Review and Report of Site Inspections</w:t>
            </w:r>
          </w:p>
        </w:tc>
        <w:tc>
          <w:tcPr>
            <w:tcW w:type="dxa" w:w="2160"/>
          </w:tcPr>
          <w:p>
            <w:pPr>
              <w:jc w:val="right"/>
            </w:pPr>
            <w:r>
              <w:rPr>
                <w:sz w:val="20"/>
              </w:rPr>
              <w:t>December 31, 2025</w:t>
            </w:r>
          </w:p>
        </w:tc>
      </w:tr>
    </w:tbl>
    <w:p/>
    <w:p>
      <w:pPr>
        <w:pStyle w:val="Heading3"/>
        <w:spacing w:after="60"/>
      </w:pPr>
      <w:r>
        <w:rPr>
          <w:b/>
          <w:color w:val="254885"/>
          <w:sz w:val="26"/>
        </w:rPr>
        <w:t>Activity 3: Chloride Reduction Rebates</w:t>
      </w:r>
    </w:p>
    <w:p>
      <w:r>
        <w:rPr>
          <w:b/>
        </w:rPr>
        <w:t xml:space="preserve">Activity Budget: </w:t>
      </w:r>
      <w:r>
        <w:t>$650,000</w:t>
      </w:r>
    </w:p>
    <w:p>
      <w:r>
        <w:rPr>
          <w:b/>
        </w:rPr>
        <w:t xml:space="preserve">Activity Description: </w:t>
        <w:br/>
      </w:r>
      <w:r>
        <w:t>ALASD will provide rebate incentives for customers installing high-efficiency water softeners, water softener brine disposal system, or salt-less water conditioner systems.  Rebate incentives will cover only a portion of the equipment and installation cost depending upon the individual situation and system installed.  Standard residential rebates for high-efficiency softeners are anticipated to be $500 to $750/each.  Brine Disposal System rebates are anticipated to be up to $2000/each.  Business systems are more complex and will require more detailed review based on the specific customer application/system. Rebates will be considered only for ALASD residential or business customers. Rebate amounts will be dependent on the system installed and must meet minimum high-efficiency standards as specified by ALASD. The rebate incentives may include design, detailed review, installation and equipment costs based on the individual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Annual Report</w:t>
            </w:r>
          </w:p>
        </w:tc>
        <w:tc>
          <w:tcPr>
            <w:tcW w:type="dxa" w:w="2160"/>
          </w:tcPr>
          <w:p>
            <w:pPr>
              <w:jc w:val="right"/>
            </w:pPr>
            <w:r>
              <w:rPr>
                <w:sz w:val="20"/>
              </w:rPr>
              <w:t>January 31, 2024</w:t>
            </w:r>
          </w:p>
        </w:tc>
      </w:tr>
      <w:tr>
        <w:tc>
          <w:tcPr>
            <w:tcW w:type="dxa" w:w="8640"/>
          </w:tcPr>
          <w:p>
            <w:r>
              <w:rPr>
                <w:sz w:val="20"/>
              </w:rPr>
              <w:t>Annual Report</w:t>
            </w:r>
          </w:p>
        </w:tc>
        <w:tc>
          <w:tcPr>
            <w:tcW w:type="dxa" w:w="2160"/>
          </w:tcPr>
          <w:p>
            <w:pPr>
              <w:jc w:val="right"/>
            </w:pPr>
            <w:r>
              <w:rPr>
                <w:sz w:val="20"/>
              </w:rPr>
              <w:t>January 31, 2025</w:t>
            </w:r>
          </w:p>
        </w:tc>
      </w:tr>
      <w:tr>
        <w:tc>
          <w:tcPr>
            <w:tcW w:type="dxa" w:w="8640"/>
          </w:tcPr>
          <w:p>
            <w:r>
              <w:rPr>
                <w:sz w:val="20"/>
              </w:rPr>
              <w:t>Annual Report</w:t>
            </w:r>
          </w:p>
        </w:tc>
        <w:tc>
          <w:tcPr>
            <w:tcW w:type="dxa" w:w="2160"/>
          </w:tcPr>
          <w:p>
            <w:pPr>
              <w:jc w:val="right"/>
            </w:pPr>
            <w:r>
              <w:rPr>
                <w:sz w:val="20"/>
              </w:rPr>
              <w:t>January 31, 2026</w:t>
            </w:r>
          </w:p>
        </w:tc>
      </w:tr>
    </w:tbl>
    <w:p/>
    <w:p>
      <w:pPr>
        <w:pStyle w:val="Heading3"/>
        <w:spacing w:after="60"/>
      </w:pPr>
      <w:r>
        <w:rPr>
          <w:b/>
          <w:color w:val="254885"/>
          <w:sz w:val="26"/>
        </w:rPr>
        <w:t>Activity 4: Lake Monitoring for chloride levels</w:t>
      </w:r>
    </w:p>
    <w:p>
      <w:r>
        <w:rPr>
          <w:b/>
        </w:rPr>
        <w:t xml:space="preserve">Activity Budget: </w:t>
      </w:r>
      <w:r>
        <w:t>$5,000</w:t>
      </w:r>
    </w:p>
    <w:p>
      <w:r>
        <w:rPr>
          <w:b/>
        </w:rPr>
        <w:t xml:space="preserve">Activity Description: </w:t>
        <w:br/>
      </w:r>
      <w:r>
        <w:t>Chloride levels in WWTF discharge, Lake Winona, Agnes and Henry will be sampled/monitored at least quarterly and included in an annual report.  The budgeted amount ($5,000) covers the cost of contract lab analysis for samples during the project period. ALASD staff will perform effluent and water quality sampling during the project period. The ALASD labor associated with this effort is estimated in value at $5000, which ALASD will treat as an in-kind contribution (See Non ENRTF Funds section).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Annual Report</w:t>
            </w:r>
          </w:p>
        </w:tc>
        <w:tc>
          <w:tcPr>
            <w:tcW w:type="dxa" w:w="2160"/>
          </w:tcPr>
          <w:p>
            <w:pPr>
              <w:jc w:val="right"/>
            </w:pPr>
            <w:r>
              <w:rPr>
                <w:sz w:val="20"/>
              </w:rPr>
              <w:t>January 31, 2024</w:t>
            </w:r>
          </w:p>
        </w:tc>
      </w:tr>
      <w:tr>
        <w:tc>
          <w:tcPr>
            <w:tcW w:type="dxa" w:w="8640"/>
          </w:tcPr>
          <w:p>
            <w:r>
              <w:rPr>
                <w:sz w:val="20"/>
              </w:rPr>
              <w:t>Annual Report</w:t>
            </w:r>
          </w:p>
        </w:tc>
        <w:tc>
          <w:tcPr>
            <w:tcW w:type="dxa" w:w="2160"/>
          </w:tcPr>
          <w:p>
            <w:pPr>
              <w:jc w:val="right"/>
            </w:pPr>
            <w:r>
              <w:rPr>
                <w:sz w:val="20"/>
              </w:rPr>
              <w:t>January 31, 2025</w:t>
            </w:r>
          </w:p>
        </w:tc>
      </w:tr>
      <w:tr>
        <w:tc>
          <w:tcPr>
            <w:tcW w:type="dxa" w:w="8640"/>
          </w:tcPr>
          <w:p>
            <w:r>
              <w:rPr>
                <w:sz w:val="20"/>
              </w:rPr>
              <w:t>Annual Report</w:t>
            </w:r>
          </w:p>
        </w:tc>
        <w:tc>
          <w:tcPr>
            <w:tcW w:type="dxa" w:w="2160"/>
          </w:tcPr>
          <w:p>
            <w:pPr>
              <w:jc w:val="right"/>
            </w:pPr>
            <w:r>
              <w:rPr>
                <w:sz w:val="20"/>
              </w:rPr>
              <w:t>January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David Rush</w:t>
            </w:r>
          </w:p>
        </w:tc>
        <w:tc>
          <w:tcPr>
            <w:tcW w:type="dxa" w:w="1440"/>
          </w:tcPr>
          <w:p>
            <w:r>
              <w:rPr>
                <w:sz w:val="20"/>
              </w:rPr>
              <w:t>Douglas County</w:t>
            </w:r>
          </w:p>
        </w:tc>
        <w:tc>
          <w:tcPr>
            <w:tcW w:type="dxa" w:w="6840"/>
          </w:tcPr>
          <w:p>
            <w:r>
              <w:rPr>
                <w:sz w:val="20"/>
              </w:rPr>
              <w:t>Land and Resource Management Director</w:t>
            </w:r>
          </w:p>
        </w:tc>
        <w:tc>
          <w:tcPr>
            <w:tcW w:type="dxa" w:w="1080"/>
          </w:tcPr>
          <w:p>
            <w:r>
              <w:rPr>
                <w:sz w:val="20"/>
              </w:rPr>
              <w:t>No</w:t>
            </w:r>
          </w:p>
        </w:tc>
      </w:tr>
      <w:tr>
        <w:tc>
          <w:tcPr>
            <w:tcW w:type="dxa" w:w="1440"/>
          </w:tcPr>
          <w:p>
            <w:r>
              <w:rPr>
                <w:sz w:val="20"/>
              </w:rPr>
              <w:t>Marty Shultz</w:t>
            </w:r>
          </w:p>
        </w:tc>
        <w:tc>
          <w:tcPr>
            <w:tcW w:type="dxa" w:w="1440"/>
          </w:tcPr>
          <w:p>
            <w:r>
              <w:rPr>
                <w:sz w:val="20"/>
              </w:rPr>
              <w:t>City of Alexandria</w:t>
            </w:r>
          </w:p>
        </w:tc>
        <w:tc>
          <w:tcPr>
            <w:tcW w:type="dxa" w:w="6840"/>
          </w:tcPr>
          <w:p>
            <w:r>
              <w:rPr>
                <w:sz w:val="20"/>
              </w:rPr>
              <w:t>City Administrator</w:t>
            </w:r>
          </w:p>
        </w:tc>
        <w:tc>
          <w:tcPr>
            <w:tcW w:type="dxa" w:w="1080"/>
          </w:tcPr>
          <w:p>
            <w:r>
              <w:rPr>
                <w:sz w:val="20"/>
              </w:rPr>
              <w:t>No</w:t>
            </w:r>
          </w:p>
        </w:tc>
      </w:tr>
      <w:tr>
        <w:tc>
          <w:tcPr>
            <w:tcW w:type="dxa" w:w="1440"/>
          </w:tcPr>
          <w:p>
            <w:r>
              <w:rPr>
                <w:sz w:val="20"/>
              </w:rPr>
              <w:t>Brian Dahl</w:t>
            </w:r>
          </w:p>
        </w:tc>
        <w:tc>
          <w:tcPr>
            <w:tcW w:type="dxa" w:w="1440"/>
          </w:tcPr>
          <w:p>
            <w:r>
              <w:rPr>
                <w:sz w:val="20"/>
              </w:rPr>
              <w:t>Alexandria Light, Power and Water</w:t>
            </w:r>
          </w:p>
        </w:tc>
        <w:tc>
          <w:tcPr>
            <w:tcW w:type="dxa" w:w="6840"/>
          </w:tcPr>
          <w:p>
            <w:r>
              <w:rPr>
                <w:sz w:val="20"/>
              </w:rPr>
              <w:t>Superintendent</w:t>
            </w:r>
          </w:p>
        </w:tc>
        <w:tc>
          <w:tcPr>
            <w:tcW w:type="dxa" w:w="1080"/>
          </w:tcPr>
          <w:p>
            <w:r>
              <w:rPr>
                <w:sz w:val="20"/>
              </w:rPr>
              <w:t>No</w:t>
            </w:r>
          </w:p>
        </w:tc>
      </w:tr>
      <w:tr>
        <w:tc>
          <w:tcPr>
            <w:tcW w:type="dxa" w:w="1440"/>
          </w:tcPr>
          <w:p>
            <w:r>
              <w:rPr>
                <w:sz w:val="20"/>
              </w:rPr>
              <w:t>Dr. Stephen Henry</w:t>
            </w:r>
          </w:p>
        </w:tc>
        <w:tc>
          <w:tcPr>
            <w:tcW w:type="dxa" w:w="1440"/>
          </w:tcPr>
          <w:p>
            <w:r>
              <w:rPr>
                <w:sz w:val="20"/>
              </w:rPr>
              <w:t>Douglas County Lake Association</w:t>
            </w:r>
          </w:p>
        </w:tc>
        <w:tc>
          <w:tcPr>
            <w:tcW w:type="dxa" w:w="6840"/>
          </w:tcPr>
          <w:p>
            <w:r>
              <w:rPr>
                <w:sz w:val="20"/>
              </w:rPr>
              <w:t>President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If this project is successful, we will integrate it into ALASD’s long-term plan and budget and the program will be funded primarily via wastewater and sewer fees. We project that long-term implementation of the program will cost ALASD between $5M and $10M over the next 10 years. While this is a significant investment, it pales in comparison to the cost to reduce chloride via capital infrastructure changes to the Districts WWTF or the expansion of service area for public drinking water infrastructure ($100M - $150M) and reduces the amount of energy use and salty waste generation.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Lake Agnes Treatment</w:t>
            </w:r>
          </w:p>
        </w:tc>
        <w:tc>
          <w:tcPr>
            <w:tcW w:type="dxa" w:w="4680"/>
          </w:tcPr>
          <w:p>
            <w:r>
              <w:rPr>
                <w:sz w:val="20"/>
              </w:rPr>
              <w:t>M.L. 2018, Chp. 214, Art. 4, Sec. 2, Subd. 04l</w:t>
            </w:r>
          </w:p>
        </w:tc>
        <w:tc>
          <w:tcPr>
            <w:tcW w:type="dxa" w:w="1440"/>
          </w:tcPr>
          <w:p>
            <w:pPr>
              <w:jc w:val="right"/>
            </w:pPr>
            <w:r>
              <w:rPr>
                <w:sz w:val="20"/>
              </w:rPr>
              <w:t>$600,000</w:t>
            </w:r>
          </w:p>
        </w:tc>
      </w:tr>
    </w:tbl>
    <w:p/>
    <w:p>
      <w:pPr>
        <w:pStyle w:val="Heading2"/>
        <w:spacing w:before="0" w:after="80"/>
      </w:pPr>
      <w:r>
        <w:rPr>
          <w:b/>
          <w:color w:val="2C559C"/>
          <w:sz w:val="28"/>
        </w:rPr>
        <w:t>Project Manager and Organization Qualifications</w:t>
      </w:r>
    </w:p>
    <w:p>
      <w:r>
        <w:rPr>
          <w:b/>
        </w:rPr>
        <w:t xml:space="preserve">Project Manager Name: </w:t>
      </w:r>
      <w:r>
        <w:t>Scott Gilbertson</w:t>
      </w:r>
    </w:p>
    <w:p>
      <w:r>
        <w:rPr>
          <w:b/>
        </w:rPr>
        <w:t xml:space="preserve">Job Title: </w:t>
      </w:r>
      <w:r>
        <w:t>Executive Director</w:t>
      </w:r>
    </w:p>
    <w:p>
      <w:r>
        <w:rPr>
          <w:b/>
        </w:rPr>
        <w:t xml:space="preserve">Provide description of the project manager’s qualifications to manage the proposed project. </w:t>
        <w:br/>
      </w:r>
      <w:r>
        <w:t>Scott Gilbertson, Executive Director for Alexandria Lake Area Sanitary District ( "ALASD" or "District"), is responsible for overseeing strategic planning and operations of the District, in support of organizational mission and goals. The Executive Director provides leadership, direction, and support to the District’s Board of Directors in developing organizational goals, attaining/allocating resources through user fees/tax allocations, and establishing policies to efficiently manage all wastewater district functions. Mr. Gilbertson has previous experience successfully managing LCCMR funded projects on behalf of ALASD. He has extensive experience leading the development and implementation of innovative environmental solutions in the water resources and wastewater fields.</w:t>
      </w:r>
    </w:p>
    <w:p>
      <w:r>
        <w:rPr>
          <w:b/>
        </w:rPr>
        <w:t xml:space="preserve">Organization: </w:t>
      </w:r>
      <w:r>
        <w:t>Alexandria Lake Area Sanitary District (ALASD)</w:t>
      </w:r>
    </w:p>
    <w:p>
      <w:r>
        <w:rPr>
          <w:b/>
        </w:rPr>
        <w:t xml:space="preserve">Organization Description: </w:t>
        <w:br/>
      </w:r>
      <w:r>
        <w:t>Alexandria Lake Area Sanitary District (“ALASD” or “District”) operates the sanitary sewer collection system and wastewater treatment facility (“WWTF”) to provide wastewater services to the City of Alexandria, and the surrounding townships of Alexandria, Carols, Hudson, Ida, LaGrand, Lake Mary and provides contract sanitary services to the City of Nelson, City of Forada, Leaf Valley Township, Carlos State Park and two rest areas. The mission of ALSAD is to provide sustainable, cost effective wastewater management and preserve the</w:t>
        <w:br/>
        <w:t xml:space="preserve">water quality of area lakes.  </w:t>
        <w:br/>
        <w:br/>
        <w:t xml:space="preserve">The ALASD service area covers approximately 102 square miles and a population of more than 26,000 people. The ALASD service area includes the Alexandria Chain of Lakes, which is an environmentally and culturally important lake system in the Long Prairie River Watershed in Central Minnesota. </w:t>
        <w:br/>
        <w:t>The mission of ALSAD is to provide sustainable, cost effective wastewater management and preserve the</w:t>
        <w:br/>
        <w:t xml:space="preserve">water quality of area lakes. </w:t>
        <w:br/>
        <w:br/>
        <w:t>The District has track-record of providing top quality clean water services and developing and implementing innovative  water quality solutions that protect area lakes, limit energy use and advance science and technology in the wastewater and clean water sectors.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Consultant services to assist in annual reporting and in the evaluation of customer applications to determine eligibility and rebate amounts.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$100,000</w:t>
            </w:r>
          </w:p>
        </w:tc>
      </w:tr>
      <w:tr>
        <w:tc>
          <w:tcPr>
            <w:tcW w:type="dxa" w:w="864"/>
          </w:tcPr>
          <w:p>
            <w:r>
              <w:rPr>
                <w:sz w:val="20"/>
              </w:rPr>
              <w:t>Douglas County Land and Resource Management</w:t>
            </w:r>
          </w:p>
        </w:tc>
        <w:tc>
          <w:tcPr>
            <w:tcW w:type="dxa" w:w="1440"/>
          </w:tcPr>
          <w:p>
            <w:r>
              <w:rPr>
                <w:sz w:val="20"/>
              </w:rPr>
              <w:t>Sub award</w:t>
            </w:r>
          </w:p>
        </w:tc>
        <w:tc>
          <w:tcPr>
            <w:tcW w:type="dxa" w:w="5472"/>
          </w:tcPr>
          <w:p>
            <w:r>
              <w:rPr>
                <w:sz w:val="20"/>
              </w:rPr>
              <w:t>Certification of installers and inspection of brine disposal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Laboratory testing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Rebate Incentives</w:t>
            </w:r>
          </w:p>
        </w:tc>
        <w:tc>
          <w:tcPr>
            <w:tcW w:type="dxa" w:w="4032"/>
          </w:tcPr>
          <w:p>
            <w:r>
              <w:rPr>
                <w:sz w:val="20"/>
              </w:rPr>
              <w:t>ALASD will provide rebate incentives for customers installing high-efficiency water softeners, water softener brine disposal system, or salt-less water conditioner systems.  Rebate incentives will cover only a portion of the equipment and installation cost depending upon the individual situation and system installed.  Standard residential rebates for high-efficiency softeners are anticipated to be $500 to $750/each.   Brine Disposal System rebates are anticipated to be up to $2000/each.  Business systems are more complex and will require more detailed review based on the specific customer application/system. Rebates will be considered only for ALASD residential or business customers. Rebate amounts will be dependent on the system installed and must meet minimum high-efficiency standards as specified by ALASD.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ALASD Budget</w:t>
            </w:r>
          </w:p>
        </w:tc>
        <w:tc>
          <w:tcPr>
            <w:tcW w:type="dxa" w:w="6120"/>
          </w:tcPr>
          <w:p>
            <w:r>
              <w:rPr>
                <w:sz w:val="20"/>
              </w:rPr>
              <w:t>Staff labor to support the rebate program, including administration, communications, processing rebates, and community outreach.</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In-Kind</w:t>
            </w:r>
          </w:p>
        </w:tc>
        <w:tc>
          <w:tcPr>
            <w:tcW w:type="dxa" w:w="4680"/>
          </w:tcPr>
          <w:p>
            <w:r>
              <w:rPr>
                <w:sz w:val="20"/>
              </w:rPr>
              <w:t>ALASD Budget</w:t>
            </w:r>
          </w:p>
        </w:tc>
        <w:tc>
          <w:tcPr>
            <w:tcW w:type="dxa" w:w="6120"/>
          </w:tcPr>
          <w:p>
            <w:r>
              <w:rPr>
                <w:sz w:val="20"/>
              </w:rPr>
              <w:t>For inspection of brine disposal systems in collaboration with Douglas County.</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ALASD Budget</w:t>
            </w:r>
          </w:p>
        </w:tc>
        <w:tc>
          <w:tcPr>
            <w:tcW w:type="dxa" w:w="6120"/>
          </w:tcPr>
          <w:p>
            <w:r>
              <w:rPr>
                <w:sz w:val="20"/>
              </w:rPr>
              <w:t>Lake and wastewater sampling performed by ALASD technical staff.</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cdf23c40-c28.pdf</w:t>
          </w:r>
        </w:hyperlink>
      </w:r>
    </w:p>
    <w:p>
      <w:pPr>
        <w:pStyle w:val="Heading4"/>
        <w:spacing w:before="40" w:after="20"/>
      </w:pPr>
      <w:r>
        <w:rPr>
          <w:b/>
          <w:i/>
          <w:color w:val="000000"/>
          <w:sz w:val="24"/>
        </w:rPr>
        <w:t>Alternate Text for Visual Component</w:t>
      </w:r>
    </w:p>
    <w:p>
      <w:r>
        <w:t>One Page Handout Summarizing ALASD's Program...</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3">
                <w:r>
                  <w:rPr/>
                  <w:t>004d7d32-38e.pdf</w:t>
                </w:r>
              </w:hyperlink>
            </w:r>
          </w:p>
        </w:tc>
      </w:tr>
      <w:tr>
        <w:tc>
          <w:tcPr>
            <w:tcW w:type="dxa" w:w="5400"/>
          </w:tcPr>
          <w:p>
            <w:r>
              <w:rPr>
                <w:sz w:val="20"/>
              </w:rPr>
              <w:t>Financial Statement/Audit</w:t>
            </w:r>
          </w:p>
        </w:tc>
        <w:tc>
          <w:tcPr>
            <w:tcW w:type="dxa" w:w="5400"/>
          </w:tcPr>
          <w:p>
            <w:r>
              <w:rPr>
                <w:sz w:val="20"/>
              </w:rPr>
            </w:r>
            <w:r>
              <w:rPr>
                <w:color w:val="000000" w:themeColor="hyperlink"/>
                <w:sz w:val="20"/>
                <w:u w:val="single"/>
              </w:rPr>
              <w:hyperlink r:id="rId14">
                <w:r>
                  <w:rPr/>
                  <w:t>56b200a0-29a.pdf</w:t>
                </w:r>
              </w:hyperlink>
            </w:r>
          </w:p>
        </w:tc>
      </w:tr>
      <w:tr>
        <w:tc>
          <w:tcPr>
            <w:tcW w:type="dxa" w:w="5400"/>
          </w:tcPr>
          <w:p>
            <w:r>
              <w:rPr>
                <w:sz w:val="20"/>
              </w:rPr>
              <w:t>Map of Watershed</w:t>
            </w:r>
          </w:p>
        </w:tc>
        <w:tc>
          <w:tcPr>
            <w:tcW w:type="dxa" w:w="5400"/>
          </w:tcPr>
          <w:p>
            <w:r>
              <w:rPr>
                <w:sz w:val="20"/>
              </w:rPr>
            </w:r>
            <w:r>
              <w:rPr>
                <w:color w:val="000000" w:themeColor="hyperlink"/>
                <w:sz w:val="20"/>
                <w:u w:val="single"/>
              </w:rPr>
              <w:hyperlink r:id="rId15">
                <w:r>
                  <w:rPr/>
                  <w:t>02eafe52-0a1.pdf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Douglas County</w:t>
            </w:r>
          </w:p>
        </w:tc>
        <w:tc>
          <w:tcPr>
            <w:tcW w:type="dxa" w:w="5400"/>
          </w:tcPr>
          <w:p>
            <w:r>
              <w:rPr>
                <w:sz w:val="20"/>
              </w:rPr>
            </w:r>
            <w:r>
              <w:rPr>
                <w:color w:val="000000" w:themeColor="hyperlink"/>
                <w:sz w:val="20"/>
                <w:u w:val="single"/>
              </w:rPr>
              <w:hyperlink r:id="rId16">
                <w:r>
                  <w:rPr/>
                  <w:t>f04025e7-cf6.pdf</w:t>
                </w:r>
              </w:hyperlink>
            </w:r>
          </w:p>
        </w:tc>
      </w:tr>
      <w:tr>
        <w:tc>
          <w:tcPr>
            <w:tcW w:type="dxa" w:w="5400"/>
          </w:tcPr>
          <w:p>
            <w:r>
              <w:rPr>
                <w:sz w:val="20"/>
              </w:rPr>
              <w:t>Letter of Support from Douglas County Lake Association</w:t>
            </w:r>
          </w:p>
        </w:tc>
        <w:tc>
          <w:tcPr>
            <w:tcW w:type="dxa" w:w="5400"/>
          </w:tcPr>
          <w:p>
            <w:r>
              <w:rPr>
                <w:sz w:val="20"/>
              </w:rPr>
            </w:r>
            <w:r>
              <w:rPr>
                <w:color w:val="000000" w:themeColor="hyperlink"/>
                <w:sz w:val="20"/>
                <w:u w:val="single"/>
              </w:rPr>
              <w:hyperlink r:id="rId17">
                <w:r>
                  <w:rPr/>
                  <w:t>fddd7250-fdc.pdf</w:t>
                </w:r>
              </w:hyperlink>
            </w:r>
          </w:p>
        </w:tc>
      </w:tr>
      <w:tr>
        <w:tc>
          <w:tcPr>
            <w:tcW w:type="dxa" w:w="5400"/>
          </w:tcPr>
          <w:p>
            <w:r>
              <w:rPr>
                <w:sz w:val="20"/>
              </w:rPr>
              <w:t>Letter of Support City of Alexandria</w:t>
            </w:r>
          </w:p>
        </w:tc>
        <w:tc>
          <w:tcPr>
            <w:tcW w:type="dxa" w:w="5400"/>
          </w:tcPr>
          <w:p>
            <w:r>
              <w:rPr>
                <w:sz w:val="20"/>
              </w:rPr>
            </w:r>
            <w:r>
              <w:rPr>
                <w:color w:val="000000" w:themeColor="hyperlink"/>
                <w:sz w:val="20"/>
                <w:u w:val="single"/>
              </w:rPr>
              <w:hyperlink r:id="rId18">
                <w:r>
                  <w:rPr/>
                  <w:t>cfd9e3ff-666.pdf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df23c40-c28.pdf" TargetMode="External"/><Relationship Id="rId13" Type="http://schemas.openxmlformats.org/officeDocument/2006/relationships/hyperlink" Target="https://lccmrprojectmgmt.leg.mn/media/attachments/004d7d32-38e.pdf" TargetMode="External"/><Relationship Id="rId14" Type="http://schemas.openxmlformats.org/officeDocument/2006/relationships/hyperlink" Target="https://lccmrprojectmgmt.leg.mn/media/attachments/56b200a0-29a.pdf" TargetMode="External"/><Relationship Id="rId15" Type="http://schemas.openxmlformats.org/officeDocument/2006/relationships/hyperlink" Target="https://lccmrprojectmgmt.leg.mn/media/attachments/02eafe52-0a1.pdf" TargetMode="External"/><Relationship Id="rId16" Type="http://schemas.openxmlformats.org/officeDocument/2006/relationships/hyperlink" Target="https://lccmrprojectmgmt.leg.mn/media/attachments/f04025e7-cf6.pdf" TargetMode="External"/><Relationship Id="rId17" Type="http://schemas.openxmlformats.org/officeDocument/2006/relationships/hyperlink" Target="https://lccmrprojectmgmt.leg.mn/media/attachments/fddd7250-fdc.pdf" TargetMode="External"/><Relationship Id="rId18" Type="http://schemas.openxmlformats.org/officeDocument/2006/relationships/hyperlink" Target="https://lccmrprojectmgmt.leg.mn/media/attachments/cfd9e3ff-6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ALASD's Chloride Source Reduction Pilot Program</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