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2023-101</w:t>
      </w:r>
    </w:p>
    <w:p>
      <w:r>
        <w:rPr>
          <w:b/>
        </w:rPr>
        <w:t xml:space="preserve">Proposal Title: </w:t>
      </w:r>
      <w:r>
        <w:t>Completing Installment of the Minnesota Ecological Monitoring Network</w:t>
      </w:r>
    </w:p>
    <w:p/>
    <w:p>
      <w:pPr>
        <w:pStyle w:val="Heading2"/>
        <w:spacing w:before="0" w:after="80"/>
      </w:pPr>
      <w:r>
        <w:rPr>
          <w:b/>
          <w:color w:val="2C559C"/>
          <w:sz w:val="28"/>
        </w:rPr>
        <w:t>Project Manager Information</w:t>
      </w:r>
    </w:p>
    <w:p>
      <w:r>
        <w:rPr>
          <w:b/>
        </w:rPr>
        <w:t xml:space="preserve">Name: </w:t>
      </w:r>
      <w:r>
        <w:t>Erika Rowe</w:t>
      </w:r>
    </w:p>
    <w:p>
      <w:r>
        <w:rPr>
          <w:b/>
        </w:rPr>
        <w:t xml:space="preserve">Organization: </w:t>
      </w:r>
      <w:r>
        <w:t>MN DNR - Ecological and Water Resources Division</w:t>
      </w:r>
    </w:p>
    <w:p>
      <w:r>
        <w:rPr>
          <w:b/>
        </w:rPr>
        <w:t xml:space="preserve">Office Telephone: </w:t>
      </w:r>
      <w:r>
        <w:t>(651) 259-5134</w:t>
      </w:r>
    </w:p>
    <w:p>
      <w:r>
        <w:rPr>
          <w:b/>
        </w:rPr>
        <w:t xml:space="preserve">Email: </w:t>
      </w:r>
      <w:r>
        <w:t>erika.rowe@state.mn.us</w:t>
      </w:r>
    </w:p>
    <w:p/>
    <w:p>
      <w:pPr>
        <w:pStyle w:val="Heading2"/>
        <w:spacing w:before="0" w:after="80"/>
      </w:pPr>
      <w:r>
        <w:rPr>
          <w:b/>
          <w:color w:val="2C559C"/>
          <w:sz w:val="28"/>
        </w:rPr>
        <w:t>Project Basic Information</w:t>
      </w:r>
    </w:p>
    <w:p>
      <w:r>
        <w:rPr>
          <w:b/>
        </w:rPr>
        <w:t xml:space="preserve">Project Summary: </w:t>
      </w:r>
      <w:r>
        <w:t>The Ecological Monitoring Network will install the final 250 plots. Data are needed to understand how climate change is impacting Minnesota and identify resilient natural lands for conservation or enhancement.</w:t>
      </w:r>
    </w:p>
    <w:p>
      <w:r>
        <w:rPr>
          <w:b/>
        </w:rPr>
        <w:t xml:space="preserve">Funds Requested: </w:t>
      </w:r>
      <w:r>
        <w:t>$1,160,000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Ecological Monitoring Network is Minnesota’s first, and only, state-wide monitoring project collecting statistically rigorous data on native biodiversity. Most of the existing data collected on Minnesota’s native plant communities were collected for the purpose of documenting where they occur across our state, as well as quality and abundance; not for understanding how they were changing over time. Data collected from the monitoring network will help us understand and quantify how a broad range of native plant communities are adapting in response to multiple stressors including climate change, an increased frequency of extreme weather events, and the spread of invasive species. This in turn will inform resilient and sustainable conservation and enhancement practices in light of climate change. MN Climate Action Framework’s Initiative 2.2 specifically recognizes conserving and enhancing native biodiversity as critical to adapt to climate change. Furthermore, this network includes all landownerships - another step toward engaging all Minnesotans in our effort to mitigate and adapt to climate change.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will install the final 250 plots, for a total of 600 randomly placed monitoring plots throughout the state. This entire plot network will provide scientifically rigorous statewide data for analyses and reports to inform ongoing management and conservation questions, in particular long-term strategies for enhancing the climate adaptation potential of Minnesota’s natural lands. Each individual plot provides data on native plant biodiversity and threats such as invasive species specific to that native plant community that are immediately useful to the landowner to inform conservation decisions. The final network, though intended to be long term, will also provide immediate information useful to informing landscape level goals and priorities. For example, identifying hotspots of invasive plant species encroachment across Minnesota, describe the relationship between invasive earthworm infestation and native plant biodiversity, and describe the relationship between deer browse and tree regeneration. The established plots will also provide a foundation for academic researchers or other collaborators to expand on the base data. As the network is re-sampled over time (on a 7–8-year cycle), the data become more powerful in their ability to quantify how Minnesota’s native plant communities are changing in response to the continued stressors created by climate change.</w:t>
      </w:r>
    </w:p>
    <w:p>
      <w:pPr>
        <w:spacing w:after="60"/>
      </w:pPr>
      <w:r>
        <w:rPr>
          <w:b/>
        </w:rPr>
        <w:t xml:space="preserve">What are the specific project outcomes as they relate to the public purpose of protection, conservation, preservation, and enhancement of the state’s natural resources? </w:t>
      </w:r>
    </w:p>
    <w:p>
      <w:r>
        <w:t>Monitoring at temporal and geographic scales such as this are critical for assessing changes in our natural resources. For example, data may highlight how warming temperatures are influencing tree regeneration in our forests or how increased droughts are impacting wetlands throughout the state. The ENRTF has already supported the first two-thirds of this project’s initial investment and this final installment would establish a vast statewide network of plots providing the State of Minnesota with a scientifically rigorous statewide dataset for making science-based decisions for sustainably conserving and enhancing resilient natural lands for the benefit of all Minnesotans into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Finalize Network with 250 New Plots</w:t>
      </w:r>
    </w:p>
    <w:p>
      <w:r>
        <w:rPr>
          <w:b/>
        </w:rPr>
        <w:t xml:space="preserve">Activity Budget: </w:t>
      </w:r>
      <w:r>
        <w:t>$1,060,000</w:t>
      </w:r>
    </w:p>
    <w:p>
      <w:r>
        <w:rPr>
          <w:b/>
        </w:rPr>
        <w:t xml:space="preserve">Activity Description: </w:t>
        <w:br/>
      </w:r>
      <w:r>
        <w:t>Install 250 new plots to the existing network of 350 plots completed from current and previous appropriations. Data will be collected on all plant species. Variables such as deer browse, coarse woody debris, water chemistry, and grassland structure will also be collected depending on the type of plot. Plant collections will be processed and delivered to the UMN for accession in permanent collections.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collected at 250 newly established monitoring plots (80-85 plots each summer)</w:t>
            </w:r>
          </w:p>
        </w:tc>
        <w:tc>
          <w:tcPr>
            <w:tcW w:type="dxa" w:w="2160"/>
          </w:tcPr>
          <w:p>
            <w:pPr>
              <w:jc w:val="right"/>
            </w:pPr>
            <w:r>
              <w:rPr>
                <w:sz w:val="20"/>
              </w:rPr>
              <w:t>September 30, 2025</w:t>
            </w:r>
          </w:p>
        </w:tc>
      </w:tr>
      <w:tr>
        <w:tc>
          <w:tcPr>
            <w:tcW w:type="dxa" w:w="8640"/>
          </w:tcPr>
          <w:p>
            <w:r>
              <w:rPr>
                <w:sz w:val="20"/>
              </w:rPr>
              <w:t>Data entered into the Ecological Monitoring Network Database</w:t>
            </w:r>
          </w:p>
        </w:tc>
        <w:tc>
          <w:tcPr>
            <w:tcW w:type="dxa" w:w="2160"/>
          </w:tcPr>
          <w:p>
            <w:pPr>
              <w:jc w:val="right"/>
            </w:pPr>
            <w:r>
              <w:rPr>
                <w:sz w:val="20"/>
              </w:rPr>
              <w:t>April 30, 2026</w:t>
            </w:r>
          </w:p>
        </w:tc>
      </w:tr>
      <w:tr>
        <w:tc>
          <w:tcPr>
            <w:tcW w:type="dxa" w:w="8640"/>
          </w:tcPr>
          <w:p>
            <w:r>
              <w:rPr>
                <w:sz w:val="20"/>
              </w:rPr>
              <w:t>Specimen preparation and delivery of specimens to museum collections</w:t>
            </w:r>
          </w:p>
        </w:tc>
        <w:tc>
          <w:tcPr>
            <w:tcW w:type="dxa" w:w="2160"/>
          </w:tcPr>
          <w:p>
            <w:pPr>
              <w:jc w:val="right"/>
            </w:pPr>
            <w:r>
              <w:rPr>
                <w:sz w:val="20"/>
              </w:rPr>
              <w:t>June 30, 2026</w:t>
            </w:r>
          </w:p>
        </w:tc>
      </w:tr>
    </w:tbl>
    <w:p/>
    <w:p>
      <w:pPr>
        <w:pStyle w:val="Heading3"/>
        <w:spacing w:after="60"/>
      </w:pPr>
      <w:r>
        <w:rPr>
          <w:b/>
          <w:color w:val="254885"/>
          <w:sz w:val="26"/>
        </w:rPr>
        <w:t>Activity 2: Data Distribution, Education and Outreach</w:t>
      </w:r>
    </w:p>
    <w:p>
      <w:r>
        <w:rPr>
          <w:b/>
        </w:rPr>
        <w:t xml:space="preserve">Activity Budget: </w:t>
      </w:r>
      <w:r>
        <w:t>$100,000</w:t>
      </w:r>
    </w:p>
    <w:p>
      <w:r>
        <w:rPr>
          <w:b/>
        </w:rPr>
        <w:t xml:space="preserve">Activity Description: </w:t>
        <w:br/>
      </w:r>
      <w:r>
        <w:t>Results will be published on the DNR Ecological Monitoring Network website, including a written report that examines all data collected during the initial establishment of plots throughout the network. That report will summarize the variation in biodiversity and threats to native plant communities across Minnesota. Presentations to nonprofit organizations, natural resource managers, and universities will be made to inform audiences of monitoring results and recruit other researchers to build upon the network. Specific outreach efforts will be made to distribute the summary report to landowners and stakeholders. Reports including individual site data will also be sent to the landowners or managers of the land where each site is located.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Annual summary reports distributed to landowners or managers after each field season</w:t>
            </w:r>
          </w:p>
        </w:tc>
        <w:tc>
          <w:tcPr>
            <w:tcW w:type="dxa" w:w="2160"/>
          </w:tcPr>
          <w:p>
            <w:pPr>
              <w:jc w:val="right"/>
            </w:pPr>
            <w:r>
              <w:rPr>
                <w:sz w:val="20"/>
              </w:rPr>
              <w:t>February 28, 2025</w:t>
            </w:r>
          </w:p>
        </w:tc>
      </w:tr>
      <w:tr>
        <w:tc>
          <w:tcPr>
            <w:tcW w:type="dxa" w:w="8640"/>
          </w:tcPr>
          <w:p>
            <w:r>
              <w:rPr>
                <w:sz w:val="20"/>
              </w:rPr>
              <w:t>A summary report using all network plots will be written and distributed to stakeholders.</w:t>
            </w:r>
          </w:p>
        </w:tc>
        <w:tc>
          <w:tcPr>
            <w:tcW w:type="dxa" w:w="2160"/>
          </w:tcPr>
          <w:p>
            <w:pPr>
              <w:jc w:val="right"/>
            </w:pPr>
            <w:r>
              <w:rPr>
                <w:sz w:val="20"/>
              </w:rPr>
              <w:t>June 30, 2026</w:t>
            </w:r>
          </w:p>
        </w:tc>
      </w:tr>
      <w:tr>
        <w:tc>
          <w:tcPr>
            <w:tcW w:type="dxa" w:w="8640"/>
          </w:tcPr>
          <w:p>
            <w:r>
              <w:rPr>
                <w:sz w:val="20"/>
              </w:rPr>
              <w:t>Conduct public outreach and technical guidance activities.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Division of Forestry</w:t>
            </w:r>
          </w:p>
        </w:tc>
        <w:tc>
          <w:tcPr>
            <w:tcW w:type="dxa" w:w="1440"/>
          </w:tcPr>
          <w:p>
            <w:r>
              <w:rPr>
                <w:sz w:val="20"/>
              </w:rPr>
              <w:t>MN DNR</w:t>
            </w:r>
          </w:p>
        </w:tc>
        <w:tc>
          <w:tcPr>
            <w:tcW w:type="dxa" w:w="6840"/>
          </w:tcPr>
          <w:p>
            <w:r>
              <w:rPr>
                <w:sz w:val="20"/>
              </w:rPr>
              <w:t>Help with initial project objectives, providing help with land access, staffing in the field.</w:t>
            </w:r>
          </w:p>
        </w:tc>
        <w:tc>
          <w:tcPr>
            <w:tcW w:type="dxa" w:w="1080"/>
          </w:tcPr>
          <w:p>
            <w:r>
              <w:rPr>
                <w:sz w:val="20"/>
              </w:rPr>
              <w:t>No</w:t>
            </w:r>
          </w:p>
        </w:tc>
      </w:tr>
      <w:tr>
        <w:tc>
          <w:tcPr>
            <w:tcW w:type="dxa" w:w="1440"/>
          </w:tcPr>
          <w:p>
            <w:r>
              <w:rPr>
                <w:sz w:val="20"/>
              </w:rPr>
              <w:t>Division of Parks and Trails</w:t>
            </w:r>
          </w:p>
        </w:tc>
        <w:tc>
          <w:tcPr>
            <w:tcW w:type="dxa" w:w="1440"/>
          </w:tcPr>
          <w:p>
            <w:r>
              <w:rPr>
                <w:sz w:val="20"/>
              </w:rPr>
              <w:t>MN DNR</w:t>
            </w:r>
          </w:p>
        </w:tc>
        <w:tc>
          <w:tcPr>
            <w:tcW w:type="dxa" w:w="6840"/>
          </w:tcPr>
          <w:p>
            <w:r>
              <w:rPr>
                <w:sz w:val="20"/>
              </w:rPr>
              <w:t>Help with initial project objectives and study design, providing help with land access, staffing in the field.</w:t>
            </w:r>
          </w:p>
        </w:tc>
        <w:tc>
          <w:tcPr>
            <w:tcW w:type="dxa" w:w="1080"/>
          </w:tcPr>
          <w:p>
            <w:r>
              <w:rPr>
                <w:sz w:val="20"/>
              </w:rPr>
              <w:t>No</w:t>
            </w:r>
          </w:p>
        </w:tc>
      </w:tr>
      <w:tr>
        <w:tc>
          <w:tcPr>
            <w:tcW w:type="dxa" w:w="1440"/>
          </w:tcPr>
          <w:p>
            <w:r>
              <w:rPr>
                <w:sz w:val="20"/>
              </w:rPr>
              <w:t>Division of Wildlife</w:t>
            </w:r>
          </w:p>
        </w:tc>
        <w:tc>
          <w:tcPr>
            <w:tcW w:type="dxa" w:w="1440"/>
          </w:tcPr>
          <w:p>
            <w:r>
              <w:rPr>
                <w:sz w:val="20"/>
              </w:rPr>
              <w:t>MN DNR</w:t>
            </w:r>
          </w:p>
        </w:tc>
        <w:tc>
          <w:tcPr>
            <w:tcW w:type="dxa" w:w="6840"/>
          </w:tcPr>
          <w:p>
            <w:r>
              <w:rPr>
                <w:sz w:val="20"/>
              </w:rPr>
              <w:t>Help with initial project objectives and study design, providing help with land access, staffing in the field.</w:t>
            </w:r>
          </w:p>
        </w:tc>
        <w:tc>
          <w:tcPr>
            <w:tcW w:type="dxa" w:w="1080"/>
          </w:tcPr>
          <w:p>
            <w:r>
              <w:rPr>
                <w:sz w:val="20"/>
              </w:rPr>
              <w:t>No</w:t>
            </w:r>
          </w:p>
        </w:tc>
      </w:tr>
      <w:tr>
        <w:tc>
          <w:tcPr>
            <w:tcW w:type="dxa" w:w="1440"/>
          </w:tcPr>
          <w:p>
            <w:r>
              <w:rPr>
                <w:sz w:val="20"/>
              </w:rPr>
              <w:t>The Nature Conservancy</w:t>
            </w:r>
          </w:p>
        </w:tc>
        <w:tc>
          <w:tcPr>
            <w:tcW w:type="dxa" w:w="1440"/>
          </w:tcPr>
          <w:p>
            <w:r>
              <w:rPr>
                <w:sz w:val="20"/>
              </w:rPr>
              <w:t>The Nature Conservancy</w:t>
            </w:r>
          </w:p>
        </w:tc>
        <w:tc>
          <w:tcPr>
            <w:tcW w:type="dxa" w:w="6840"/>
          </w:tcPr>
          <w:p>
            <w:r>
              <w:rPr>
                <w:sz w:val="20"/>
              </w:rPr>
              <w:t>Help with initial project objectives and study design, access to land and providing help with land access, staffing in the field, potential collaboration with additional research at plots on their land.</w:t>
            </w:r>
          </w:p>
        </w:tc>
        <w:tc>
          <w:tcPr>
            <w:tcW w:type="dxa" w:w="1080"/>
          </w:tcPr>
          <w:p>
            <w:r>
              <w:rPr>
                <w:sz w:val="20"/>
              </w:rPr>
              <w:t>No</w:t>
            </w:r>
          </w:p>
        </w:tc>
      </w:tr>
      <w:tr>
        <w:tc>
          <w:tcPr>
            <w:tcW w:type="dxa" w:w="1440"/>
          </w:tcPr>
          <w:p>
            <w:r>
              <w:rPr>
                <w:sz w:val="20"/>
              </w:rPr>
              <w:t>College of Food, Agricultural and Natural Resource Sciences</w:t>
            </w:r>
          </w:p>
        </w:tc>
        <w:tc>
          <w:tcPr>
            <w:tcW w:type="dxa" w:w="1440"/>
          </w:tcPr>
          <w:p>
            <w:r>
              <w:rPr>
                <w:sz w:val="20"/>
              </w:rPr>
              <w:t>University of Minnesota</w:t>
            </w:r>
          </w:p>
        </w:tc>
        <w:tc>
          <w:tcPr>
            <w:tcW w:type="dxa" w:w="6840"/>
          </w:tcPr>
          <w:p>
            <w:r>
              <w:rPr>
                <w:sz w:val="20"/>
              </w:rPr>
              <w:t>Staff, primarily within the Department of Forest Resources helped with original study design and objectives. We see potential for future research or statistical analysis collaboration on monitoring plots. Data collection on lichens and mosses has already begun at a select number of our plots by U of MN researchers.</w:t>
            </w:r>
          </w:p>
        </w:tc>
        <w:tc>
          <w:tcPr>
            <w:tcW w:type="dxa" w:w="1080"/>
          </w:tcPr>
          <w:p>
            <w:r>
              <w:rPr>
                <w:sz w:val="20"/>
              </w:rPr>
              <w:t>No</w:t>
            </w:r>
          </w:p>
        </w:tc>
      </w:tr>
      <w:tr>
        <w:tc>
          <w:tcPr>
            <w:tcW w:type="dxa" w:w="1440"/>
          </w:tcPr>
          <w:p>
            <w:r>
              <w:rPr>
                <w:sz w:val="20"/>
              </w:rPr>
              <w:t>US Fish and Wildlife Service</w:t>
            </w:r>
          </w:p>
        </w:tc>
        <w:tc>
          <w:tcPr>
            <w:tcW w:type="dxa" w:w="1440"/>
          </w:tcPr>
          <w:p>
            <w:r>
              <w:rPr>
                <w:sz w:val="20"/>
              </w:rPr>
              <w:t>Dept of the Interior</w:t>
            </w:r>
          </w:p>
        </w:tc>
        <w:tc>
          <w:tcPr>
            <w:tcW w:type="dxa" w:w="6840"/>
          </w:tcPr>
          <w:p>
            <w:r>
              <w:rPr>
                <w:sz w:val="20"/>
              </w:rPr>
              <w:t>Helped with initial study design and objectives, assistance with land access and permits, potential future partner for additional research on plots placed on their land.</w:t>
            </w:r>
          </w:p>
        </w:tc>
        <w:tc>
          <w:tcPr>
            <w:tcW w:type="dxa" w:w="1080"/>
          </w:tcPr>
          <w:p>
            <w:r>
              <w:rPr>
                <w:sz w:val="20"/>
              </w:rPr>
              <w:t>No</w:t>
            </w:r>
          </w:p>
        </w:tc>
      </w:tr>
      <w:tr>
        <w:tc>
          <w:tcPr>
            <w:tcW w:type="dxa" w:w="1440"/>
          </w:tcPr>
          <w:p>
            <w:r>
              <w:rPr>
                <w:sz w:val="20"/>
              </w:rPr>
              <w:t>US Forest Service</w:t>
            </w:r>
          </w:p>
        </w:tc>
        <w:tc>
          <w:tcPr>
            <w:tcW w:type="dxa" w:w="1440"/>
          </w:tcPr>
          <w:p>
            <w:r>
              <w:rPr>
                <w:sz w:val="20"/>
              </w:rPr>
              <w:t>Department of Agriculture</w:t>
            </w:r>
          </w:p>
        </w:tc>
        <w:tc>
          <w:tcPr>
            <w:tcW w:type="dxa" w:w="6840"/>
          </w:tcPr>
          <w:p>
            <w:r>
              <w:rPr>
                <w:sz w:val="20"/>
              </w:rPr>
              <w:t>Helped with initial study design and objectives, assistance with land access and permits, potential collaborator on future additional research on plots within their ownership.</w:t>
            </w:r>
          </w:p>
        </w:tc>
        <w:tc>
          <w:tcPr>
            <w:tcW w:type="dxa" w:w="1080"/>
          </w:tcPr>
          <w:p>
            <w:r>
              <w:rPr>
                <w:sz w:val="20"/>
              </w:rPr>
              <w:t>No</w:t>
            </w:r>
          </w:p>
        </w:tc>
      </w:tr>
      <w:tr>
        <w:tc>
          <w:tcPr>
            <w:tcW w:type="dxa" w:w="1440"/>
          </w:tcPr>
          <w:p>
            <w:r>
              <w:rPr>
                <w:sz w:val="20"/>
              </w:rPr>
              <w:t>National Park Service</w:t>
            </w:r>
          </w:p>
        </w:tc>
        <w:tc>
          <w:tcPr>
            <w:tcW w:type="dxa" w:w="1440"/>
          </w:tcPr>
          <w:p>
            <w:r>
              <w:rPr>
                <w:sz w:val="20"/>
              </w:rPr>
              <w:t>Department of the Interior</w:t>
            </w:r>
          </w:p>
        </w:tc>
        <w:tc>
          <w:tcPr>
            <w:tcW w:type="dxa" w:w="6840"/>
          </w:tcPr>
          <w:p>
            <w:r>
              <w:rPr>
                <w:sz w:val="20"/>
              </w:rPr>
              <w:t>Consultation on initial project objectives and study design.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DNR is actively developing long-term cooperative funding for sustaining this Ecological Monitoring Network over time. Resampling plots will take considerably less time and resources compared to initial installation, and will be incorporated into the work of the DNR MBS Program.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Statewide Monitoring Network for Changing Habitats in Minnesota</w:t>
            </w:r>
          </w:p>
        </w:tc>
        <w:tc>
          <w:tcPr>
            <w:tcW w:type="dxa" w:w="4680"/>
          </w:tcPr>
          <w:p>
            <w:r>
              <w:rPr>
                <w:sz w:val="20"/>
              </w:rPr>
              <w:t>M.L. 2016, Chp. 186, Sec. 2, Subd. 03d</w:t>
            </w:r>
          </w:p>
        </w:tc>
        <w:tc>
          <w:tcPr>
            <w:tcW w:type="dxa" w:w="1440"/>
          </w:tcPr>
          <w:p>
            <w:pPr>
              <w:jc w:val="right"/>
            </w:pPr>
            <w:r>
              <w:rPr>
                <w:sz w:val="20"/>
              </w:rPr>
              <w:t>$500,000</w:t>
            </w:r>
          </w:p>
        </w:tc>
      </w:tr>
      <w:tr>
        <w:tc>
          <w:tcPr>
            <w:tcW w:type="dxa" w:w="4680"/>
          </w:tcPr>
          <w:p>
            <w:r>
              <w:rPr>
                <w:sz w:val="20"/>
              </w:rPr>
              <w:t>Expanding Minnesota Ecological Monitoring Network</w:t>
            </w:r>
          </w:p>
        </w:tc>
        <w:tc>
          <w:tcPr>
            <w:tcW w:type="dxa" w:w="4680"/>
          </w:tcPr>
          <w:p>
            <w:r>
              <w:rPr>
                <w:sz w:val="20"/>
              </w:rPr>
              <w:t>M.L. 2021, First Special Session, Chp. 6, Art. 5, Sec. 2, Subd. 03b</w:t>
            </w:r>
          </w:p>
        </w:tc>
        <w:tc>
          <w:tcPr>
            <w:tcW w:type="dxa" w:w="1440"/>
          </w:tcPr>
          <w:p>
            <w:pPr>
              <w:jc w:val="right"/>
            </w:pPr>
            <w:r>
              <w:rPr>
                <w:sz w:val="20"/>
              </w:rPr>
              <w:t>$800,000</w:t>
            </w:r>
          </w:p>
        </w:tc>
      </w:tr>
    </w:tbl>
    <w:p/>
    <w:p>
      <w:pPr>
        <w:pStyle w:val="Heading2"/>
        <w:spacing w:before="0" w:after="80"/>
      </w:pPr>
      <w:r>
        <w:rPr>
          <w:b/>
          <w:color w:val="2C559C"/>
          <w:sz w:val="28"/>
        </w:rPr>
        <w:t>Project Manager and Organization Qualifications</w:t>
      </w:r>
    </w:p>
    <w:p>
      <w:r>
        <w:rPr>
          <w:b/>
        </w:rPr>
        <w:t xml:space="preserve">Project Manager Name: </w:t>
      </w:r>
      <w:r>
        <w:t>Erika Rowe</w:t>
      </w:r>
    </w:p>
    <w:p>
      <w:r>
        <w:rPr>
          <w:b/>
        </w:rPr>
        <w:t xml:space="preserve">Job Title: </w:t>
      </w:r>
      <w:r>
        <w:t>Research Scientist</w:t>
      </w:r>
    </w:p>
    <w:p>
      <w:r>
        <w:rPr>
          <w:b/>
        </w:rPr>
        <w:t xml:space="preserve">Provide description of the project manager’s qualifications to manage the proposed project. </w:t>
        <w:br/>
      </w:r>
      <w:r>
        <w:t>I am a trained botanist/plant ecologist who has worked for the MN DNR since 2001. I have been the coordinator for the Ecological Monitoring Network since it's inception in 2016 and have been responsible for designing the field data collection protocols and developing the database to store the monitoring data. I have also been the lead in coordinating project logistics such as landowner contacts and permits, training staff, safe field operations, and ensuring the data is entered and quality checked annually.</w:t>
      </w:r>
    </w:p>
    <w:p>
      <w:r>
        <w:rPr>
          <w:b/>
        </w:rPr>
        <w:t xml:space="preserve">Organization: </w:t>
      </w:r>
      <w:r>
        <w:t>MN DNR - Ecological and Water Resources Division</w:t>
      </w:r>
    </w:p>
    <w:p>
      <w:r>
        <w:rPr>
          <w:b/>
        </w:rPr>
        <w:t xml:space="preserve">Organization Description: </w:t>
        <w:br/>
      </w:r>
      <w:r>
        <w:t>The Ecological and Water Resources Division is one of seven divisions within the DNR. It's mission is focused on Ecosystem Management and Protection, Inventory, Monitoring and Analysis, and Conservation Assistance and Regulation. The Minnesota Biological Survey (MBS), a program housed within this Division, has been responsible for leading the Ecological Monitoring Network. The Minnesota Biological Survey systematically collects, interprets, monitors and delivers data on plant and animal distribution as well as the ecology of native plant communities and functional landscapes.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Plant Ecologist / Botanists – Int. &amp; Sr.</w:t>
            </w:r>
          </w:p>
        </w:tc>
        <w:tc>
          <w:tcPr>
            <w:tcW w:type="dxa" w:w="1440"/>
          </w:tcPr>
          <w:p>
            <w:r>
              <w:rPr>
                <w:sz w:val="20"/>
              </w:rPr>
            </w:r>
          </w:p>
        </w:tc>
        <w:tc>
          <w:tcPr>
            <w:tcW w:type="dxa" w:w="5472"/>
          </w:tcPr>
          <w:p>
            <w:r>
              <w:rPr>
                <w:sz w:val="20"/>
              </w:rPr>
              <w:t>Vegetation data collection, synthesis, planning and leading field plot installation.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$435,000</w:t>
            </w:r>
          </w:p>
        </w:tc>
      </w:tr>
      <w:tr>
        <w:tc>
          <w:tcPr>
            <w:tcW w:type="dxa" w:w="864"/>
          </w:tcPr>
          <w:p>
            <w:r>
              <w:rPr>
                <w:sz w:val="20"/>
              </w:rPr>
              <w:t>Plant Ecologist / Botanist</w:t>
            </w:r>
          </w:p>
        </w:tc>
        <w:tc>
          <w:tcPr>
            <w:tcW w:type="dxa" w:w="1440"/>
          </w:tcPr>
          <w:p>
            <w:r>
              <w:rPr>
                <w:sz w:val="20"/>
              </w:rPr>
            </w:r>
          </w:p>
        </w:tc>
        <w:tc>
          <w:tcPr>
            <w:tcW w:type="dxa" w:w="5472"/>
          </w:tcPr>
          <w:p>
            <w:r>
              <w:rPr>
                <w:sz w:val="20"/>
              </w:rPr>
              <w:t>Support for in-field plot installation and vegetation data collection</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$265,000</w:t>
            </w:r>
          </w:p>
        </w:tc>
      </w:tr>
      <w:tr>
        <w:tc>
          <w:tcPr>
            <w:tcW w:type="dxa" w:w="864"/>
          </w:tcPr>
          <w:p>
            <w:r>
              <w:rPr>
                <w:sz w:val="20"/>
              </w:rPr>
              <w:t>Interns</w:t>
            </w:r>
          </w:p>
        </w:tc>
        <w:tc>
          <w:tcPr>
            <w:tcW w:type="dxa" w:w="1440"/>
          </w:tcPr>
          <w:p>
            <w:r>
              <w:rPr>
                <w:sz w:val="20"/>
              </w:rPr>
            </w:r>
          </w:p>
        </w:tc>
        <w:tc>
          <w:tcPr>
            <w:tcW w:type="dxa" w:w="5472"/>
          </w:tcPr>
          <w:p>
            <w:r>
              <w:rPr>
                <w:sz w:val="20"/>
              </w:rPr>
              <w:t>Seasonal field support for plot installation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$60,000</w:t>
            </w:r>
          </w:p>
        </w:tc>
      </w:tr>
      <w:tr>
        <w:tc>
          <w:tcPr>
            <w:tcW w:type="dxa" w:w="864"/>
          </w:tcPr>
          <w:p>
            <w:r>
              <w:rPr>
                <w:sz w:val="20"/>
              </w:rPr>
              <w:t>Project Manager</w:t>
            </w:r>
          </w:p>
        </w:tc>
        <w:tc>
          <w:tcPr>
            <w:tcW w:type="dxa" w:w="1440"/>
          </w:tcPr>
          <w:p>
            <w:r>
              <w:rPr>
                <w:sz w:val="20"/>
              </w:rPr>
            </w:r>
          </w:p>
        </w:tc>
        <w:tc>
          <w:tcPr>
            <w:tcW w:type="dxa" w:w="5472"/>
          </w:tcPr>
          <w:p>
            <w:r>
              <w:rPr>
                <w:sz w:val="20"/>
              </w:rPr>
              <w:t>Project records and document management, landowner and partner coordination, project business management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$30,000</w:t>
            </w:r>
          </w:p>
        </w:tc>
      </w:tr>
      <w:tr>
        <w:tc>
          <w:tcPr>
            <w:tcW w:type="dxa" w:w="864"/>
          </w:tcPr>
          <w:p>
            <w:r>
              <w:rPr>
                <w:sz w:val="20"/>
              </w:rPr>
              <w:t>Information Outreach Specialist</w:t>
            </w:r>
          </w:p>
        </w:tc>
        <w:tc>
          <w:tcPr>
            <w:tcW w:type="dxa" w:w="1440"/>
          </w:tcPr>
          <w:p>
            <w:r>
              <w:rPr>
                <w:sz w:val="20"/>
              </w:rPr>
            </w:r>
          </w:p>
        </w:tc>
        <w:tc>
          <w:tcPr>
            <w:tcW w:type="dxa" w:w="5472"/>
          </w:tcPr>
          <w:p>
            <w:r>
              <w:rPr>
                <w:sz w:val="20"/>
              </w:rPr>
              <w:t>Maintain project website, data outreach, posting updated reports and materials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Contracting with a field botanist(s) with advanced plant identification skills to help install plots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equipment will be reused from previous projects to the extent possible. Additional supplies needed may include meter tapes, waterproof notebooks, insect/tick repellent, safety vests; plot marking supplies such as rebar, magnets and magnetized nails, tree tags; measuring tools such as tree calipers, rulers, water chemistry meters and calibration supplies, pvc pipes for marking plots in wetlands, compasses, GPS receivers; plant specimen collecting and preservation supplies.</w:t>
            </w:r>
          </w:p>
        </w:tc>
        <w:tc>
          <w:tcPr>
            <w:tcW w:type="dxa" w:w="4032"/>
          </w:tcPr>
          <w:p>
            <w:r>
              <w:rPr>
                <w:sz w:val="20"/>
              </w:rPr>
              <w:t>Necessary for either marking the plots permanently, collecting data or specimens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three 3-person crews for 2 field seasons to install and sample monitoring plots; 200 field days, 30,000 miles. Vehicles ($14,100), lodging ($54,000), and meals ($6,600) in accordance with the Commissioner's Plan.</w:t>
            </w:r>
          </w:p>
        </w:tc>
        <w:tc>
          <w:tcPr>
            <w:tcW w:type="dxa" w:w="4032"/>
          </w:tcPr>
          <w:p>
            <w:r>
              <w:rPr>
                <w:sz w:val="20"/>
              </w:rPr>
              <w:t>Each team will require one vehicle (3 total) for the summer to access plots across the state; Each team will need access to lodging/hotels while in transit during the week; and reimbursement for meals while in transit.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$74,697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$74,697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 to cover HR support ($19,688), Safety Support ($3,967), Financial Support ($14,421), Communication Support ($1,811), IT Support ($44,396), and Planning Support ($1,020).</w:t>
            </w:r>
          </w:p>
        </w:tc>
        <w:tc>
          <w:tcPr>
            <w:tcW w:type="dxa" w:w="4032"/>
          </w:tcPr>
          <w:p>
            <w:r>
              <w:rPr>
                <w:sz w:val="20"/>
              </w:rPr>
              <w:t>These funds are needed to pay other DNR personnel for things like HR and 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$85,303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$85,303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Heritage Enhancement Fund</w:t>
            </w:r>
          </w:p>
        </w:tc>
        <w:tc>
          <w:tcPr>
            <w:tcW w:type="dxa" w:w="6120"/>
          </w:tcPr>
          <w:p>
            <w:r>
              <w:rPr>
                <w:sz w:val="20"/>
              </w:rPr>
              <w:t>Funds the Research Scientist/Coordinator (Lead for the project), as well as other staff support</w:t>
            </w:r>
          </w:p>
        </w:tc>
        <w:tc>
          <w:tcPr>
            <w:tcW w:type="dxa" w:w="1080"/>
          </w:tcPr>
          <w:p>
            <w:r>
              <w:rPr>
                <w:sz w:val="20"/>
              </w:rPr>
              <w:t>Pending</w:t>
            </w:r>
          </w:p>
        </w:tc>
        <w:tc>
          <w:tcPr>
            <w:tcW w:type="dxa" w:w="1440"/>
          </w:tcPr>
          <w:p>
            <w:pPr>
              <w:jc w:val="right"/>
            </w:pPr>
            <w:r>
              <w:rPr>
                <w:sz w:val="20"/>
              </w:rPr>
              <w:t>$300,000</w:t>
            </w:r>
          </w:p>
        </w:tc>
      </w:tr>
      <w:tr>
        <w:tc>
          <w:tcPr>
            <w:tcW w:type="dxa" w:w="1080"/>
          </w:tcPr>
          <w:p>
            <w:r>
              <w:rPr>
                <w:sz w:val="20"/>
              </w:rPr>
              <w:t>Cash</w:t>
            </w:r>
          </w:p>
        </w:tc>
        <w:tc>
          <w:tcPr>
            <w:tcW w:type="dxa" w:w="4680"/>
          </w:tcPr>
          <w:p>
            <w:r>
              <w:rPr>
                <w:sz w:val="20"/>
              </w:rPr>
              <w:t>General Fund dollars</w:t>
            </w:r>
          </w:p>
        </w:tc>
        <w:tc>
          <w:tcPr>
            <w:tcW w:type="dxa" w:w="6120"/>
          </w:tcPr>
          <w:p>
            <w:r>
              <w:rPr>
                <w:sz w:val="20"/>
              </w:rPr>
              <w:t>Supervision, project oversight, guidance and other staff support</w:t>
            </w:r>
          </w:p>
        </w:tc>
        <w:tc>
          <w:tcPr>
            <w:tcW w:type="dxa" w:w="1080"/>
          </w:tcPr>
          <w:p>
            <w:r>
              <w:rPr>
                <w:sz w:val="20"/>
              </w:rPr>
              <w:t>Pending</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State Wildlife Grant appropriations</w:t>
            </w:r>
          </w:p>
        </w:tc>
        <w:tc>
          <w:tcPr>
            <w:tcW w:type="dxa" w:w="6120"/>
          </w:tcPr>
          <w:p>
            <w:r>
              <w:rPr>
                <w:sz w:val="20"/>
              </w:rPr>
              <w:t>Much of the proposed ENRTF funds qualify as State match for these appropriations.</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f30bd43f-682.pdf</w:t>
          </w:r>
        </w:hyperlink>
      </w:r>
    </w:p>
    <w:p>
      <w:pPr>
        <w:pStyle w:val="Heading4"/>
        <w:spacing w:before="40" w:after="20"/>
      </w:pPr>
      <w:r>
        <w:rPr>
          <w:b/>
          <w:i/>
          <w:color w:val="000000"/>
          <w:sz w:val="24"/>
        </w:rPr>
        <w:t>Alternate Text for Visual Component</w:t>
      </w:r>
    </w:p>
    <w:p>
      <w:r>
        <w:t>Statewide map showing the location of plots already established from past appropriations, future plots with 2023 appropriation, and a depiction of what the plot layout looks like on the ground....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30bd43f-6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Completing Installment of the Minnesota Ecological Monitoring Network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