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2023-093</w:t>
      </w:r>
    </w:p>
    <w:p>
      <w:r>
        <w:rPr>
          <w:b/>
        </w:rPr>
        <w:t xml:space="preserve">Proposal Title: </w:t>
      </w:r>
      <w:r>
        <w:t>Lake Biodiversity Conservation: Connecting Data to Action</w:t>
      </w:r>
    </w:p>
    <w:p/>
    <w:p>
      <w:pPr>
        <w:pStyle w:val="Heading2"/>
        <w:spacing w:before="0" w:after="80"/>
      </w:pPr>
      <w:r>
        <w:rPr>
          <w:b/>
          <w:color w:val="2C559C"/>
          <w:sz w:val="28"/>
        </w:rPr>
        <w:t>Project Manager Information</w:t>
      </w:r>
    </w:p>
    <w:p>
      <w:r>
        <w:rPr>
          <w:b/>
        </w:rPr>
        <w:t xml:space="preserve">Name: </w:t>
      </w:r>
      <w:r>
        <w:t>Holly Bernardo</w:t>
      </w:r>
    </w:p>
    <w:p>
      <w:r>
        <w:rPr>
          <w:b/>
        </w:rPr>
        <w:t xml:space="preserve">Organization: </w:t>
      </w:r>
      <w:r>
        <w:t>MN DNR - Ecological and Water Resources Division</w:t>
      </w:r>
    </w:p>
    <w:p>
      <w:r>
        <w:rPr>
          <w:b/>
        </w:rPr>
        <w:t xml:space="preserve">Office Telephone: </w:t>
      </w:r>
      <w:r>
        <w:t>(651) 259-5048</w:t>
      </w:r>
    </w:p>
    <w:p>
      <w:r>
        <w:rPr>
          <w:b/>
        </w:rPr>
        <w:t xml:space="preserve">Email: </w:t>
      </w:r>
      <w:r>
        <w:t>holly.bernardo@state.mn.us</w:t>
      </w:r>
    </w:p>
    <w:p/>
    <w:p>
      <w:pPr>
        <w:pStyle w:val="Heading2"/>
        <w:spacing w:before="0" w:after="80"/>
      </w:pPr>
      <w:r>
        <w:rPr>
          <w:b/>
          <w:color w:val="2C559C"/>
          <w:sz w:val="28"/>
        </w:rPr>
        <w:t>Project Basic Information</w:t>
      </w:r>
    </w:p>
    <w:p>
      <w:r>
        <w:rPr>
          <w:b/>
        </w:rPr>
        <w:t xml:space="preserve">Project Summary: </w:t>
      </w:r>
      <w:r>
        <w:t>Supporting lake and shoreline conservation through data collection and targeted outreach to lake and shoreline stakeholders</w:t>
      </w:r>
    </w:p>
    <w:p>
      <w:r>
        <w:rPr>
          <w:b/>
        </w:rPr>
        <w:t xml:space="preserve">Funds Requested: </w:t>
      </w:r>
      <w:r>
        <w:t>$394,000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 is a critical, ongoing need to conserve lakes and lake shorelines. Our enjoyment of lakes and shorelines is closely tied to their quality and health. The health of these systems is under increasing threat (e.g. increasing development, loss of natural habitat, reduced water quality and filtration, and spread of aquatic invasive species). Aquatic plants are important indicators of a lake’s quality, health and function. Thus, aquatic plant biodiversity data can help inform conservation and management actions addressing issues in Minnesota lake systems. With ENRTF support, MBS’s aquatic plant surveys started in the 1995, covering 2,100 unique lakes to-date (through ML21 and previous appropriations) yet substantial gaps remain in knowledge about aquatic and shoreline plant species throughout Minnesota. This proposal will continue progress on MBS’s aquatic plant field surveys into the southern half of the state. Also, many lakeshore owners want to maintain and enhance the quality of their lake, but they lack the information or tools needed to support meaningful stewardship action. This proposal will also pilot targeted, lake specific outreach to riparian stakeholders to directly deliver MBS data and create connections for enhanced stewardship and conservation.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Minnesota Biological Survey (MBS) collects, interprets, and delivers data on native plant and animal communities and functional landscapes. These data help to evaluate and prioritize actions to protect, conserve, manage and restore Minnesota's biodiversity. Aquatic plant surveys have been systematically conducted in 2,100 lakes across the northern portion of Minnesota. This project proposes three actions: </w:t>
        <w:br/>
        <w:t>1)</w:t>
        <w:tab/>
        <w:t>complete aquatic surveys in approximately 125 lakes in southern Minnesota, collecting baseline data on underrepresented aquatic and shoreline native and rare plant species,</w:t>
        <w:br/>
        <w:t>2)</w:t>
        <w:tab/>
        <w:t xml:space="preserve">continue to develop a statewide reference collection of aquatic plant specimens and disseminate that information through existing avenues (e.g.’s State of MN Geospatial Commons, DNR Lake Finder, DNR Rare Species Guide, Natural Heritage Information System) and technical guidance, and </w:t>
        <w:br/>
        <w:t>3)</w:t>
        <w:tab/>
        <w:t>conduct a pilot program to create lake specific outreach materials for at least three lakes of exceptional or unique quality.</w:t>
        <w:br/>
        <w:t>This pilot will disseminate MBS data in a new way, along with additional resources, directly to Minnesotans with the most influence on the conservation and management of their neighboring natural resource. Our goal is to create tools to support well-informed and well-connected local stewards for lake conservation and management.</w:t>
      </w:r>
    </w:p>
    <w:p>
      <w:pPr>
        <w:spacing w:after="60"/>
      </w:pPr>
      <w:r>
        <w:rPr>
          <w:b/>
        </w:rPr>
        <w:t xml:space="preserve">What are the specific project outcomes as they relate to the public purpose of protection, conservation, preservation, and enhancement of the state’s natural resources? </w:t>
      </w:r>
    </w:p>
    <w:p>
      <w:r>
        <w:t>Results from this project and previous MBS ENRTF appropriations have broad use and applicability throughout the state. Recent applications of MBS data and information include:</w:t>
        <w:br/>
        <w:t>1)</w:t>
        <w:tab/>
        <w:t>Minnesota’s list of endangered, threatened and special concern species,</w:t>
        <w:br/>
        <w:t>2)</w:t>
        <w:tab/>
        <w:t>rare species databases and the DNR’s Rare Species Guide used by aquatic plant and invasive aquatic plant managers,</w:t>
        <w:br/>
        <w:t>3)</w:t>
        <w:tab/>
        <w:t>the Lakes of Biological Significance,</w:t>
        <w:br/>
        <w:t>4)</w:t>
        <w:tab/>
        <w:t>site selection and seed mix development for cover crop, buffer and clean water initiatives,</w:t>
        <w:br/>
        <w:t>5)</w:t>
        <w:tab/>
        <w:t>biological specimens available via the Minnesota Bell Museum Herbarium, and</w:t>
        <w:br/>
        <w:t>6)</w:t>
        <w:tab/>
        <w:t>technical support tools for a variety of purposes (e.g. groundwater management).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Aquatic Plant Data Collection, Dissemination &amp; Technical Guidance</w:t>
      </w:r>
    </w:p>
    <w:p>
      <w:r>
        <w:rPr>
          <w:b/>
        </w:rPr>
        <w:t xml:space="preserve">Activity Budget: </w:t>
      </w:r>
      <w:r>
        <w:t>$275,800</w:t>
      </w:r>
    </w:p>
    <w:p>
      <w:r>
        <w:rPr>
          <w:b/>
        </w:rPr>
        <w:t xml:space="preserve">Activity Description: </w:t>
        <w:br/>
      </w:r>
      <w:r>
        <w:t>MBS will continue the aquatic plant survey portion of ML21 (and previous) Minnesota Biological Survey appropriations. The focus of this work plan will be on lakes in Southern Minnesota. Previous ENRTF appropriations to MBS have provided plant data for 2,100 lakes to-date and the discovery of species not previously documented in the state. Technical guidance delivered on lake and shoreline systems will address foundational needs and priorities in Minnesota land and water plans and issues faced by decision-makers and scientists in accessible, public formats (e.g. LakeFinder).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Surveys for native and rare aquatic plants in approximately 125 lakes or rivers in southern Minnesota.</w:t>
            </w:r>
          </w:p>
        </w:tc>
        <w:tc>
          <w:tcPr>
            <w:tcW w:type="dxa" w:w="2160"/>
          </w:tcPr>
          <w:p>
            <w:pPr>
              <w:jc w:val="right"/>
            </w:pPr>
            <w:r>
              <w:rPr>
                <w:sz w:val="20"/>
              </w:rPr>
              <w:t>October 31, 2025</w:t>
            </w:r>
          </w:p>
        </w:tc>
      </w:tr>
      <w:tr>
        <w:tc>
          <w:tcPr>
            <w:tcW w:type="dxa" w:w="8640"/>
          </w:tcPr>
          <w:p>
            <w:r>
              <w:rPr>
                <w:sz w:val="20"/>
              </w:rPr>
              <w:t>Biological specimens prepared and accessioned to the Bell Museum</w:t>
            </w:r>
          </w:p>
        </w:tc>
        <w:tc>
          <w:tcPr>
            <w:tcW w:type="dxa" w:w="2160"/>
          </w:tcPr>
          <w:p>
            <w:pPr>
              <w:jc w:val="right"/>
            </w:pPr>
            <w:r>
              <w:rPr>
                <w:sz w:val="20"/>
              </w:rPr>
              <w:t>June 30, 2026</w:t>
            </w:r>
          </w:p>
        </w:tc>
      </w:tr>
      <w:tr>
        <w:tc>
          <w:tcPr>
            <w:tcW w:type="dxa" w:w="8640"/>
          </w:tcPr>
          <w:p>
            <w:r>
              <w:rPr>
                <w:sz w:val="20"/>
              </w:rPr>
              <w:t>Aquatic plant survey data, field notes, photos entered into DNR databases.</w:t>
            </w:r>
          </w:p>
        </w:tc>
        <w:tc>
          <w:tcPr>
            <w:tcW w:type="dxa" w:w="2160"/>
          </w:tcPr>
          <w:p>
            <w:pPr>
              <w:jc w:val="right"/>
            </w:pPr>
            <w:r>
              <w:rPr>
                <w:sz w:val="20"/>
              </w:rPr>
              <w:t>June 30, 2026</w:t>
            </w:r>
          </w:p>
        </w:tc>
      </w:tr>
      <w:tr>
        <w:tc>
          <w:tcPr>
            <w:tcW w:type="dxa" w:w="8640"/>
          </w:tcPr>
          <w:p>
            <w:r>
              <w:rPr>
                <w:sz w:val="20"/>
              </w:rPr>
              <w:t>Technical guidance (e.g.’s biological reports, presentations) delivered.</w:t>
            </w:r>
          </w:p>
        </w:tc>
        <w:tc>
          <w:tcPr>
            <w:tcW w:type="dxa" w:w="2160"/>
          </w:tcPr>
          <w:p>
            <w:pPr>
              <w:jc w:val="right"/>
            </w:pPr>
            <w:r>
              <w:rPr>
                <w:sz w:val="20"/>
              </w:rPr>
              <w:t>June 30, 2026</w:t>
            </w:r>
          </w:p>
        </w:tc>
      </w:tr>
    </w:tbl>
    <w:p/>
    <w:p>
      <w:pPr>
        <w:pStyle w:val="Heading3"/>
        <w:spacing w:after="60"/>
      </w:pPr>
      <w:r>
        <w:rPr>
          <w:b/>
          <w:color w:val="254885"/>
          <w:sz w:val="26"/>
        </w:rPr>
        <w:t>Activity 2: Targeted Outreach to Lake and Lakeshore Stakeholders</w:t>
      </w:r>
    </w:p>
    <w:p>
      <w:r>
        <w:rPr>
          <w:b/>
        </w:rPr>
        <w:t xml:space="preserve">Activity Budget: </w:t>
      </w:r>
      <w:r>
        <w:t>$118,200</w:t>
      </w:r>
    </w:p>
    <w:p>
      <w:r>
        <w:rPr>
          <w:b/>
        </w:rPr>
        <w:t xml:space="preserve">Activity Description: </w:t>
        <w:br/>
      </w:r>
      <w:r>
        <w:t>Develop and deliver outreach materials to lake and lakeshore stakeholders (e.g.’s shoreline landowners, lakeshore associations, watershed districts, and/or local units of government) for three lakes with exceptional quality or unique natural features. These materials will highlight MBS data documenting the lake’s quality or unique features and key stewardship activities that riparian stakeholders can do to maintain lake health. Outreach materials will provide riparian stakeholders with the resource connections necessary to guide conservation and management actions for aquatic systems. These materials will provide a foundation for lake and lakeshore stakeholders to become well-informed and well-connected local stewards for lake conservation and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plain language outreach materials on native and rare aquatic plants and lake ecosystems</w:t>
            </w:r>
          </w:p>
        </w:tc>
        <w:tc>
          <w:tcPr>
            <w:tcW w:type="dxa" w:w="2160"/>
          </w:tcPr>
          <w:p>
            <w:pPr>
              <w:jc w:val="right"/>
            </w:pPr>
            <w:r>
              <w:rPr>
                <w:sz w:val="20"/>
              </w:rPr>
              <w:t>April 30, 2025</w:t>
            </w:r>
          </w:p>
        </w:tc>
      </w:tr>
      <w:tr>
        <w:tc>
          <w:tcPr>
            <w:tcW w:type="dxa" w:w="8640"/>
          </w:tcPr>
          <w:p>
            <w:r>
              <w:rPr>
                <w:sz w:val="20"/>
              </w:rPr>
              <w:t>Deliver targeted outreach to riparian stakeholders associated with three high quality lakes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George Weiblen</w:t>
            </w:r>
          </w:p>
        </w:tc>
        <w:tc>
          <w:tcPr>
            <w:tcW w:type="dxa" w:w="1440"/>
          </w:tcPr>
          <w:p>
            <w:r>
              <w:rPr>
                <w:sz w:val="20"/>
              </w:rPr>
              <w:t>UMN Bell Museum</w:t>
            </w:r>
          </w:p>
        </w:tc>
        <w:tc>
          <w:tcPr>
            <w:tcW w:type="dxa" w:w="6840"/>
          </w:tcPr>
          <w:p>
            <w:r>
              <w:rPr>
                <w:sz w:val="20"/>
              </w:rPr>
              <w:t>Biological specimen curation and delivery of related project outcomes through the online MN Biodiversity Atlas.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MBS data, products, and technical guidance have proven critical and foundational to societal and scientific applications. MBS receives operational funding from General Fund, Heritage Enhancement Fund, Federal State Wildlife Grants and project funding from ENRTF, Fish &amp; Game Fund, and federal funds. DNR is developing strategies to sustainably fund MBS, recently completing a 10-year strategic plan for the program. MBS will continue to address relevant needs and add value to existing ENRTF investments through statewide baseline biological surveys; biodiversity monitoring; outreach and product delivery; targeted field surveys to inform conservation planning and decisions; and surveys for under-surveyed taxa and ecological systems.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Biological Survey - Continuation</w:t>
            </w:r>
          </w:p>
        </w:tc>
        <w:tc>
          <w:tcPr>
            <w:tcW w:type="dxa" w:w="4680"/>
          </w:tcPr>
          <w:p>
            <w:r>
              <w:rPr>
                <w:sz w:val="20"/>
              </w:rPr>
              <w:t>M.L. 2017, Chp. 96, Sec. 2, Subd. 03d</w:t>
            </w:r>
          </w:p>
        </w:tc>
        <w:tc>
          <w:tcPr>
            <w:tcW w:type="dxa" w:w="1440"/>
          </w:tcPr>
          <w:p>
            <w:pPr>
              <w:jc w:val="right"/>
            </w:pPr>
            <w:r>
              <w:rPr>
                <w:sz w:val="20"/>
              </w:rPr>
              <w:t>$2,900,000</w:t>
            </w:r>
          </w:p>
        </w:tc>
      </w:tr>
      <w:tr>
        <w:tc>
          <w:tcPr>
            <w:tcW w:type="dxa" w:w="4680"/>
          </w:tcPr>
          <w:p>
            <w:r>
              <w:rPr>
                <w:sz w:val="20"/>
              </w:rPr>
              <w:t>Minnesota Biological Survey</w:t>
            </w:r>
          </w:p>
        </w:tc>
        <w:tc>
          <w:tcPr>
            <w:tcW w:type="dxa" w:w="4680"/>
          </w:tcPr>
          <w:p>
            <w:r>
              <w:rPr>
                <w:sz w:val="20"/>
              </w:rPr>
              <w:t>M.L. 2019, First Special Session, Chp. 4, Art. 2, Sec. 2, Subd. 03a</w:t>
            </w:r>
          </w:p>
        </w:tc>
        <w:tc>
          <w:tcPr>
            <w:tcW w:type="dxa" w:w="1440"/>
          </w:tcPr>
          <w:p>
            <w:pPr>
              <w:jc w:val="right"/>
            </w:pPr>
            <w:r>
              <w:rPr>
                <w:sz w:val="20"/>
              </w:rPr>
              <w:t>$1,500,000</w:t>
            </w:r>
          </w:p>
        </w:tc>
      </w:tr>
      <w:tr>
        <w:tc>
          <w:tcPr>
            <w:tcW w:type="dxa" w:w="4680"/>
          </w:tcPr>
          <w:p>
            <w:r>
              <w:rPr>
                <w:sz w:val="20"/>
              </w:rPr>
              <w:t>Minnesota Biological Survey</w:t>
            </w:r>
          </w:p>
        </w:tc>
        <w:tc>
          <w:tcPr>
            <w:tcW w:type="dxa" w:w="4680"/>
          </w:tcPr>
          <w:p>
            <w:r>
              <w:rPr>
                <w:sz w:val="20"/>
              </w:rPr>
              <w:t>M.L. 2021, First Special Session, Chp. 6, Art. 6, Sec. 2, Subd. 03e</w:t>
            </w:r>
          </w:p>
        </w:tc>
        <w:tc>
          <w:tcPr>
            <w:tcW w:type="dxa" w:w="1440"/>
          </w:tcPr>
          <w:p>
            <w:pPr>
              <w:jc w:val="right"/>
            </w:pPr>
            <w:r>
              <w:rPr>
                <w:sz w:val="20"/>
              </w:rPr>
              <w:t>$1,500,000</w:t>
            </w:r>
          </w:p>
        </w:tc>
      </w:tr>
    </w:tbl>
    <w:p/>
    <w:p>
      <w:pPr>
        <w:pStyle w:val="Heading2"/>
        <w:spacing w:before="0" w:after="80"/>
      </w:pPr>
      <w:r>
        <w:rPr>
          <w:b/>
          <w:color w:val="2C559C"/>
          <w:sz w:val="28"/>
        </w:rPr>
        <w:t>Project Manager and Organization Qualifications</w:t>
      </w:r>
    </w:p>
    <w:p>
      <w:r>
        <w:rPr>
          <w:b/>
        </w:rPr>
        <w:t xml:space="preserve">Project Manager Name: </w:t>
      </w:r>
      <w:r>
        <w:t>Holly Bernardo</w:t>
      </w:r>
    </w:p>
    <w:p>
      <w:r>
        <w:rPr>
          <w:b/>
        </w:rPr>
        <w:t xml:space="preserve">Job Title: </w:t>
      </w:r>
      <w:r>
        <w:t>MBS Plant Survey Supervisor</w:t>
      </w:r>
    </w:p>
    <w:p>
      <w:r>
        <w:rPr>
          <w:b/>
        </w:rPr>
        <w:t xml:space="preserve">Provide description of the project manager’s qualifications to manage the proposed project. </w:t>
        <w:br/>
      </w:r>
      <w:r>
        <w:t xml:space="preserve">Dr. Holly Bernardo has been with MN DNR since 2019, recently beginning as the MN Biological Survey’s (MBS) Plant Survey Supervisor in January 2022. She assists in managing MBS budgets and priorities and supervises the plant focused staff on their work to survey, monitor, analyze, and disseminate information on Minnesota native biodiversity and ecological systems. Her background and professional experience includes: </w:t>
        <w:br/>
        <w:t>•</w:t>
        <w:tab/>
        <w:t xml:space="preserve">extensive work in rare plant ecology and conservation, </w:t>
        <w:br/>
        <w:t>•</w:t>
        <w:tab/>
        <w:t xml:space="preserve">applied and research based natural resource management, </w:t>
        <w:br/>
        <w:t>•</w:t>
        <w:tab/>
        <w:t xml:space="preserve">experimental ecological research including design, analysis, statistical modeling and peer-reviewed publication, </w:t>
        <w:br/>
        <w:t>•</w:t>
        <w:tab/>
        <w:t xml:space="preserve">project management, and </w:t>
        <w:br/>
        <w:t>•</w:t>
        <w:tab/>
        <w:t xml:space="preserve">collaborative natural resource and conservation planning. </w:t>
        <w:br/>
        <w:br/>
        <w:t>Holly will provide overall project direction, budget management, staff supervision, work plans, and activity updates. In her capacity as MBS Plant Survey Supervisor and previous work experience, Holly has demonstrated the ability to manage budgets, direct staff, coordinate with partners, and efficiently and effectively deliver project outcomes.</w:t>
        <w:br/>
        <w:br/>
        <w:t>Work Experience:</w:t>
        <w:br/>
        <w:t xml:space="preserve">2022 – present  </w:t>
        <w:tab/>
        <w:t xml:space="preserve">Plant Survey Supervisor, MBS, DNR, Division of Ecological &amp; Water Resources </w:t>
        <w:br/>
        <w:t xml:space="preserve">2019 – 2022 </w:t>
        <w:tab/>
        <w:t xml:space="preserve">        Central Regional Scientific and Natural Areas Supervisor, DNR, Division of Ecological &amp; Water Resources</w:t>
        <w:br/>
        <w:t xml:space="preserve">2018 – 2019 </w:t>
        <w:tab/>
        <w:t xml:space="preserve"> </w:t>
        <w:tab/>
        <w:t>Post-Doctoral Research Biologist and Contractor, U.S. Geological Survey’s Northern Prairie Wildlife Research Station</w:t>
        <w:br/>
        <w:t xml:space="preserve">2015 – 2018 </w:t>
        <w:tab/>
        <w:t xml:space="preserve">  </w:t>
        <w:tab/>
        <w:t>Doctoral Candidate, Washington University in Saint Louis, St. Louis, MO</w:t>
        <w:br/>
        <w:t xml:space="preserve">2010 – 2014 </w:t>
        <w:tab/>
        <w:tab/>
        <w:t>Senior Research Technician, Tyson Research Center, Eureka, MO</w:t>
        <w:br/>
        <w:br/>
        <w:t>Education:</w:t>
        <w:br/>
        <w:t>2018</w:t>
        <w:tab/>
        <w:tab/>
        <w:tab/>
        <w:t>Doctor of Philosophy, Ecology, Evolution and Population Biology, Washington University in Saint Louis</w:t>
        <w:br/>
        <w:t>2010</w:t>
        <w:tab/>
        <w:tab/>
        <w:tab/>
        <w:t>Master of Science, Organismic and Evolutionary Biology, University of Massachusetts</w:t>
        <w:br/>
        <w:t>2007</w:t>
        <w:tab/>
        <w:tab/>
        <w:tab/>
        <w:t>Bachelor of Science, Botany/Biology, Ball State University</w:t>
      </w:r>
    </w:p>
    <w:p>
      <w:r>
        <w:rPr>
          <w:b/>
        </w:rPr>
        <w:t xml:space="preserve">Organization: </w:t>
      </w:r>
      <w:r>
        <w:t>MN DNR - Ecological and Water Resources Division</w:t>
      </w:r>
    </w:p>
    <w:p>
      <w:r>
        <w:rPr>
          <w:b/>
        </w:rPr>
        <w:t xml:space="preserve">Organization Description: </w:t>
        <w:br/>
      </w:r>
      <w:r>
        <w:t>The DNR Minnesota Biological Survey Unit systematically collects, interprets, and delivers baseline data on the distribution and ecology of native animals, plants, plant communities, and native landscapes.  Delivery of these data helps guide management, conservation, and monitoring of critical habitat and ecological functions.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Plant Ecologist/Botanists</w:t>
            </w:r>
          </w:p>
        </w:tc>
        <w:tc>
          <w:tcPr>
            <w:tcW w:type="dxa" w:w="1440"/>
          </w:tcPr>
          <w:p>
            <w:r>
              <w:rPr>
                <w:sz w:val="20"/>
              </w:rPr>
            </w:r>
          </w:p>
        </w:tc>
        <w:tc>
          <w:tcPr>
            <w:tcW w:type="dxa" w:w="5472"/>
          </w:tcPr>
          <w:p>
            <w:r>
              <w:rPr>
                <w:sz w:val="20"/>
              </w:rPr>
              <w:t>Aquatic plant surveys, data and specimen processing, data synthesis, analysis, mapping.</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$220,000</w:t>
            </w:r>
          </w:p>
        </w:tc>
      </w:tr>
      <w:tr>
        <w:tc>
          <w:tcPr>
            <w:tcW w:type="dxa" w:w="864"/>
          </w:tcPr>
          <w:p>
            <w:r>
              <w:rPr>
                <w:sz w:val="20"/>
              </w:rPr>
              <w:t>Aquatic Biologist</w:t>
            </w:r>
          </w:p>
        </w:tc>
        <w:tc>
          <w:tcPr>
            <w:tcW w:type="dxa" w:w="1440"/>
          </w:tcPr>
          <w:p>
            <w:r>
              <w:rPr>
                <w:sz w:val="20"/>
              </w:rPr>
            </w:r>
          </w:p>
        </w:tc>
        <w:tc>
          <w:tcPr>
            <w:tcW w:type="dxa" w:w="5472"/>
          </w:tcPr>
          <w:p>
            <w:r>
              <w:rPr>
                <w:sz w:val="20"/>
              </w:rPr>
              <w:t>Design and conduct outreach materials and events.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$60,000</w:t>
            </w:r>
          </w:p>
        </w:tc>
      </w:tr>
      <w:tr>
        <w:tc>
          <w:tcPr>
            <w:tcW w:type="dxa" w:w="864"/>
          </w:tcPr>
          <w:p>
            <w:r>
              <w:rPr>
                <w:sz w:val="20"/>
              </w:rPr>
              <w:t>Data Specialist</w:t>
            </w:r>
          </w:p>
        </w:tc>
        <w:tc>
          <w:tcPr>
            <w:tcW w:type="dxa" w:w="1440"/>
          </w:tcPr>
          <w:p>
            <w:r>
              <w:rPr>
                <w:sz w:val="20"/>
              </w:rPr>
            </w:r>
          </w:p>
        </w:tc>
        <w:tc>
          <w:tcPr>
            <w:tcW w:type="dxa" w:w="5472"/>
          </w:tcPr>
          <w:p>
            <w:r>
              <w:rPr>
                <w:sz w:val="20"/>
              </w:rPr>
              <w:t>Assist with specimen preparation and other data entry and submission.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tcPr>
          <w:p>
            <w:r>
              <w:rPr>
                <w:sz w:val="20"/>
              </w:rPr>
              <w:t>Information Officer</w:t>
            </w:r>
          </w:p>
        </w:tc>
        <w:tc>
          <w:tcPr>
            <w:tcW w:type="dxa" w:w="1440"/>
          </w:tcPr>
          <w:p>
            <w:r>
              <w:rPr>
                <w:sz w:val="20"/>
              </w:rPr>
            </w:r>
          </w:p>
        </w:tc>
        <w:tc>
          <w:tcPr>
            <w:tcW w:type="dxa" w:w="5472"/>
          </w:tcPr>
          <w:p>
            <w:r>
              <w:rPr>
                <w:sz w:val="20"/>
              </w:rPr>
              <w:t>Digital and print media and information design, management, and dissemination.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equipment will be reused from previous projects to the extent possible. Additional supplies needed include boat parts and repair, waterproof notebooks, insect/tick repellent, watercraft safety supplies; measuring tools such as calipers; GPS unit; plant, specimen collecting and preservation supplies.</w:t>
            </w:r>
          </w:p>
        </w:tc>
        <w:tc>
          <w:tcPr>
            <w:tcW w:type="dxa" w:w="4032"/>
          </w:tcPr>
          <w:p>
            <w:r>
              <w:rPr>
                <w:sz w:val="20"/>
              </w:rPr>
              <w:t>Supplies needed to conduct field work, collect data and specimens.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one 1-2-person crew for 2 field seasons to sample 250 sites, one site per day; and for 1-2 person team to present outreach materials, 15,000 miles. Vehicles ($7,057), lodging ($20,025), and meals ($2,475) in accordance with the Commissioner's Plan.</w:t>
            </w:r>
          </w:p>
        </w:tc>
        <w:tc>
          <w:tcPr>
            <w:tcW w:type="dxa" w:w="4032"/>
          </w:tcPr>
          <w:p>
            <w:r>
              <w:rPr>
                <w:sz w:val="20"/>
              </w:rPr>
              <w:t>This will require one vehicle and one boat for the summer to access sites across the state; the team will need access to lodging/hotels while in transit during the week; and reimbursement for meals while in transit.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$29,557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$29,557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and mailing outreach materials such as brochure, maps, posters, pocket cards, and other educational materials</w:t>
            </w:r>
          </w:p>
        </w:tc>
        <w:tc>
          <w:tcPr>
            <w:tcW w:type="dxa" w:w="4032"/>
          </w:tcPr>
          <w:p>
            <w:r>
              <w:rPr>
                <w:sz w:val="20"/>
              </w:rPr>
              <w:t>To deliver outreach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 to cover HR support ($6,198), Safety Support ($1,249), Financial Support ($4,858), Communication Support ($3,622), IT Support ($13,977), and Planning Support ($2,040).</w:t>
            </w:r>
          </w:p>
        </w:tc>
        <w:tc>
          <w:tcPr>
            <w:tcW w:type="dxa" w:w="4032"/>
          </w:tcPr>
          <w:p>
            <w:r>
              <w:rPr>
                <w:sz w:val="20"/>
              </w:rPr>
              <w:t>These funds are needed to pay other DNR personnel for things like HR and 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$31,943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$31,943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Aquatic Biologist</w:t>
            </w:r>
          </w:p>
        </w:tc>
        <w:tc>
          <w:tcPr>
            <w:tcW w:type="dxa" w:w="1800"/>
          </w:tcPr>
          <w:p>
            <w:r>
              <w:rPr>
                <w:sz w:val="20"/>
              </w:rPr>
            </w:r>
          </w:p>
        </w:tc>
        <w:tc>
          <w:tcPr>
            <w:tcW w:type="dxa" w:w="3240"/>
          </w:tcPr>
          <w:p>
            <w:r>
              <w:rPr>
                <w:sz w:val="20"/>
              </w:rPr>
              <w:t>Design and conduct outreach materials and events.</w:t>
            </w:r>
          </w:p>
        </w:tc>
        <w:tc>
          <w:tcPr>
            <w:tcW w:type="dxa" w:w="7560"/>
          </w:tcPr>
          <w:p>
            <w:r>
              <w:rPr>
                <w:sz w:val="20"/>
              </w:rPr>
            </w:r>
            <w:r>
              <w:rPr>
                <w:b/>
                <w:sz w:val="20"/>
              </w:rPr>
              <w:t xml:space="preserve">Classified : </w:t>
            </w:r>
            <w:r>
              <w:rPr>
                <w:sz w:val="20"/>
              </w:rPr>
              <w:t>Clean Water Funding for this position is no longer available and the work lake work associated with it was eliminated. Much of this position's work is now supported by Fisheries (75% time). This would be an opportunity would support this position 25% of the time for the new pilot program developing aquatic plant outreach. Fisheries will backfill the reduced time.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Heritage Enhancement</w:t>
            </w:r>
          </w:p>
        </w:tc>
        <w:tc>
          <w:tcPr>
            <w:tcW w:type="dxa" w:w="6120"/>
          </w:tcPr>
          <w:p>
            <w:r>
              <w:rPr>
                <w:sz w:val="20"/>
              </w:rPr>
              <w:t>Senior ecologists who lead and provide oversight to field survey efforts and associated analysis.  Associated operations budget.</w:t>
            </w:r>
          </w:p>
        </w:tc>
        <w:tc>
          <w:tcPr>
            <w:tcW w:type="dxa" w:w="1080"/>
          </w:tcPr>
          <w:p>
            <w:r>
              <w:rPr>
                <w:sz w:val="20"/>
              </w:rPr>
              <w:t>Pending</w:t>
            </w:r>
          </w:p>
        </w:tc>
        <w:tc>
          <w:tcPr>
            <w:tcW w:type="dxa" w:w="1440"/>
          </w:tcPr>
          <w:p>
            <w:pPr>
              <w:jc w:val="right"/>
            </w:pPr>
            <w:r>
              <w:rPr>
                <w:sz w:val="20"/>
              </w:rPr>
              <w:t>$75,000</w:t>
            </w:r>
          </w:p>
        </w:tc>
      </w:tr>
      <w:tr>
        <w:tc>
          <w:tcPr>
            <w:tcW w:type="dxa" w:w="1080"/>
          </w:tcPr>
          <w:p>
            <w:r>
              <w:rPr>
                <w:sz w:val="20"/>
              </w:rPr>
              <w:t>Cash</w:t>
            </w:r>
          </w:p>
        </w:tc>
        <w:tc>
          <w:tcPr>
            <w:tcW w:type="dxa" w:w="4680"/>
          </w:tcPr>
          <w:p>
            <w:r>
              <w:rPr>
                <w:sz w:val="20"/>
              </w:rPr>
              <w:t>General Fund</w:t>
            </w:r>
          </w:p>
        </w:tc>
        <w:tc>
          <w:tcPr>
            <w:tcW w:type="dxa" w:w="6120"/>
          </w:tcPr>
          <w:p>
            <w:r>
              <w:rPr>
                <w:sz w:val="20"/>
              </w:rPr>
              <w:t>A portion of MBS program management and supervision; office space; program operations.</w:t>
            </w:r>
          </w:p>
        </w:tc>
        <w:tc>
          <w:tcPr>
            <w:tcW w:type="dxa" w:w="1080"/>
          </w:tcPr>
          <w:p>
            <w:r>
              <w:rPr>
                <w:sz w:val="20"/>
              </w:rPr>
              <w:t>Pending</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32c5424a-be3.pdf</w:t>
          </w:r>
        </w:hyperlink>
      </w:r>
    </w:p>
    <w:p>
      <w:pPr>
        <w:pStyle w:val="Heading4"/>
        <w:spacing w:before="40" w:after="20"/>
      </w:pPr>
      <w:r>
        <w:rPr>
          <w:b/>
          <w:i/>
          <w:color w:val="000000"/>
          <w:sz w:val="24"/>
        </w:rPr>
        <w:t>Alternate Text for Visual Component</w:t>
      </w:r>
    </w:p>
    <w:p>
      <w:r>
        <w:t>A one-page graphic highlighting Activity 1 and showing past progress and future goals for MBS aquatic plant surveys....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2c5424a-b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Lake Biodiversity Conservation: Connecting Data to Action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