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2023-090</w:t>
      </w:r>
    </w:p>
    <w:p>
      <w:r>
        <w:rPr>
          <w:b/>
        </w:rPr>
        <w:t xml:space="preserve">Proposal Title: </w:t>
      </w:r>
      <w:r>
        <w:t>Changing Distribution of Flying Squirrel Species in Minnesota</w:t>
      </w:r>
    </w:p>
    <w:p/>
    <w:p>
      <w:pPr>
        <w:pStyle w:val="Heading2"/>
        <w:spacing w:before="0" w:after="80"/>
      </w:pPr>
      <w:r>
        <w:rPr>
          <w:b/>
          <w:color w:val="2C559C"/>
          <w:sz w:val="28"/>
        </w:rPr>
        <w:t>Project Manager Information</w:t>
      </w:r>
    </w:p>
    <w:p>
      <w:r>
        <w:rPr>
          <w:b/>
        </w:rPr>
        <w:t xml:space="preserve">Name: </w:t>
      </w:r>
      <w:r>
        <w:t>Michael Joyce</w:t>
      </w:r>
    </w:p>
    <w:p>
      <w:r>
        <w:rPr>
          <w:b/>
        </w:rPr>
        <w:t xml:space="preserve">Organization: </w:t>
      </w:r>
      <w:r>
        <w:t>U of MN - Duluth - NRRI</w:t>
      </w:r>
    </w:p>
    <w:p>
      <w:r>
        <w:rPr>
          <w:b/>
        </w:rPr>
        <w:t xml:space="preserve">Office Telephone: </w:t>
      </w:r>
      <w:r>
        <w:t>(218) 788-2656</w:t>
      </w:r>
    </w:p>
    <w:p>
      <w:r>
        <w:rPr>
          <w:b/>
        </w:rPr>
        <w:t xml:space="preserve">Email: </w:t>
      </w:r>
      <w:r>
        <w:t>joyc0073@d.umn.edu</w:t>
      </w:r>
    </w:p>
    <w:p/>
    <w:p>
      <w:pPr>
        <w:pStyle w:val="Heading2"/>
        <w:spacing w:before="0" w:after="80"/>
      </w:pPr>
      <w:r>
        <w:rPr>
          <w:b/>
          <w:color w:val="2C559C"/>
          <w:sz w:val="28"/>
        </w:rPr>
        <w:t>Project Basic Information</w:t>
      </w:r>
    </w:p>
    <w:p>
      <w:r>
        <w:rPr>
          <w:b/>
        </w:rPr>
        <w:t xml:space="preserve">Project Summary: </w:t>
      </w:r>
      <w:r>
        <w:t>We will determine the current distribution and habitat associations of northern and southern flying squirrels to fill key knowledge gaps in flying squirrel status in Minnesota.</w:t>
      </w:r>
    </w:p>
    <w:p>
      <w:r>
        <w:rPr>
          <w:b/>
        </w:rPr>
        <w:t xml:space="preserve">Funds Requested: </w:t>
      </w:r>
      <w:r>
        <w:t>$186,000</w:t>
      </w:r>
    </w:p>
    <w:p>
      <w:r>
        <w:rPr>
          <w:b/>
        </w:rPr>
        <w:t xml:space="preserve">Proposed Project Completion: </w:t>
      </w:r>
      <w:r>
        <w:t>June 30, 2025</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There are two species of flying squirrels in Minnesota. Historically, southern flying squirrels lived in hardwood forests of the southern half of Minnesota while northern flying squirrels occupied hardwoods and transitional forests in northern Minnesota (see visual component). With changing climate, southern flying squirrels are rapidly expanding their range north and pushing northern flying squirrels further north in the process. </w:t>
        <w:br/>
        <w:br/>
        <w:t xml:space="preserve">The rapid changes in flying squirrel distribution have led to northern flying squirrels being listed as a species of concern in Michigan, Wisconsin, and elsewhere in eastern North America. Neither species has conservation status in Minnesota, due in part to lack of adequate data to assess current distribution or interactions between the two species. Given the rapid change in flying squirrel populations in several eastern states, increasing understanding of the current distribution and abundance of flying squirrels in Minnesota is a critical step in evaluating the conservation status of both species. </w:t>
        <w:br/>
        <w:br/>
        <w:t>Many people enjoy watching flying squirrels at bird feeders. They also have expressed strong interest in learning more about flying squirrels in Minnesota, including which flying squirrel species live near them.</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will evaluate the current distribution of both flying squirrel species across Minnesota to provide foundational data that will fill key knowledge gaps on flying squirrel distribution and ecology. Thus, project results will have high conservation and management value. </w:t>
        <w:br/>
        <w:br/>
        <w:t xml:space="preserve">Recent research has shown that acoustic detectors, such as those used to monitor bats, can detect flying squirrel vocalizations and identify calls to species. Acoustic detectors are an efficient, cost-effective method for detecting flying squirrels where they occur. </w:t>
        <w:br/>
        <w:br/>
        <w:t>We will re-analyze existing acoustic data from a previous ENRTF-funded bat project (M.L. 2015, Chp. 76, Sec. 2, Subd. 03i. Endangered bats, white-nose syndrome, and forest habitat), conduct additional acoustic surveys, and live-trap and radiocollar flying squirrels. We will use the data we collect to:</w:t>
        <w:br/>
        <w:br/>
        <w:t>1.</w:t>
        <w:tab/>
        <w:t>Describe the historic and current distribution of both flying squirrel species.</w:t>
        <w:br/>
        <w:t>2.</w:t>
        <w:tab/>
        <w:t>Examine habitat use overlap to determine potential for coexistence and evaluate spatial interactions.</w:t>
        <w:br/>
        <w:t>3.</w:t>
        <w:tab/>
        <w:t xml:space="preserve">Summarize fine-scale habitat used for nesting by both species. </w:t>
        <w:br/>
        <w:br/>
        <w:t>We also expect that our results will be of high public interest and value. To inform the public about the project and disseminate project results, we will conduct public outreach as we have successfully done in past ENRTF projects.</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foundational data on both flying squirrel species in Minnesota that is of high value to the DNR. Northern flying squirrel populations may be declining as southern flying squirrels move north. The DNR will begin reviewing data on flying squirrels and other species for the next update of the State Wildlife Action plan in 2-3 years. The data we collect would fill important knowledge gaps and help the DNR evaluate the status of both species more effectively. The acoustic monitoring protocol we develop could also be used to monitor changes in population status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the current distribution and habitat associations of flying squirrels in Minnesota</w:t>
      </w:r>
    </w:p>
    <w:p>
      <w:r>
        <w:rPr>
          <w:b/>
        </w:rPr>
        <w:t xml:space="preserve">Activity Budget: </w:t>
      </w:r>
      <w:r>
        <w:t>$186,000</w:t>
      </w:r>
    </w:p>
    <w:p>
      <w:r>
        <w:rPr>
          <w:b/>
        </w:rPr>
        <w:t xml:space="preserve">Activity Description: </w:t>
        <w:br/>
      </w:r>
      <w:r>
        <w:t>We will evaluate the distribution of both flying squirrel species using two different sets of acoustic data. First, we will use existing data sampled broadly across the forested portion of Minnesota from 2015-2021. Over 400,000 calls were recorded at about 350 locations from an ENRTF-funded bat project and follow-up monitoring. Second, we will conduct acoustic surveys at sites where both flying squirrel species occur in 2023-2024 to collect detailed information on overlap in habitat use. Evaluating habitat associations of each species where they overlap can help determine how both species can coexist and would be useful to managers. We will analyze acoustic data using established methods developed by others and tested by us during a recent pilot study. We will also compile flying squirrel records from other data sources (Minnesota Biological survey, other projects). Finally, we will live-trap and deploy radiocollars on both species of flying squirrel and monitor collared squirrels to evaluate habitat use, to validate our acoustic survey results, and to examine spatial interactions between the two species. Part of the zone of overlap in species distributions is near Duluth, and UM-Duluth Biology students would gain valuable field experience on the telemetry part of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Disseminate preliminary results to the public via outreach and media</w:t>
            </w:r>
          </w:p>
        </w:tc>
        <w:tc>
          <w:tcPr>
            <w:tcW w:type="dxa" w:w="2160"/>
          </w:tcPr>
          <w:p>
            <w:pPr>
              <w:jc w:val="right"/>
            </w:pPr>
            <w:r>
              <w:rPr>
                <w:sz w:val="20"/>
              </w:rPr>
              <w:t>June 30, 2024</w:t>
            </w:r>
          </w:p>
        </w:tc>
      </w:tr>
      <w:tr>
        <w:tc>
          <w:tcPr>
            <w:tcW w:type="dxa" w:w="8640"/>
          </w:tcPr>
          <w:p>
            <w:r>
              <w:rPr>
                <w:sz w:val="20"/>
              </w:rPr>
              <w:t>Analyze acoustic data to determine current distribution of both species across Minnesota</w:t>
            </w:r>
          </w:p>
        </w:tc>
        <w:tc>
          <w:tcPr>
            <w:tcW w:type="dxa" w:w="2160"/>
          </w:tcPr>
          <w:p>
            <w:pPr>
              <w:jc w:val="right"/>
            </w:pPr>
            <w:r>
              <w:rPr>
                <w:sz w:val="20"/>
              </w:rPr>
              <w:t>December 31, 2024</w:t>
            </w:r>
          </w:p>
        </w:tc>
      </w:tr>
      <w:tr>
        <w:tc>
          <w:tcPr>
            <w:tcW w:type="dxa" w:w="8640"/>
          </w:tcPr>
          <w:p>
            <w:r>
              <w:rPr>
                <w:sz w:val="20"/>
              </w:rPr>
              <w:t>Conduct new acoustic surveys to determine habitat associations of both species of flying squirrel</w:t>
            </w:r>
          </w:p>
        </w:tc>
        <w:tc>
          <w:tcPr>
            <w:tcW w:type="dxa" w:w="2160"/>
          </w:tcPr>
          <w:p>
            <w:pPr>
              <w:jc w:val="right"/>
            </w:pPr>
            <w:r>
              <w:rPr>
                <w:sz w:val="20"/>
              </w:rPr>
              <w:t>June 30, 2025</w:t>
            </w:r>
          </w:p>
        </w:tc>
      </w:tr>
      <w:tr>
        <w:tc>
          <w:tcPr>
            <w:tcW w:type="dxa" w:w="8640"/>
          </w:tcPr>
          <w:p>
            <w:r>
              <w:rPr>
                <w:sz w:val="20"/>
              </w:rPr>
              <w:t>Deploy radiocollars on 28 flying squirrels (14 per species) and monitor habitat use and movements.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Michael Joyce</w:t>
            </w:r>
          </w:p>
        </w:tc>
        <w:tc>
          <w:tcPr>
            <w:tcW w:type="dxa" w:w="1440"/>
          </w:tcPr>
          <w:p>
            <w:r>
              <w:rPr>
                <w:sz w:val="20"/>
              </w:rPr>
              <w:t>UMD-NRRI</w:t>
            </w:r>
          </w:p>
        </w:tc>
        <w:tc>
          <w:tcPr>
            <w:tcW w:type="dxa" w:w="6840"/>
          </w:tcPr>
          <w:p>
            <w:r>
              <w:rPr>
                <w:sz w:val="20"/>
              </w:rPr>
              <w:t>Project manager overseeing all aspects of this project including study design, coordination of field work, data management and analysis, and reporting.</w:t>
            </w:r>
          </w:p>
        </w:tc>
        <w:tc>
          <w:tcPr>
            <w:tcW w:type="dxa" w:w="1080"/>
          </w:tcPr>
          <w:p>
            <w:r>
              <w:rPr>
                <w:sz w:val="20"/>
              </w:rPr>
              <w:t>Yes</w:t>
            </w:r>
          </w:p>
        </w:tc>
      </w:tr>
      <w:tr>
        <w:tc>
          <w:tcPr>
            <w:tcW w:type="dxa" w:w="1440"/>
          </w:tcPr>
          <w:p>
            <w:r>
              <w:rPr>
                <w:sz w:val="20"/>
              </w:rPr>
              <w:t>Dr. Ron Moen</w:t>
            </w:r>
          </w:p>
        </w:tc>
        <w:tc>
          <w:tcPr>
            <w:tcW w:type="dxa" w:w="1440"/>
          </w:tcPr>
          <w:p>
            <w:r>
              <w:rPr>
                <w:sz w:val="20"/>
              </w:rPr>
              <w:t>UMD-NRRI</w:t>
            </w:r>
          </w:p>
        </w:tc>
        <w:tc>
          <w:tcPr>
            <w:tcW w:type="dxa" w:w="6840"/>
          </w:tcPr>
          <w:p>
            <w:r>
              <w:rPr>
                <w:sz w:val="20"/>
              </w:rPr>
              <w:t>Co-investigator. Will provide input and support on all aspects of this project and will work with project manager to oversee all aspects of this project.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will leverage existing acoustic data collected by a previous ENRTF-funded project (2015. Endangered bats, white-nose syndrome, and forest habitat) to generate foundational data on flying squirrel distribution. We have discussed this project with MN DNR non-game mammologist Gerda Nordquist to ensure that the data we collect are of high value to the MN DNR. Specifically, we have designed this project to address key knowledge gaps and provide information that will help inform the status of both species when the DNR begins reviewing species statuses as part of the next Wildlife Action Plan update.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Endangered Bats, White-Nose Syndrome, and Forest Habitat</w:t>
            </w:r>
          </w:p>
        </w:tc>
        <w:tc>
          <w:tcPr>
            <w:tcW w:type="dxa" w:w="4680"/>
          </w:tcPr>
          <w:p>
            <w:r>
              <w:rPr>
                <w:sz w:val="20"/>
              </w:rPr>
              <w:t>M.L. 2015, Chp. 76, Sec. 2, Subd. 03i</w:t>
            </w:r>
          </w:p>
        </w:tc>
        <w:tc>
          <w:tcPr>
            <w:tcW w:type="dxa" w:w="1440"/>
          </w:tcPr>
          <w:p>
            <w:pPr>
              <w:jc w:val="right"/>
            </w:pPr>
            <w:r>
              <w:rPr>
                <w:sz w:val="20"/>
              </w:rPr>
              <w:t>$1,250,000</w:t>
            </w:r>
          </w:p>
        </w:tc>
      </w:tr>
      <w:tr>
        <w:tc>
          <w:tcPr>
            <w:tcW w:type="dxa" w:w="4680"/>
          </w:tcPr>
          <w:p>
            <w:r>
              <w:rPr>
                <w:sz w:val="20"/>
              </w:rPr>
              <w:t>Den Boxes for Fishers and other Nesting Wildlife</w:t>
            </w:r>
          </w:p>
        </w:tc>
        <w:tc>
          <w:tcPr>
            <w:tcW w:type="dxa" w:w="4680"/>
          </w:tcPr>
          <w:p>
            <w:r>
              <w:rPr>
                <w:sz w:val="20"/>
              </w:rPr>
              <w:t>M.L. 2019, First Special Session, Chp. 4, Art. 2, Sec. 2, Subd. 03i</w:t>
            </w:r>
          </w:p>
        </w:tc>
        <w:tc>
          <w:tcPr>
            <w:tcW w:type="dxa" w:w="1440"/>
          </w:tcPr>
          <w:p>
            <w:pPr>
              <w:jc w:val="right"/>
            </w:pPr>
            <w:r>
              <w:rPr>
                <w:sz w:val="20"/>
              </w:rPr>
              <w:t>$190,000</w:t>
            </w:r>
          </w:p>
        </w:tc>
      </w:tr>
      <w:tr>
        <w:tc>
          <w:tcPr>
            <w:tcW w:type="dxa" w:w="4680"/>
          </w:tcPr>
          <w:p>
            <w:r>
              <w:rPr>
                <w:sz w:val="20"/>
              </w:rPr>
              <w:t>Bobcat And Fisher Habitat Use And Interactions</w:t>
            </w:r>
          </w:p>
        </w:tc>
        <w:tc>
          <w:tcPr>
            <w:tcW w:type="dxa" w:w="4680"/>
          </w:tcPr>
          <w:p>
            <w:r>
              <w:rPr>
                <w:sz w:val="20"/>
              </w:rPr>
              <w:t>M.L. 2021, First Special Session, Chp. 6, Art. 5, Sec. 2, Subd. 03i</w:t>
            </w:r>
          </w:p>
        </w:tc>
        <w:tc>
          <w:tcPr>
            <w:tcW w:type="dxa" w:w="1440"/>
          </w:tcPr>
          <w:p>
            <w:pPr>
              <w:jc w:val="right"/>
            </w:pPr>
            <w:r>
              <w:rPr>
                <w:sz w:val="20"/>
              </w:rPr>
              <w:t>$400,000</w:t>
            </w:r>
          </w:p>
        </w:tc>
      </w:tr>
    </w:tbl>
    <w:p/>
    <w:p>
      <w:pPr>
        <w:pStyle w:val="Heading2"/>
        <w:spacing w:before="0" w:after="80"/>
      </w:pPr>
      <w:r>
        <w:rPr>
          <w:b/>
          <w:color w:val="2C559C"/>
          <w:sz w:val="28"/>
        </w:rPr>
        <w:t>Project Manager and Organization Qualifications</w:t>
      </w:r>
    </w:p>
    <w:p>
      <w:r>
        <w:rPr>
          <w:b/>
        </w:rPr>
        <w:t xml:space="preserve">Project Manager Name: </w:t>
      </w:r>
      <w:r>
        <w:t>Michael Joyce</w:t>
      </w:r>
    </w:p>
    <w:p>
      <w:r>
        <w:rPr>
          <w:b/>
        </w:rPr>
        <w:t xml:space="preserve">Job Title: </w:t>
      </w:r>
      <w:r>
        <w:t>Wildlife Ecologist</w:t>
      </w:r>
    </w:p>
    <w:p>
      <w:r>
        <w:rPr>
          <w:b/>
        </w:rPr>
        <w:t xml:space="preserve">Provide description of the project manager’s qualifications to manage the proposed project. </w:t>
        <w:br/>
      </w:r>
      <w:r>
        <w:t xml:space="preserve">Dr. Joyce is a Wildlife Ecologist at the Natural Resources Research Institute, University of Minnesota Duluth. He has over 10 years of wildlife research experience, including telemetry, habitat analyses, and use of acoustic monitoring devices to detect and identify flying squirrel calls. Michael is working on and managing two ENRTF-funded projects and is project manager for another currently being considered for funding as part of the FY22 RFP. He has worked extensively on wildlife research projects in northern Minnesota over the last decade. </w:t>
        <w:br/>
        <w:br/>
        <w:t>EDUCATION:</w:t>
        <w:br/>
        <w:t>Ph.D., 2018. University of Minnesota, Integrated Biological Sciences.</w:t>
        <w:br/>
        <w:t>M.S., 2013. University of Minnesota, Integrated Biological Sciences.</w:t>
        <w:br/>
        <w:t>B.S., 2008. University of Wisconsin-Madison, Molecular Biology.</w:t>
        <w:br/>
        <w:br/>
        <w:t>RECENT PUBLICATIONS:</w:t>
        <w:br/>
        <w:t>Joyce, M., J. Erb, P. Coy, B. Sampson, R. Moen. (in revision). Age- and sex-specific dispersal in a harvested population of American martens. Submitted to Journal of Mammalogy.</w:t>
        <w:br/>
        <w:br/>
        <w:t xml:space="preserve">Alston, J.M., M.J. Joyce, J.A. Merkle, R.A. Moen. 2020. Temperature shapes movement and habitat selection by a heat-sensitive ungulate. Landscape Ecology 35(9):1961-1973. </w:t>
        <w:br/>
        <w:br/>
        <w:t>Joyce, M., J. Erb, B. Sampson, R. Moen. 2019. Detection of coarse woody debris using airborne light detection and ranging (LiDAR). Forest Ecology and Management 433 (pp 678-689).</w:t>
        <w:br/>
        <w:br/>
        <w:t xml:space="preserve">Joyce, M. 2018. Evaluating American marten habitat quality using airborne light detection and ranging (LiDAR) data. PhD Dissertation, University of Minnesota. </w:t>
        <w:br/>
        <w:br/>
        <w:t xml:space="preserve">Joyce, M., A. Zalewski, J. Erb, R. Moen. (2017). Use of resting microsites by members of the Martes Complex: the role of thermal stress across species and regions. The Martes complex in the 21st Century: Ecology and Conservation (pp. 181-220). </w:t>
        <w:br/>
        <w:br/>
        <w:t>Green, R., M. Joyce, S. Matthews, K. Purcell, J. Higley, A. Zalewski. (2017). Guidelines and techniques for studying the reproductive ecology of wild fishers, American martens, and other members of the Martes complex. The Martes complex in the 21st Century: Ecology and</w:t>
      </w:r>
    </w:p>
    <w:p>
      <w:r>
        <w:rPr>
          <w:b/>
        </w:rPr>
        <w:t xml:space="preserve">Organization: </w:t>
      </w:r>
      <w:r>
        <w:t>U of MN - Duluth - NRRI</w:t>
      </w:r>
    </w:p>
    <w:p>
      <w:r>
        <w:rPr>
          <w:b/>
        </w:rPr>
        <w:t xml:space="preserve">Organization Description: </w:t>
        <w:br/>
      </w:r>
      <w:r>
        <w:t>The Natural Resources Research Institute (NRRI) is a part of the University of Minnesota research enterprise and employs over 130 scientists, engineers and technicians. Its mission is to deliver integrated research solutions that value our resources, environment and economy for a sustainable and resilient future.</w:t>
        <w:br/>
        <w:br/>
        <w:t xml:space="preserve">NRRI collaborates broadly across the University system, the state and the region to address the challenges of a natural resource-based economy. </w:t>
        <w:br/>
        <w:br/>
        <w:t>By partnering with industry, business leaders, agency decision-makers and many others, NRRI researchers frame and deliver on real-world solutions. 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br/>
        <w:t>Major outcomes from NRRI projects include informing environmental management and policy and assisting industry and communities in defining and maintaining the social license to operate in natural systems. NRRI has established mechanisms for sharing outcomes through press releases, publication in peer-reviewed journals, technical reports, annual reports, periodicals, and through social media channels.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Michael Joyce, Research Scientist</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$17,216</w:t>
            </w:r>
          </w:p>
        </w:tc>
      </w:tr>
      <w:tr>
        <w:tc>
          <w:tcPr>
            <w:tcW w:type="dxa" w:w="864"/>
          </w:tcPr>
          <w:p>
            <w:r>
              <w:rPr>
                <w:sz w:val="20"/>
              </w:rPr>
              <w:t>Ron Moen, Research Scientist/Professor</w:t>
            </w:r>
          </w:p>
        </w:tc>
        <w:tc>
          <w:tcPr>
            <w:tcW w:type="dxa" w:w="1440"/>
          </w:tcPr>
          <w:p>
            <w:r>
              <w:rPr>
                <w:sz w:val="20"/>
              </w:rPr>
            </w:r>
          </w:p>
        </w:tc>
        <w:tc>
          <w:tcPr>
            <w:tcW w:type="dxa" w:w="5472"/>
          </w:tcPr>
          <w:p>
            <w:r>
              <w:rPr>
                <w:sz w:val="20"/>
              </w:rPr>
              <w:t>co-Investigator</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$27,568</w:t>
            </w:r>
          </w:p>
        </w:tc>
      </w:tr>
      <w:tr>
        <w:tc>
          <w:tcPr>
            <w:tcW w:type="dxa" w:w="864"/>
          </w:tcPr>
          <w:p>
            <w:r>
              <w:rPr>
                <w:sz w:val="20"/>
              </w:rPr>
              <w:t>Wildlife Technician</w:t>
            </w:r>
          </w:p>
        </w:tc>
        <w:tc>
          <w:tcPr>
            <w:tcW w:type="dxa" w:w="1440"/>
          </w:tcPr>
          <w:p>
            <w:r>
              <w:rPr>
                <w:sz w:val="20"/>
              </w:rPr>
            </w:r>
          </w:p>
        </w:tc>
        <w:tc>
          <w:tcPr>
            <w:tcW w:type="dxa" w:w="5472"/>
          </w:tcPr>
          <w:p>
            <w:r>
              <w:rPr>
                <w:sz w:val="20"/>
              </w:rPr>
              <w:t>Field and office work</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$28,017</w:t>
            </w:r>
          </w:p>
        </w:tc>
      </w:tr>
      <w:tr>
        <w:tc>
          <w:tcPr>
            <w:tcW w:type="dxa" w:w="864"/>
          </w:tcPr>
          <w:p>
            <w:r>
              <w:rPr>
                <w:sz w:val="20"/>
              </w:rPr>
              <w:t>M.S. Graduate Student</w:t>
            </w:r>
          </w:p>
        </w:tc>
        <w:tc>
          <w:tcPr>
            <w:tcW w:type="dxa" w:w="1440"/>
          </w:tcPr>
          <w:p>
            <w:r>
              <w:rPr>
                <w:sz w:val="20"/>
              </w:rPr>
            </w:r>
          </w:p>
        </w:tc>
        <w:tc>
          <w:tcPr>
            <w:tcW w:type="dxa" w:w="5472"/>
          </w:tcPr>
          <w:p>
            <w:r>
              <w:rPr>
                <w:sz w:val="20"/>
              </w:rPr>
              <w:t>Complete MS thesis on project</w:t>
            </w:r>
          </w:p>
        </w:tc>
        <w:tc>
          <w:tcPr>
            <w:tcW w:type="dxa" w:w="4032"/>
          </w:tcPr>
          <w:p>
            <w:r>
              <w:rPr>
                <w:sz w:val="20"/>
              </w:rPr>
            </w:r>
          </w:p>
        </w:tc>
        <w:tc>
          <w:tcPr>
            <w:tcW w:type="dxa" w:w="360"/>
          </w:tcPr>
          <w:p>
            <w:r>
              <w:rPr>
                <w:sz w:val="20"/>
              </w:rPr>
            </w:r>
          </w:p>
        </w:tc>
        <w:tc>
          <w:tcPr>
            <w:tcW w:type="dxa" w:w="360"/>
          </w:tcPr>
          <w:p>
            <w:pPr>
              <w:jc w:val="right"/>
            </w:pPr>
            <w:r>
              <w:rPr>
                <w:sz w:val="20"/>
              </w:rPr>
              <w:t>19.1%</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$14,255</w:t>
            </w:r>
          </w:p>
        </w:tc>
      </w:tr>
      <w:tr>
        <w:tc>
          <w:tcPr>
            <w:tcW w:type="dxa" w:w="864"/>
          </w:tcPr>
          <w:p>
            <w:r>
              <w:rPr>
                <w:sz w:val="20"/>
              </w:rPr>
              <w:t>Seasonal Wildlife Technician</w:t>
            </w:r>
          </w:p>
        </w:tc>
        <w:tc>
          <w:tcPr>
            <w:tcW w:type="dxa" w:w="1440"/>
          </w:tcPr>
          <w:p>
            <w:r>
              <w:rPr>
                <w:sz w:val="20"/>
              </w:rPr>
            </w:r>
          </w:p>
        </w:tc>
        <w:tc>
          <w:tcPr>
            <w:tcW w:type="dxa" w:w="5472"/>
          </w:tcPr>
          <w:p>
            <w:r>
              <w:rPr>
                <w:sz w:val="20"/>
              </w:rPr>
              <w:t>Conducts field and office work</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$26,965</w:t>
            </w:r>
          </w:p>
        </w:tc>
      </w:tr>
      <w:tr>
        <w:tc>
          <w:tcPr>
            <w:tcW w:type="dxa" w:w="864"/>
          </w:tcPr>
          <w:p>
            <w:r>
              <w:rPr>
                <w:sz w:val="20"/>
              </w:rPr>
              <w:t>Undergraduate research assistant</w:t>
            </w:r>
          </w:p>
        </w:tc>
        <w:tc>
          <w:tcPr>
            <w:tcW w:type="dxa" w:w="1440"/>
          </w:tcPr>
          <w:p>
            <w:r>
              <w:rPr>
                <w:sz w:val="20"/>
              </w:rPr>
            </w:r>
          </w:p>
        </w:tc>
        <w:tc>
          <w:tcPr>
            <w:tcW w:type="dxa" w:w="5472"/>
          </w:tcPr>
          <w:p>
            <w:r>
              <w:rPr>
                <w:sz w:val="20"/>
              </w:rPr>
              <w:t>Conducts field and office 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$17,472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$131,493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New acoustic detectors with microphones (15 @ $1,400 ea) and 10 replacement microphones for existing acoustic detectors (@ $200 ea).</w:t>
            </w:r>
          </w:p>
        </w:tc>
        <w:tc>
          <w:tcPr>
            <w:tcW w:type="dxa" w:w="4032"/>
          </w:tcPr>
          <w:p>
            <w:r>
              <w:rPr>
                <w:sz w:val="20"/>
              </w:rPr>
              <w:t>To conduct acoustic surveys for flying squirrels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$23,000</w:t>
            </w:r>
          </w:p>
        </w:tc>
      </w:tr>
      <w:tr>
        <w:tc>
          <w:tcPr>
            <w:tcW w:type="dxa" w:w="864"/>
          </w:tcPr>
          <w:p>
            <w:r>
              <w:rPr>
                <w:sz w:val="20"/>
              </w:rPr>
            </w:r>
          </w:p>
        </w:tc>
        <w:tc>
          <w:tcPr>
            <w:tcW w:type="dxa" w:w="1440"/>
          </w:tcPr>
          <w:p>
            <w:r>
              <w:rPr>
                <w:sz w:val="20"/>
              </w:rPr>
              <w:t>Tools and Supplies</w:t>
            </w:r>
          </w:p>
        </w:tc>
        <w:tc>
          <w:tcPr>
            <w:tcW w:type="dxa" w:w="5472"/>
          </w:tcPr>
          <w:p>
            <w:r>
              <w:rPr>
                <w:sz w:val="20"/>
              </w:rPr>
              <w:t>Supplies for acoustic surveys (batteries, bait, locks/straps, etc.)</w:t>
            </w:r>
          </w:p>
        </w:tc>
        <w:tc>
          <w:tcPr>
            <w:tcW w:type="dxa" w:w="4032"/>
          </w:tcPr>
          <w:p>
            <w:r>
              <w:rPr>
                <w:sz w:val="20"/>
              </w:rPr>
              <w:t>To conduct acoustic surveys for flying squirrels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Equipment</w:t>
            </w:r>
          </w:p>
        </w:tc>
        <w:tc>
          <w:tcPr>
            <w:tcW w:type="dxa" w:w="5472"/>
          </w:tcPr>
          <w:p>
            <w:r>
              <w:rPr>
                <w:sz w:val="20"/>
              </w:rPr>
              <w:t>Radiocollars for flying squirrels (14 collars x 2 species = 28 collars @ $150 ea)</w:t>
            </w:r>
          </w:p>
        </w:tc>
        <w:tc>
          <w:tcPr>
            <w:tcW w:type="dxa" w:w="4032"/>
          </w:tcPr>
          <w:p>
            <w:r>
              <w:rPr>
                <w:sz w:val="20"/>
              </w:rPr>
              <w:t>For tracking habitat use of flying squirrels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$4,200</w:t>
            </w:r>
          </w:p>
        </w:tc>
      </w:tr>
      <w:tr>
        <w:tc>
          <w:tcPr>
            <w:tcW w:type="dxa" w:w="864"/>
          </w:tcPr>
          <w:p>
            <w:r>
              <w:rPr>
                <w:sz w:val="20"/>
              </w:rPr>
            </w:r>
          </w:p>
        </w:tc>
        <w:tc>
          <w:tcPr>
            <w:tcW w:type="dxa" w:w="1440"/>
          </w:tcPr>
          <w:p>
            <w:r>
              <w:rPr>
                <w:sz w:val="20"/>
              </w:rPr>
              <w:t>Tools and Supplies</w:t>
            </w:r>
          </w:p>
        </w:tc>
        <w:tc>
          <w:tcPr>
            <w:tcW w:type="dxa" w:w="5472"/>
          </w:tcPr>
          <w:p>
            <w:r>
              <w:rPr>
                <w:sz w:val="20"/>
              </w:rPr>
              <w:t>Flying squirrel live trapping supplies (cage traps, wood for trapping platforms, bait, pharmaceuticals, etc.)</w:t>
            </w:r>
          </w:p>
        </w:tc>
        <w:tc>
          <w:tcPr>
            <w:tcW w:type="dxa" w:w="4032"/>
          </w:tcPr>
          <w:p>
            <w:r>
              <w:rPr>
                <w:sz w:val="20"/>
              </w:rPr>
              <w:t>For live-trapping flying squirrels to fit radiocollars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$4,307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$34,507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field work on acoustic surveys, trapping and collaring flying squirrels, and tracking radio-collared study animals. Includes mileage (75%) and lodging for entire research team. Mileage will be reimbursed at $0.585/mile (MN state rate)</w:t>
            </w:r>
          </w:p>
        </w:tc>
        <w:tc>
          <w:tcPr>
            <w:tcW w:type="dxa" w:w="4032"/>
          </w:tcPr>
          <w:p>
            <w:r>
              <w:rPr>
                <w:sz w:val="20"/>
              </w:rPr>
              <w:t>Collect field data for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$102,300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$102,300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$102,300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48083d0e-82f.pdf</w:t>
          </w:r>
        </w:hyperlink>
      </w:r>
    </w:p>
    <w:p>
      <w:pPr>
        <w:pStyle w:val="Heading4"/>
        <w:spacing w:before="40" w:after="20"/>
      </w:pPr>
      <w:r>
        <w:rPr>
          <w:b/>
          <w:i/>
          <w:color w:val="000000"/>
          <w:sz w:val="24"/>
        </w:rPr>
        <w:t>Alternate Text for Visual Component</w:t>
      </w:r>
    </w:p>
    <w:p>
      <w:r>
        <w:t>The visual component shows a map of historic distribution of northern and southern flying squirrels, a picture of a flying squirrel from Itasca State Park, a map of &gt;350 sites where &gt;400,000 acoustic files have been collected that we would analyze, and example sonograms of flying squirrel calls....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Sponsored Projects Transmittal Letter</w:t>
            </w:r>
          </w:p>
        </w:tc>
        <w:tc>
          <w:tcPr>
            <w:tcW w:type="dxa" w:w="5400"/>
          </w:tcPr>
          <w:p>
            <w:r>
              <w:rPr>
                <w:sz w:val="20"/>
              </w:rPr>
            </w:r>
            <w:r>
              <w:rPr>
                <w:color w:val="000000" w:themeColor="hyperlink"/>
                <w:sz w:val="20"/>
                <w:u w:val="single"/>
              </w:rPr>
              <w:hyperlink r:id="rId13">
                <w:r>
                  <w:rPr/>
                  <w:t>a595dd03-c65.pdf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 (UMD)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48083d0e-82f.pdf" TargetMode="External"/><Relationship Id="rId13" Type="http://schemas.openxmlformats.org/officeDocument/2006/relationships/hyperlink" Target="https://lccmrprojectmgmt.leg.mn/media/attachments/a595dd03-c6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Changing Distribution of Flying Squirrel Species in Minnesota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