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2023-068</w:t>
      </w:r>
    </w:p>
    <w:p>
      <w:r>
        <w:rPr>
          <w:b/>
        </w:rPr>
        <w:t xml:space="preserve">Proposal Title: </w:t>
      </w:r>
      <w:r>
        <w:t>Source Tracking of Bacterial Contamination in Minnesota Waters</w:t>
      </w:r>
    </w:p>
    <w:p/>
    <w:p>
      <w:pPr>
        <w:pStyle w:val="Heading2"/>
        <w:spacing w:before="0" w:after="80"/>
      </w:pPr>
      <w:r>
        <w:rPr>
          <w:b/>
          <w:color w:val="2C559C"/>
          <w:sz w:val="28"/>
        </w:rPr>
        <w:t>Project Manager Information</w:t>
      </w:r>
    </w:p>
    <w:p>
      <w:r>
        <w:rPr>
          <w:b/>
        </w:rPr>
        <w:t xml:space="preserve">Name: </w:t>
      </w:r>
      <w:r>
        <w:t>Satoshi Ishii</w:t>
      </w:r>
    </w:p>
    <w:p>
      <w:r>
        <w:rPr>
          <w:b/>
        </w:rPr>
        <w:t xml:space="preserve">Organization: </w:t>
      </w:r>
      <w:r>
        <w:t>U of MN - College of Biological Sciences</w:t>
      </w:r>
    </w:p>
    <w:p>
      <w:r>
        <w:rPr>
          <w:b/>
        </w:rPr>
        <w:t xml:space="preserve">Office Telephone: </w:t>
      </w:r>
      <w:r>
        <w:t>(612) 624-7902</w:t>
      </w:r>
    </w:p>
    <w:p>
      <w:r>
        <w:rPr>
          <w:b/>
        </w:rPr>
        <w:t xml:space="preserve">Email: </w:t>
      </w:r>
      <w:r>
        <w:t>ishi0040@umn.edu</w:t>
      </w:r>
    </w:p>
    <w:p/>
    <w:p>
      <w:pPr>
        <w:pStyle w:val="Heading2"/>
        <w:spacing w:before="0" w:after="80"/>
      </w:pPr>
      <w:r>
        <w:rPr>
          <w:b/>
          <w:color w:val="2C559C"/>
          <w:sz w:val="28"/>
        </w:rPr>
        <w:t>Project Basic Information</w:t>
      </w:r>
    </w:p>
    <w:p>
      <w:r>
        <w:rPr>
          <w:b/>
        </w:rPr>
        <w:t xml:space="preserve">Project Summary: </w:t>
      </w:r>
      <w:r>
        <w:t>This project will identify the sources of fecal contamination in Minnesota’s watersheds to improve surface water quality</w:t>
      </w:r>
    </w:p>
    <w:p>
      <w:r>
        <w:rPr>
          <w:b/>
        </w:rPr>
        <w:t xml:space="preserve">Funds Requested: </w:t>
      </w:r>
      <w:r>
        <w:t>$488,000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Many Minnesotans enjoy and benefit from Minnesota’s waters; however, some watersheds do not meet water quality standards and are therefore included in the impaired list. Bacteria contamination is one of the major causes of impairment of Minnesota's waterways across the states, making the water unsafe for swimming and other recreational activities. Currently, Minnesota Pollution Controlling Agency (MPCA) monitors the levels of fecal contamination by using fecal indicator bacteria (FIB) such as fecal coliforms and Escherichia coli (E. coli). While FIB monitoring is practical and convenient, it cannot tell the sources of fecal contamination. Various point and non-point sources can contribute to the bacteria loads, including humans (discharge from wastewater treatment plants, leakages from septic systems), pets (dogs and cats), farm animals (cows, pigs, and poultry), and wildlife (deer, beavers, geese, ducks, etc.). Therefore, identifying the sources of fecal contribution is essential to assess associated health risks and establish effective control strategies to improve water quality.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The overall goal of this project is to improve water quality by identifying the sources of fecal contamination in Minnesota waters. We will use state-of-the-art microbial source tracking (MST) methods to determine the sources of fecal contamination in urban, agricultural, and natural watersheds in Minnesota. Water samples will be collected from multiple tributaries within each watershed over time and both under low and high flow conditions to analyze the temporal and spatial dynamics of fecal contamination sources. In addition to fecal contamination sources, basic water quality parameters and the occurrence of human pathogens will be also quantified. </w:t>
        <w:br/>
        <w:br/>
        <w:t>To achieve this goal, the following three activities are planned. In Activity 1, we will collect water samples from six watersheds (two urban, two agricultural, and two natural environments) and measure FIB in water samples along with ancillary water quality parameters over two years. In Activity 2, we will quantify various MST markers and pathogens in the water samples by using a high-throughput gene quantification tool. In Activity 3, we will analyze the water quality, MST marker, and pathogen data together to establish the relationship between them.</w:t>
      </w:r>
    </w:p>
    <w:p>
      <w:pPr>
        <w:spacing w:after="60"/>
      </w:pPr>
      <w:r>
        <w:rPr>
          <w:b/>
        </w:rPr>
        <w:t xml:space="preserve">What are the specific project outcomes as they relate to the public purpose of protection, conservation, preservation, and enhancement of the state’s natural resources? </w:t>
      </w:r>
    </w:p>
    <w:p>
      <w:r>
        <w:t>The specific outcomes are (1) the levels of FIB in urban, agricultural, and natural watersheds in Minnesota, (2) temporal and spatial dynamics of fecal contamination sources in these watersheds, and (3) the relationship between fecal contamination sources and the occurrences of pathogens. These outcomes will be used to establish strategies (e.g. TMDL management recommendations) to improve Minnesota’s water quality and protect public health.</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Monitor the levels of FIB in urban, agricultural, and natural watersheds in Minnesota</w:t>
      </w:r>
    </w:p>
    <w:p>
      <w:r>
        <w:rPr>
          <w:b/>
        </w:rPr>
        <w:t xml:space="preserve">Activity Budget: </w:t>
      </w:r>
      <w:r>
        <w:t>$180,000</w:t>
      </w:r>
    </w:p>
    <w:p>
      <w:r>
        <w:rPr>
          <w:b/>
        </w:rPr>
        <w:t xml:space="preserve">Activity Description: </w:t>
        <w:br/>
      </w:r>
      <w:r>
        <w:t>The objective of this activity is to monitor the levels of FIB (E. coli) in multiple impaired watersheds over two years. Six watersheds will be selected in consultation with MPCA and local watershed management organizations. Target watersheds include two urban (Twin Cities metro areas), two agricultural (southern MN), and two natural environments (northern MN). Water samples will be collected from multiple tributaries within each watershed over two years and both under low and high flow conditions (n = 80 per watershed; total 480 samples). The levels of FIB and other water quality parameters (temperature, pH, turbidity, suspended solids, nutrients, flow rate, etc.) will be measured by the standard methods. These data will be compared with the historical data managed by MPCA. DNA will be also extracted from the water samples for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the target watersheds</w:t>
            </w:r>
          </w:p>
        </w:tc>
        <w:tc>
          <w:tcPr>
            <w:tcW w:type="dxa" w:w="2160"/>
          </w:tcPr>
          <w:p>
            <w:pPr>
              <w:jc w:val="right"/>
            </w:pPr>
            <w:r>
              <w:rPr>
                <w:sz w:val="20"/>
              </w:rPr>
              <w:t>December 31, 2023</w:t>
            </w:r>
          </w:p>
        </w:tc>
      </w:tr>
      <w:tr>
        <w:tc>
          <w:tcPr>
            <w:tcW w:type="dxa" w:w="8640"/>
          </w:tcPr>
          <w:p>
            <w:r>
              <w:rPr>
                <w:sz w:val="20"/>
              </w:rPr>
              <w:t>Monitor the levels of FIB in urban, agricultural, and natural watersheds</w:t>
            </w:r>
          </w:p>
        </w:tc>
        <w:tc>
          <w:tcPr>
            <w:tcW w:type="dxa" w:w="2160"/>
          </w:tcPr>
          <w:p>
            <w:pPr>
              <w:jc w:val="right"/>
            </w:pPr>
            <w:r>
              <w:rPr>
                <w:sz w:val="20"/>
              </w:rPr>
              <w:t>December 31, 2025</w:t>
            </w:r>
          </w:p>
        </w:tc>
      </w:tr>
      <w:tr>
        <w:tc>
          <w:tcPr>
            <w:tcW w:type="dxa" w:w="8640"/>
          </w:tcPr>
          <w:p>
            <w:r>
              <w:rPr>
                <w:sz w:val="20"/>
              </w:rPr>
              <w:t>Extract DNA from the water samples</w:t>
            </w:r>
          </w:p>
        </w:tc>
        <w:tc>
          <w:tcPr>
            <w:tcW w:type="dxa" w:w="2160"/>
          </w:tcPr>
          <w:p>
            <w:pPr>
              <w:jc w:val="right"/>
            </w:pPr>
            <w:r>
              <w:rPr>
                <w:sz w:val="20"/>
              </w:rPr>
              <w:t>December 31, 2025</w:t>
            </w:r>
          </w:p>
        </w:tc>
      </w:tr>
    </w:tbl>
    <w:p/>
    <w:p>
      <w:pPr>
        <w:pStyle w:val="Heading3"/>
        <w:spacing w:after="60"/>
      </w:pPr>
      <w:r>
        <w:rPr>
          <w:b/>
          <w:color w:val="254885"/>
          <w:sz w:val="26"/>
        </w:rPr>
        <w:t>Activity 2: Determine the temporal and spatial dynamics of fecal contamination sources in the impaired watersheds</w:t>
      </w:r>
    </w:p>
    <w:p>
      <w:r>
        <w:rPr>
          <w:b/>
        </w:rPr>
        <w:t xml:space="preserve">Activity Budget: </w:t>
      </w:r>
      <w:r>
        <w:t>$205,000</w:t>
      </w:r>
    </w:p>
    <w:p>
      <w:r>
        <w:rPr>
          <w:b/>
        </w:rPr>
        <w:t xml:space="preserve">Activity Description: </w:t>
        <w:br/>
      </w:r>
      <w:r>
        <w:t>The objective of this activity is to determine the temporal and spatial dynamics of fecal contamination sources in the impaired watersheds. DNA samples collected in Activity 1 will be used for microbial source tracking (MST). Two MST methods will be employed: a microfluidic quantitative PCR (MFQPCR) and a high-throughput DNA sequencing (SourceTracker). We previously developed an MFQPCR tool to simultaneously quantify multiple MST markers (for humans, dogs, cows, pigs, horses, poultry, geese, ducks, deer, beavers, and muskrats) as well as human pathogens (pathogenic E. coli, Salmonella, Campylobacter, etc.) for many samples. We will use this MFQPCR tool in this activity. In addition, the same DNA samples will be amplified, sequenced, and analyzed with SourceTracker software to identify the potential sources of bacteria in the water samples. These methods are economical, high-resolution, and practical new tools for the determination of fecal contamination sources. The results obtained with MFQPCR and SourceTracker will be compared and used to identify the sources of fecal contamination in the watersheds. Spatiotemporal dynamics of fecal contamination sources will be analyzed. In particular, the impacts of land-use patterns, precipitation, and other environmental factors (temperature, etc.) on fecal contamination sources will be analyzed.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Quantify various MST markers and human pathogens by MFQPCR</w:t>
            </w:r>
          </w:p>
        </w:tc>
        <w:tc>
          <w:tcPr>
            <w:tcW w:type="dxa" w:w="2160"/>
          </w:tcPr>
          <w:p>
            <w:pPr>
              <w:jc w:val="right"/>
            </w:pPr>
            <w:r>
              <w:rPr>
                <w:sz w:val="20"/>
              </w:rPr>
              <w:t>December 31, 2025</w:t>
            </w:r>
          </w:p>
        </w:tc>
      </w:tr>
      <w:tr>
        <w:tc>
          <w:tcPr>
            <w:tcW w:type="dxa" w:w="8640"/>
          </w:tcPr>
          <w:p>
            <w:r>
              <w:rPr>
                <w:sz w:val="20"/>
              </w:rPr>
              <w:t>Determine the potential sources of bacterial contamination by SourceTracker</w:t>
            </w:r>
          </w:p>
        </w:tc>
        <w:tc>
          <w:tcPr>
            <w:tcW w:type="dxa" w:w="2160"/>
          </w:tcPr>
          <w:p>
            <w:pPr>
              <w:jc w:val="right"/>
            </w:pPr>
            <w:r>
              <w:rPr>
                <w:sz w:val="20"/>
              </w:rPr>
              <w:t>December 31, 2025</w:t>
            </w:r>
          </w:p>
        </w:tc>
      </w:tr>
      <w:tr>
        <w:tc>
          <w:tcPr>
            <w:tcW w:type="dxa" w:w="8640"/>
          </w:tcPr>
          <w:p>
            <w:r>
              <w:rPr>
                <w:sz w:val="20"/>
              </w:rPr>
              <w:t>Analyze the spatiotemporal dynamics of fecal contamination sources</w:t>
            </w:r>
          </w:p>
        </w:tc>
        <w:tc>
          <w:tcPr>
            <w:tcW w:type="dxa" w:w="2160"/>
          </w:tcPr>
          <w:p>
            <w:pPr>
              <w:jc w:val="right"/>
            </w:pPr>
            <w:r>
              <w:rPr>
                <w:sz w:val="20"/>
              </w:rPr>
              <w:t>June 30, 2026</w:t>
            </w:r>
          </w:p>
        </w:tc>
      </w:tr>
    </w:tbl>
    <w:p/>
    <w:p>
      <w:pPr>
        <w:pStyle w:val="Heading3"/>
        <w:spacing w:after="60"/>
      </w:pPr>
      <w:r>
        <w:rPr>
          <w:b/>
          <w:color w:val="254885"/>
          <w:sz w:val="26"/>
        </w:rPr>
        <w:t>Activity 3: Establish the relationships between fecal contamination sources and the occurrences of pathogens</w:t>
      </w:r>
    </w:p>
    <w:p>
      <w:r>
        <w:rPr>
          <w:b/>
        </w:rPr>
        <w:t xml:space="preserve">Activity Budget: </w:t>
      </w:r>
      <w:r>
        <w:t>$103,000</w:t>
      </w:r>
    </w:p>
    <w:p>
      <w:r>
        <w:rPr>
          <w:b/>
        </w:rPr>
        <w:t xml:space="preserve">Activity Description: </w:t>
        <w:br/>
      </w:r>
      <w:r>
        <w:t>The objective of this activity is to establish the relationship between fecal contamination sources and the occurrences of pathogens. While human fecal contamination is generally of primary concern, contamination with animal feces can also pose human health risks because some animals harbor human pathogens more frequently than others. For example, ruminants (cows, deer, etc.) can serve as reservoirs of Shiga toxin-producing E. coli, including E. coli O157, whereas avians frequently carry pathogenic Campylobacter species. Therefore, the occurrence of these pathogens in water may depend on the sources of fecal contamination. In this activity, we will use statistical modeling to analyze the data collected in Activities 1 and 2 to establish the relationships among the water quality parameters (E. coli, flow, etc.), fecal contamination sources (MST marker concentration, etc.), and pathogen occurrence. In addition, potential human health risks associated with recreational activities (swimming, canoeing, etc.) in the target watersheds will be analyzed.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Statistically analyze the relationships between fecal contamination sources and the occurrences of pathogens</w:t>
            </w:r>
          </w:p>
        </w:tc>
        <w:tc>
          <w:tcPr>
            <w:tcW w:type="dxa" w:w="2160"/>
          </w:tcPr>
          <w:p>
            <w:pPr>
              <w:jc w:val="right"/>
            </w:pPr>
            <w:r>
              <w:rPr>
                <w:sz w:val="20"/>
              </w:rPr>
              <w:t>June 30, 2026</w:t>
            </w:r>
          </w:p>
        </w:tc>
      </w:tr>
      <w:tr>
        <w:tc>
          <w:tcPr>
            <w:tcW w:type="dxa" w:w="8640"/>
          </w:tcPr>
          <w:p>
            <w:r>
              <w:rPr>
                <w:sz w:val="20"/>
              </w:rPr>
              <w:t>Analyze the potential human health risks associated with the recreational activities in the target watersheds</w:t>
            </w:r>
          </w:p>
        </w:tc>
        <w:tc>
          <w:tcPr>
            <w:tcW w:type="dxa" w:w="2160"/>
          </w:tcPr>
          <w:p>
            <w:pPr>
              <w:jc w:val="right"/>
            </w:pPr>
            <w:r>
              <w:rPr>
                <w:sz w:val="20"/>
              </w:rPr>
              <w:t>June 30, 2026</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data will be shared with MPCA so that they can use them for future decision-making. If the approach described in this project is proven useful, we will expand the target watersheds by closely working with MPCA and other watershed management organizations. The longer-term benefit of this work will be refining environmental management plans and regulations by government agencies like MPCA, MDH, and MDA. Additionally, the improvement of microbiological water quality will provide economic benefits to state and local communities through less beach closure, ecosystem services, and reduction of health costs due to waterborne illnesses.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Assessment of Water Quality for Reuse</w:t>
            </w:r>
          </w:p>
        </w:tc>
        <w:tc>
          <w:tcPr>
            <w:tcW w:type="dxa" w:w="4680"/>
          </w:tcPr>
          <w:p>
            <w:r>
              <w:rPr>
                <w:sz w:val="20"/>
              </w:rPr>
              <w:t>M.L. 2017, Chp. 96, Sec. 2, Subd. 04f</w:t>
            </w:r>
          </w:p>
        </w:tc>
        <w:tc>
          <w:tcPr>
            <w:tcW w:type="dxa" w:w="1440"/>
          </w:tcPr>
          <w:p>
            <w:pPr>
              <w:jc w:val="right"/>
            </w:pPr>
            <w:r>
              <w:rPr>
                <w:sz w:val="20"/>
              </w:rPr>
              <w:t>$148,000</w:t>
            </w:r>
          </w:p>
        </w:tc>
      </w:tr>
    </w:tbl>
    <w:p/>
    <w:p>
      <w:pPr>
        <w:pStyle w:val="Heading2"/>
        <w:spacing w:before="0" w:after="80"/>
      </w:pPr>
      <w:r>
        <w:rPr>
          <w:b/>
          <w:color w:val="2C559C"/>
          <w:sz w:val="28"/>
        </w:rPr>
        <w:t>Project Manager and Organization Qualifications</w:t>
      </w:r>
    </w:p>
    <w:p>
      <w:r>
        <w:rPr>
          <w:b/>
        </w:rPr>
        <w:t xml:space="preserve">Project Manager Name: </w:t>
      </w:r>
      <w:r>
        <w:t>Satoshi Ishii</w:t>
      </w:r>
    </w:p>
    <w:p>
      <w:r>
        <w:rPr>
          <w:b/>
        </w:rPr>
        <w:t xml:space="preserve">Job Title: </w:t>
      </w:r>
      <w:r>
        <w:t>Associate Professor</w:t>
      </w:r>
    </w:p>
    <w:p>
      <w:r>
        <w:rPr>
          <w:b/>
        </w:rPr>
        <w:t xml:space="preserve">Provide description of the project manager’s qualifications to manage the proposed project. </w:t>
        <w:br/>
      </w:r>
      <w:r>
        <w:t>Satoshi Ishii is Associate Professor at the BioTechnology Institute (BTI) and the Department of Soil, Water, and Climate (SWC) at the University of Minnesota. Dr. Ishii’s research focuses on environmental microbiology and biotechnology, including water quality and public health microbiology. He has over 18 years of experience working on microbial source tracking and pathogen detection. Dr. Ishii has managed multiple projects related to the proposed subject, some of which were done in collaboration with the Minnesota Pollution Control Agency and local watershed management organizations.</w:t>
      </w:r>
    </w:p>
    <w:p>
      <w:r>
        <w:rPr>
          <w:b/>
        </w:rPr>
        <w:t xml:space="preserve">Organization: </w:t>
      </w:r>
      <w:r>
        <w:t>U of MN - College of Biological Sciences</w:t>
      </w:r>
    </w:p>
    <w:p>
      <w:r>
        <w:rPr>
          <w:b/>
        </w:rPr>
        <w:t xml:space="preserve">Organization Description: </w:t>
        <w:br/>
      </w:r>
      <w:r>
        <w:t>The University of Minnesota is the main research and graduate teaching institution in the state of Minnesota. The BioTechnology Institute provides advanced research, training, and university-industry interaction in biological process technology. In the Department of Soil, Water, and Climate, we seek to improve and protect the quality of soil, air, and water resources in natural and managed ecosystems, through research, teaching, and extension.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Satoshi Ishii</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$46,100</w:t>
            </w:r>
          </w:p>
        </w:tc>
      </w:tr>
      <w:tr>
        <w:tc>
          <w:tcPr>
            <w:tcW w:type="dxa" w:w="864"/>
          </w:tcPr>
          <w:p>
            <w:r>
              <w:rPr>
                <w:sz w:val="20"/>
              </w:rPr>
              <w:t>Chan Lan Chun</w:t>
            </w:r>
          </w:p>
        </w:tc>
        <w:tc>
          <w:tcPr>
            <w:tcW w:type="dxa" w:w="1440"/>
          </w:tcPr>
          <w:p>
            <w:r>
              <w:rPr>
                <w:sz w:val="20"/>
              </w:rPr>
            </w:r>
          </w:p>
        </w:tc>
        <w:tc>
          <w:tcPr>
            <w:tcW w:type="dxa" w:w="5472"/>
          </w:tcPr>
          <w:p>
            <w:r>
              <w:rPr>
                <w:sz w:val="20"/>
              </w:rPr>
              <w:t>Technical support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$20,000</w:t>
            </w:r>
          </w:p>
        </w:tc>
      </w:tr>
      <w:tr>
        <w:tc>
          <w:tcPr>
            <w:tcW w:type="dxa" w:w="864"/>
          </w:tcPr>
          <w:p>
            <w:r>
              <w:rPr>
                <w:sz w:val="20"/>
              </w:rPr>
              <w:t>Postdoctoral Research Associate</w:t>
            </w:r>
          </w:p>
        </w:tc>
        <w:tc>
          <w:tcPr>
            <w:tcW w:type="dxa" w:w="1440"/>
          </w:tcPr>
          <w:p>
            <w:r>
              <w:rPr>
                <w:sz w:val="20"/>
              </w:rPr>
            </w:r>
          </w:p>
        </w:tc>
        <w:tc>
          <w:tcPr>
            <w:tcW w:type="dxa" w:w="5472"/>
          </w:tcPr>
          <w:p>
            <w:r>
              <w:rPr>
                <w:sz w:val="20"/>
              </w:rPr>
              <w:t>Perform experiments and analyze data for Activity 1, 2, and 3</w:t>
            </w:r>
          </w:p>
        </w:tc>
        <w:tc>
          <w:tcPr>
            <w:tcW w:type="dxa" w:w="4032"/>
          </w:tcPr>
          <w:p>
            <w:r>
              <w:rPr>
                <w:sz w:val="20"/>
              </w:rPr>
            </w:r>
          </w:p>
        </w:tc>
        <w:tc>
          <w:tcPr>
            <w:tcW w:type="dxa" w:w="360"/>
          </w:tcPr>
          <w:p>
            <w:r>
              <w:rPr>
                <w:sz w:val="20"/>
              </w:rPr>
            </w:r>
          </w:p>
        </w:tc>
        <w:tc>
          <w:tcPr>
            <w:tcW w:type="dxa" w:w="360"/>
          </w:tcPr>
          <w:p>
            <w:pPr>
              <w:jc w:val="right"/>
            </w:pPr>
            <w:r>
              <w:rPr>
                <w:sz w:val="20"/>
              </w:rPr>
              <w:t>17%</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$188,700</w:t>
            </w:r>
          </w:p>
        </w:tc>
      </w:tr>
      <w:tr>
        <w:tc>
          <w:tcPr>
            <w:tcW w:type="dxa" w:w="864"/>
          </w:tcPr>
          <w:p>
            <w:r>
              <w:rPr>
                <w:sz w:val="20"/>
              </w:rPr>
              <w:t>Postdoctoral Research Associate</w:t>
            </w:r>
          </w:p>
        </w:tc>
        <w:tc>
          <w:tcPr>
            <w:tcW w:type="dxa" w:w="1440"/>
          </w:tcPr>
          <w:p>
            <w:r>
              <w:rPr>
                <w:sz w:val="20"/>
              </w:rPr>
            </w:r>
          </w:p>
        </w:tc>
        <w:tc>
          <w:tcPr>
            <w:tcW w:type="dxa" w:w="5472"/>
          </w:tcPr>
          <w:p>
            <w:r>
              <w:rPr>
                <w:sz w:val="20"/>
              </w:rPr>
              <w:t>Analyze data for Activity 2 and 3</w:t>
            </w:r>
          </w:p>
        </w:tc>
        <w:tc>
          <w:tcPr>
            <w:tcW w:type="dxa" w:w="4032"/>
          </w:tcPr>
          <w:p>
            <w:r>
              <w:rPr>
                <w:sz w:val="20"/>
              </w:rPr>
            </w:r>
          </w:p>
        </w:tc>
        <w:tc>
          <w:tcPr>
            <w:tcW w:type="dxa" w:w="360"/>
          </w:tcPr>
          <w:p>
            <w:r>
              <w:rPr>
                <w:sz w:val="20"/>
              </w:rPr>
            </w:r>
          </w:p>
        </w:tc>
        <w:tc>
          <w:tcPr>
            <w:tcW w:type="dxa" w:w="360"/>
          </w:tcPr>
          <w:p>
            <w:pPr>
              <w:jc w:val="right"/>
            </w:pPr>
            <w:r>
              <w:rPr>
                <w:sz w:val="20"/>
              </w:rPr>
              <w:t>17%</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$28,300</w:t>
            </w:r>
          </w:p>
        </w:tc>
      </w:tr>
      <w:tr>
        <w:tc>
          <w:tcPr>
            <w:tcW w:type="dxa" w:w="864"/>
          </w:tcPr>
          <w:p>
            <w:r>
              <w:rPr>
                <w:sz w:val="20"/>
              </w:rPr>
              <w:t>Research Technician</w:t>
            </w:r>
          </w:p>
        </w:tc>
        <w:tc>
          <w:tcPr>
            <w:tcW w:type="dxa" w:w="1440"/>
          </w:tcPr>
          <w:p>
            <w:r>
              <w:rPr>
                <w:sz w:val="20"/>
              </w:rPr>
            </w:r>
          </w:p>
        </w:tc>
        <w:tc>
          <w:tcPr>
            <w:tcW w:type="dxa" w:w="5472"/>
          </w:tcPr>
          <w:p>
            <w:r>
              <w:rPr>
                <w:sz w:val="20"/>
              </w:rPr>
              <w:t>Collect and process samples for Activity 1</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$120,300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$403,400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Genomics Center</w:t>
            </w:r>
          </w:p>
        </w:tc>
        <w:tc>
          <w:tcPr>
            <w:tcW w:type="dxa" w:w="1440"/>
          </w:tcPr>
          <w:p>
            <w:r>
              <w:rPr>
                <w:sz w:val="20"/>
              </w:rPr>
              <w:t>Internal services or fees (uncommon)</w:t>
            </w:r>
          </w:p>
        </w:tc>
        <w:tc>
          <w:tcPr>
            <w:tcW w:type="dxa" w:w="5472"/>
          </w:tcPr>
          <w:p>
            <w:r>
              <w:rPr>
                <w:sz w:val="20"/>
              </w:rPr>
              <w:t>UMGC provides DNA sequencing services with a discounted fee for U of M researchers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$9,600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$9,600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Colilert sealer</w:t>
            </w:r>
          </w:p>
        </w:tc>
        <w:tc>
          <w:tcPr>
            <w:tcW w:type="dxa" w:w="4032"/>
          </w:tcPr>
          <w:p>
            <w:r>
              <w:rPr>
                <w:sz w:val="20"/>
              </w:rPr>
              <w:t>Colilert sealer is necessary to quantify E. coli in accordance with the EPA's standard method.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DNA extraction kits</w:t>
            </w:r>
          </w:p>
        </w:tc>
        <w:tc>
          <w:tcPr>
            <w:tcW w:type="dxa" w:w="4032"/>
          </w:tcPr>
          <w:p>
            <w:r>
              <w:rPr>
                <w:sz w:val="20"/>
              </w:rPr>
              <w:t>Extract and purify DNA from surface water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Reagents for water quality testing</w:t>
            </w:r>
          </w:p>
        </w:tc>
        <w:tc>
          <w:tcPr>
            <w:tcW w:type="dxa" w:w="4032"/>
          </w:tcPr>
          <w:p>
            <w:r>
              <w:rPr>
                <w:sz w:val="20"/>
              </w:rPr>
              <w:t>Reagents necessary to measure water quality parameters (E. coli, nutrients, suspended solids,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Reagents and comsumables for high-throughput qPCR</w:t>
            </w:r>
          </w:p>
        </w:tc>
        <w:tc>
          <w:tcPr>
            <w:tcW w:type="dxa" w:w="4032"/>
          </w:tcPr>
          <w:p>
            <w:r>
              <w:rPr>
                <w:sz w:val="20"/>
              </w:rPr>
              <w:t>Necessary to quantify various MST markers and pathogens in the water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tcPr>
          <w:p>
            <w:r>
              <w:rPr>
                <w:sz w:val="20"/>
              </w:rPr>
            </w:r>
          </w:p>
        </w:tc>
        <w:tc>
          <w:tcPr>
            <w:tcW w:type="dxa" w:w="1440"/>
          </w:tcPr>
          <w:p>
            <w:r>
              <w:rPr>
                <w:sz w:val="20"/>
              </w:rPr>
              <w:t>Tools and Supplies</w:t>
            </w:r>
          </w:p>
        </w:tc>
        <w:tc>
          <w:tcPr>
            <w:tcW w:type="dxa" w:w="5472"/>
          </w:tcPr>
          <w:p>
            <w:r>
              <w:rPr>
                <w:sz w:val="20"/>
              </w:rPr>
              <w:t>Miscellaneous laboratory supplies and consumables</w:t>
            </w:r>
          </w:p>
        </w:tc>
        <w:tc>
          <w:tcPr>
            <w:tcW w:type="dxa" w:w="4032"/>
          </w:tcPr>
          <w:p>
            <w:r>
              <w:rPr>
                <w:sz w:val="20"/>
              </w:rPr>
              <w:t>Various supplies and consumables are needed to collect and process water samples (bottles, filters, gloves, pipette tips, plates,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 total of 60 trips (13,600 miles) are planned (60 miles/trip for Twin Cities metro areas and 300 miles/trip for the rest of MN) at a rate of $0.585/mile.</w:t>
            </w:r>
          </w:p>
        </w:tc>
        <w:tc>
          <w:tcPr>
            <w:tcW w:type="dxa" w:w="4032"/>
          </w:tcPr>
          <w:p>
            <w:r>
              <w:rPr>
                <w:sz w:val="20"/>
              </w:rPr>
              <w:t>Necessary to collect water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Trips and registration fees to present our research results at a conference in MN ($500/person x 4 researchers)</w:t>
            </w:r>
          </w:p>
        </w:tc>
        <w:tc>
          <w:tcPr>
            <w:tcW w:type="dxa" w:w="4032"/>
          </w:tcPr>
          <w:p>
            <w:r>
              <w:rPr>
                <w:sz w:val="20"/>
              </w:rPr>
              <w:t>To disseminate the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publication fee</w:t>
            </w:r>
          </w:p>
        </w:tc>
        <w:tc>
          <w:tcPr>
            <w:tcW w:type="dxa" w:w="4032"/>
          </w:tcPr>
          <w:p>
            <w:r>
              <w:rPr>
                <w:sz w:val="20"/>
              </w:rPr>
              <w:t>Necessary to make our results publicly available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Equipment repair and maintenance</w:t>
            </w:r>
          </w:p>
        </w:tc>
        <w:tc>
          <w:tcPr>
            <w:tcW w:type="dxa" w:w="4032"/>
          </w:tcPr>
          <w:p>
            <w:r>
              <w:rPr>
                <w:sz w:val="20"/>
              </w:rPr>
              <w:t>Necessary to cover part of the annual maintenance contract for the DNA extraction machine ($1,000/year x 2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$488,000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The University of Minnesota is not allowed to charge the State of Minnesota its typical overhead rate of 55% of the total modified direct costs. We are listing our unrecoverable indirect cost as in-kind contribution.</w:t>
            </w:r>
          </w:p>
        </w:tc>
        <w:tc>
          <w:tcPr>
            <w:tcW w:type="dxa" w:w="1080"/>
          </w:tcPr>
          <w:p>
            <w:r>
              <w:rPr>
                <w:sz w:val="20"/>
              </w:rPr>
              <w:t>Secured</w:t>
            </w:r>
          </w:p>
        </w:tc>
        <w:tc>
          <w:tcPr>
            <w:tcW w:type="dxa" w:w="1440"/>
          </w:tcPr>
          <w:p>
            <w:pPr>
              <w:jc w:val="right"/>
            </w:pPr>
            <w:r>
              <w:rPr>
                <w:sz w:val="20"/>
              </w:rPr>
              <w:t>$265,650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$265,650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$265,650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8635bdfc-6bd.pdf</w:t>
          </w:r>
        </w:hyperlink>
      </w:r>
    </w:p>
    <w:p>
      <w:pPr>
        <w:pStyle w:val="Heading4"/>
        <w:spacing w:before="40" w:after="20"/>
      </w:pPr>
      <w:r>
        <w:rPr>
          <w:b/>
          <w:i/>
          <w:color w:val="000000"/>
          <w:sz w:val="24"/>
        </w:rPr>
        <w:t>Alternate Text for Visual Component</w:t>
      </w:r>
    </w:p>
    <w:p>
      <w:r>
        <w:t>Sources of bacterial contamination will be identified using microbial source tracking approaches. Water samples will be collected from 2 urban (Twin Cities metro areas), 2 agricultural (southern MN), and 2 natural watersheds (northern MN)....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MPCA</w:t>
            </w:r>
          </w:p>
        </w:tc>
        <w:tc>
          <w:tcPr>
            <w:tcW w:type="dxa" w:w="5400"/>
          </w:tcPr>
          <w:p>
            <w:r>
              <w:rPr>
                <w:sz w:val="20"/>
              </w:rPr>
            </w:r>
            <w:r>
              <w:rPr>
                <w:color w:val="000000" w:themeColor="hyperlink"/>
                <w:sz w:val="20"/>
                <w:u w:val="single"/>
              </w:rPr>
              <w:hyperlink r:id="rId13">
                <w:r>
                  <w:rPr/>
                  <w:t>ac6b716a-bf4.pdf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635bdfc-6bd.pdf" TargetMode="External"/><Relationship Id="rId13" Type="http://schemas.openxmlformats.org/officeDocument/2006/relationships/hyperlink" Target="https://lccmrprojectmgmt.leg.mn/media/attachments/ac6b716a-bf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Source Tracking of Bacterial Contamination in Minnesota Waters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