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2023-063</w:t>
      </w:r>
    </w:p>
    <w:p>
      <w:r>
        <w:rPr>
          <w:b/>
        </w:rPr>
        <w:t xml:space="preserve">Proposal Title: </w:t>
      </w:r>
      <w:r>
        <w:t>Finding, Capturing, and Destroying PFAS in Minnesota Waters</w:t>
      </w:r>
    </w:p>
    <w:p/>
    <w:p>
      <w:pPr>
        <w:pStyle w:val="Heading2"/>
        <w:spacing w:before="0" w:after="80"/>
      </w:pPr>
      <w:r>
        <w:rPr>
          <w:b/>
          <w:color w:val="2C559C"/>
          <w:sz w:val="28"/>
        </w:rPr>
        <w:t>Project Manager Information</w:t>
      </w:r>
    </w:p>
    <w:p>
      <w:r>
        <w:rPr>
          <w:b/>
        </w:rPr>
        <w:t xml:space="preserve">Name: </w:t>
      </w:r>
      <w:r>
        <w:t>William Arnold</w:t>
      </w:r>
    </w:p>
    <w:p>
      <w:r>
        <w:rPr>
          <w:b/>
        </w:rPr>
        <w:t xml:space="preserve">Organization: </w:t>
      </w:r>
      <w:r>
        <w:t>U of MN - College of Science and Engineering</w:t>
      </w:r>
    </w:p>
    <w:p>
      <w:r>
        <w:rPr>
          <w:b/>
        </w:rPr>
        <w:t xml:space="preserve">Office Telephone: </w:t>
      </w:r>
      <w:r>
        <w:t>(612) 625-8582</w:t>
      </w:r>
    </w:p>
    <w:p>
      <w:r>
        <w:rPr>
          <w:b/>
        </w:rPr>
        <w:t xml:space="preserve">Email: </w:t>
      </w:r>
      <w:r>
        <w:t>arnol032@umn.edu</w:t>
      </w:r>
    </w:p>
    <w:p/>
    <w:p>
      <w:pPr>
        <w:pStyle w:val="Heading2"/>
        <w:spacing w:before="0" w:after="80"/>
      </w:pPr>
      <w:r>
        <w:rPr>
          <w:b/>
          <w:color w:val="2C559C"/>
          <w:sz w:val="28"/>
        </w:rPr>
        <w:t>Project Basic Information</w:t>
      </w:r>
    </w:p>
    <w:p>
      <w:r>
        <w:rPr>
          <w:b/>
        </w:rPr>
        <w:t xml:space="preserve">Project Summary: </w:t>
      </w:r>
      <w:r>
        <w:t>Novel methods for the detection, sequestration, and degradation of poly- and perfluoroalkyl substances (PFAS) will be developed to address a pressing contamination issue in Minnesota’s lakes and rivers.</w:t>
      </w:r>
    </w:p>
    <w:p>
      <w:r>
        <w:rPr>
          <w:b/>
        </w:rPr>
        <w:t xml:space="preserve">Funds Requested: </w:t>
      </w:r>
      <w:r>
        <w:t>$500,000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Poly- and perfluoroalkyl substances (PFAS), also called “forever chemicals,” are common contaminants present in Minnesota’s lakes, rivers, and groundwaters. PFAS are of critical concern because they have known and suspected environmental and human health impacts. Because of their widespread use in consumer and industrial products, such as in pizza boxes, stain-resistant clothing, and firefighting foam, they are also continuously released in wastewater discharges, landfill leachates, and storm water. Unfortunately, we do not yet know the full extent of the PFAS problem. Current estimates indicate there are hundreds to thousands of different PFAS chemicals in the environment, and we do not yet know how to measure the abundance of them all. In addition, current technologies for the capture and destruction of PFAS are expensive or of limited effectiveness. Together, this could lead to under-treatment or under-regulation of PFAS, with the resulting exposure of humans and wildlife to PFAS.  Methods to detect the full suite of PFAS present, to effectively capture PFAS, and to efficiently degrade PFAS are needed to solve this pervasive issue.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 new, rapid method to determine the total amount of PFAS in water and sediment samples will be developed so that the risks posed to humans or the environment can be evaluated quickly (Activity 1). This method, using nuclear magnetic resonance (NMR) spectroscopy instead of mass spectrometry, is inspired by a previously funded ENTRF project. The advantage of NMR is that it allows quantification of total PFAS, a particular advantage when so many unidentified and unquantifiable PFAS exist. Because many individual PFAS have similar adverse impacts, it is logical to measure and treat them in total. The new method will determine total PFAS concentrations in Minnesota water and sediment samples and quantify the fraction of PFAS being overlooked (Activity 2). The NMR technique also enables the determination of how well PFAS stick to proteins or sorbents. By measuring these interactions, we will identify which chemical structures are “stickiest”, which in turn will lead to the development of new sorbents to remove PFAS from water or sediment (Activity 3). By leveraging previous ENRTF-funded research focused on concentrating bacteria on non-hazardous and inert plastic carriers, we will also devise a PFAS treatment material that brings PFAS and PFAS-degrading bacteria together (Activity 4).</w:t>
      </w:r>
    </w:p>
    <w:p>
      <w:pPr>
        <w:spacing w:after="60"/>
      </w:pPr>
      <w:r>
        <w:rPr>
          <w:b/>
        </w:rPr>
        <w:t xml:space="preserve">What are the specific project outcomes as they relate to the public purpose of protection, conservation, preservation, and enhancement of the state’s natural resources? </w:t>
      </w:r>
    </w:p>
    <w:p>
      <w:r>
        <w:t>PFAS  represent an urgent and pervasive problem in Minnesota’s environment. The presence of PFAS threatens drinking water sources, leads to fish consumption advisories, and impacts human and ecosystem health. Additionally, the presence of PFAS burdens water and wastewater treatment systems, landfills, and other facilities with increased treatment costs. Better understanding the extent of PFAS contamination and combined with the development of ways to remove and degrade PFAS will lead to better protection and enhancement of Minnesota’s resources, benefits to human health, and cost effective ways to protect the environment.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the optimal sample processing and analysis protocols for measurement of total PFAS</w:t>
      </w:r>
    </w:p>
    <w:p>
      <w:r>
        <w:rPr>
          <w:b/>
        </w:rPr>
        <w:t xml:space="preserve">Activity Budget: </w:t>
      </w:r>
      <w:r>
        <w:t>$60,000</w:t>
      </w:r>
    </w:p>
    <w:p>
      <w:r>
        <w:rPr>
          <w:b/>
        </w:rPr>
        <w:t xml:space="preserve">Activity Description: </w:t>
        <w:br/>
      </w:r>
      <w:r>
        <w:t>Under  a previous ENTRF project, we developed an NMR method to quantify antibiotics and pesticides that contain fluorine in their structure. Here, we will extend the method to be used for PFAS. Because the amounts of PFAS present in water and sediments are small, we will test pre-concentration methods for water and sediments. For water samples, two options are freeze drying and solid-phase extraction techniques. Solid samples will be dried and extracted with solvent. The optimization will also include using agents to reduce the number of NMR measurement cycles needed. The experiments will use laboratory-made clean samples as well as natural waters and sediments spiked with a known amount of PFAS. It is expected that both time and cost will be substantially reduced compared to the current extraction and mass spectrometry methods. The activity is a critical first step that will enable the detection of PFAS in environmental samples and development of methods for PFAS removal/degradation.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Optimize NMR spectroscopy measurement parameters</w:t>
            </w:r>
          </w:p>
        </w:tc>
        <w:tc>
          <w:tcPr>
            <w:tcW w:type="dxa" w:w="2160"/>
          </w:tcPr>
          <w:p>
            <w:pPr>
              <w:jc w:val="right"/>
            </w:pPr>
            <w:r>
              <w:rPr>
                <w:sz w:val="20"/>
              </w:rPr>
              <w:t>December 31, 2023</w:t>
            </w:r>
          </w:p>
        </w:tc>
      </w:tr>
      <w:tr>
        <w:tc>
          <w:tcPr>
            <w:tcW w:type="dxa" w:w="8640"/>
          </w:tcPr>
          <w:p>
            <w:r>
              <w:rPr>
                <w:sz w:val="20"/>
              </w:rPr>
              <w:t>Optimize water sample pre-concentration method</w:t>
            </w:r>
          </w:p>
        </w:tc>
        <w:tc>
          <w:tcPr>
            <w:tcW w:type="dxa" w:w="2160"/>
          </w:tcPr>
          <w:p>
            <w:pPr>
              <w:jc w:val="right"/>
            </w:pPr>
            <w:r>
              <w:rPr>
                <w:sz w:val="20"/>
              </w:rPr>
              <w:t>May 31, 2024</w:t>
            </w:r>
          </w:p>
        </w:tc>
      </w:tr>
      <w:tr>
        <w:tc>
          <w:tcPr>
            <w:tcW w:type="dxa" w:w="8640"/>
          </w:tcPr>
          <w:p>
            <w:r>
              <w:rPr>
                <w:sz w:val="20"/>
              </w:rPr>
              <w:t>Develop sediment extraction method</w:t>
            </w:r>
          </w:p>
        </w:tc>
        <w:tc>
          <w:tcPr>
            <w:tcW w:type="dxa" w:w="2160"/>
          </w:tcPr>
          <w:p>
            <w:pPr>
              <w:jc w:val="right"/>
            </w:pPr>
            <w:r>
              <w:rPr>
                <w:sz w:val="20"/>
              </w:rPr>
              <w:t>August 31, 2024</w:t>
            </w:r>
          </w:p>
        </w:tc>
      </w:tr>
      <w:tr>
        <w:tc>
          <w:tcPr>
            <w:tcW w:type="dxa" w:w="8640"/>
          </w:tcPr>
          <w:p>
            <w:r>
              <w:rPr>
                <w:sz w:val="20"/>
              </w:rPr>
              <w:t>ublish methods</w:t>
            </w:r>
          </w:p>
        </w:tc>
        <w:tc>
          <w:tcPr>
            <w:tcW w:type="dxa" w:w="2160"/>
          </w:tcPr>
          <w:p>
            <w:pPr>
              <w:jc w:val="right"/>
            </w:pPr>
            <w:r>
              <w:rPr>
                <w:sz w:val="20"/>
              </w:rPr>
              <w:t>December 31, 2024</w:t>
            </w:r>
          </w:p>
        </w:tc>
      </w:tr>
    </w:tbl>
    <w:p/>
    <w:p>
      <w:pPr>
        <w:pStyle w:val="Heading3"/>
        <w:spacing w:after="60"/>
      </w:pPr>
      <w:r>
        <w:rPr>
          <w:b/>
          <w:color w:val="254885"/>
          <w:sz w:val="26"/>
        </w:rPr>
        <w:t>Activity 2: Measure total PFAS concentrations in a variety of water and sediment samples.</w:t>
      </w:r>
    </w:p>
    <w:p>
      <w:r>
        <w:rPr>
          <w:b/>
        </w:rPr>
        <w:t xml:space="preserve">Activity Budget: </w:t>
      </w:r>
      <w:r>
        <w:t>$200,000</w:t>
      </w:r>
    </w:p>
    <w:p>
      <w:r>
        <w:rPr>
          <w:b/>
        </w:rPr>
        <w:t xml:space="preserve">Activity Description: </w:t>
        <w:br/>
      </w:r>
      <w:r>
        <w:t>Because there are known to be thousands of PFAS chemicals, mass spectrometric analysis of PFAS, which focuses on a subset of PFAS, misses a potentially substantial portion of the PFAS mass present in environmental samples. Because recent work suggests PFAS could be regulated as a class instead of as individual compounds, a method to measure total PFAS concentration is urgently needed. By comparing NMR and mass spectrometry data, it will be possible to assess the fraction of PFAS that are missed and obtain a more accurate assessment of total PFAS concentrations from the NMR analyses. We will collect approximately 100 samples from lakes, rivers, groundwater, wastewater treatment plants, and landfill or compost leachates in which to measure total PFAS. These samples will be geographically dispersed in the state to capture various degrees of impact but will be focused on sites where PFAS contamination is suspected or known. We will coordinate sampling with other academic researchers and state agencies using mass spectrometry to leverage costs and allow direct comparison of the two PFAS measurement methods. When this is not possible, we will conduct the mass spectrometry measurements. The results will provide new insight into the extent of PFAS contamination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water and sediment samples</w:t>
            </w:r>
          </w:p>
        </w:tc>
        <w:tc>
          <w:tcPr>
            <w:tcW w:type="dxa" w:w="2160"/>
          </w:tcPr>
          <w:p>
            <w:pPr>
              <w:jc w:val="right"/>
            </w:pPr>
            <w:r>
              <w:rPr>
                <w:sz w:val="20"/>
              </w:rPr>
              <w:t>October 31, 2024</w:t>
            </w:r>
          </w:p>
        </w:tc>
      </w:tr>
      <w:tr>
        <w:tc>
          <w:tcPr>
            <w:tcW w:type="dxa" w:w="8640"/>
          </w:tcPr>
          <w:p>
            <w:r>
              <w:rPr>
                <w:sz w:val="20"/>
              </w:rPr>
              <w:t>Quantify total PFAS in water and sediment samples</w:t>
            </w:r>
          </w:p>
        </w:tc>
        <w:tc>
          <w:tcPr>
            <w:tcW w:type="dxa" w:w="2160"/>
          </w:tcPr>
          <w:p>
            <w:pPr>
              <w:jc w:val="right"/>
            </w:pPr>
            <w:r>
              <w:rPr>
                <w:sz w:val="20"/>
              </w:rPr>
              <w:t>June 30, 2025</w:t>
            </w:r>
          </w:p>
        </w:tc>
      </w:tr>
      <w:tr>
        <w:tc>
          <w:tcPr>
            <w:tcW w:type="dxa" w:w="8640"/>
          </w:tcPr>
          <w:p>
            <w:r>
              <w:rPr>
                <w:sz w:val="20"/>
              </w:rPr>
              <w:t>Assess fraction of total PFAS missed by mass spectrometry</w:t>
            </w:r>
          </w:p>
        </w:tc>
        <w:tc>
          <w:tcPr>
            <w:tcW w:type="dxa" w:w="2160"/>
          </w:tcPr>
          <w:p>
            <w:pPr>
              <w:jc w:val="right"/>
            </w:pPr>
            <w:r>
              <w:rPr>
                <w:sz w:val="20"/>
              </w:rPr>
              <w:t>October 31, 2025</w:t>
            </w:r>
          </w:p>
        </w:tc>
      </w:tr>
      <w:tr>
        <w:tc>
          <w:tcPr>
            <w:tcW w:type="dxa" w:w="8640"/>
          </w:tcPr>
          <w:p>
            <w:r>
              <w:rPr>
                <w:sz w:val="20"/>
              </w:rPr>
              <w:t>Publication/dissemination of results</w:t>
            </w:r>
          </w:p>
        </w:tc>
        <w:tc>
          <w:tcPr>
            <w:tcW w:type="dxa" w:w="2160"/>
          </w:tcPr>
          <w:p>
            <w:pPr>
              <w:jc w:val="right"/>
            </w:pPr>
            <w:r>
              <w:rPr>
                <w:sz w:val="20"/>
              </w:rPr>
              <w:t>January 31, 2026</w:t>
            </w:r>
          </w:p>
        </w:tc>
      </w:tr>
    </w:tbl>
    <w:p/>
    <w:p>
      <w:pPr>
        <w:pStyle w:val="Heading3"/>
        <w:spacing w:after="60"/>
      </w:pPr>
      <w:r>
        <w:rPr>
          <w:b/>
          <w:color w:val="254885"/>
          <w:sz w:val="26"/>
        </w:rPr>
        <w:t>Activity 3: Quantify binding of PFAS to biomolecules and develop sorbent materials</w:t>
      </w:r>
    </w:p>
    <w:p>
      <w:r>
        <w:rPr>
          <w:b/>
        </w:rPr>
        <w:t xml:space="preserve">Activity Budget: </w:t>
      </w:r>
      <w:r>
        <w:t>$120,000</w:t>
      </w:r>
    </w:p>
    <w:p>
      <w:r>
        <w:rPr>
          <w:b/>
        </w:rPr>
        <w:t xml:space="preserve">Activity Description: </w:t>
        <w:br/>
      </w:r>
      <w:r>
        <w:t>Binding of PFAS to biological materials and surfaces is important for PFAS transport in the environment and their uptake/toxicity to biota. A deeper mechanistic understanding of these interactions will aid understanding how PFAS move in the environment and affect biota, and will lead to effective ways to remove PFAS by mimicking these interactions in a controlled way on an engineered surface. These engineered surfaces, also called sorbents, will have use for treating water or for concentrating PFAS to facilitate their biodegradation (Activity 4). By monitoring changes in the NMR spectra in the presence of sorbent molecules, we will quantify the interaction strength of PFAS with model proteins and engineered surfaces that are known or suspected to bind PFAS. By finding the “stickest” materials, we can develop optimal sorbents. PFAS chain length will be a key variable, and NMR spectroscopy will also be used to assess the portion of the PFAS molecules that interact with various materials that can then be grafted onto a non-hazardous plastic or clay base to develop sorbents for treatment of PFAS contaminated water or sediment.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binding on model proteins</w:t>
            </w:r>
          </w:p>
        </w:tc>
        <w:tc>
          <w:tcPr>
            <w:tcW w:type="dxa" w:w="2160"/>
          </w:tcPr>
          <w:p>
            <w:pPr>
              <w:jc w:val="right"/>
            </w:pPr>
            <w:r>
              <w:rPr>
                <w:sz w:val="20"/>
              </w:rPr>
              <w:t>August 31, 2024</w:t>
            </w:r>
          </w:p>
        </w:tc>
      </w:tr>
      <w:tr>
        <w:tc>
          <w:tcPr>
            <w:tcW w:type="dxa" w:w="8640"/>
          </w:tcPr>
          <w:p>
            <w:r>
              <w:rPr>
                <w:sz w:val="20"/>
              </w:rPr>
              <w:t>Assess binding on polymer materials</w:t>
            </w:r>
          </w:p>
        </w:tc>
        <w:tc>
          <w:tcPr>
            <w:tcW w:type="dxa" w:w="2160"/>
          </w:tcPr>
          <w:p>
            <w:pPr>
              <w:jc w:val="right"/>
            </w:pPr>
            <w:r>
              <w:rPr>
                <w:sz w:val="20"/>
              </w:rPr>
              <w:t>March 31, 2025</w:t>
            </w:r>
          </w:p>
        </w:tc>
      </w:tr>
      <w:tr>
        <w:tc>
          <w:tcPr>
            <w:tcW w:type="dxa" w:w="8640"/>
          </w:tcPr>
          <w:p>
            <w:r>
              <w:rPr>
                <w:sz w:val="20"/>
              </w:rPr>
              <w:t>Prepare and test optimized sorbent</w:t>
            </w:r>
          </w:p>
        </w:tc>
        <w:tc>
          <w:tcPr>
            <w:tcW w:type="dxa" w:w="2160"/>
          </w:tcPr>
          <w:p>
            <w:pPr>
              <w:jc w:val="right"/>
            </w:pPr>
            <w:r>
              <w:rPr>
                <w:sz w:val="20"/>
              </w:rPr>
              <w:t>September 30, 2025</w:t>
            </w:r>
          </w:p>
        </w:tc>
      </w:tr>
      <w:tr>
        <w:tc>
          <w:tcPr>
            <w:tcW w:type="dxa" w:w="8640"/>
          </w:tcPr>
          <w:p>
            <w:r>
              <w:rPr>
                <w:sz w:val="20"/>
              </w:rPr>
              <w:t>Publication/dissemination of results</w:t>
            </w:r>
          </w:p>
        </w:tc>
        <w:tc>
          <w:tcPr>
            <w:tcW w:type="dxa" w:w="2160"/>
          </w:tcPr>
          <w:p>
            <w:pPr>
              <w:jc w:val="right"/>
            </w:pPr>
            <w:r>
              <w:rPr>
                <w:sz w:val="20"/>
              </w:rPr>
              <w:t>December 31, 2025</w:t>
            </w:r>
          </w:p>
        </w:tc>
      </w:tr>
    </w:tbl>
    <w:p/>
    <w:p>
      <w:pPr>
        <w:pStyle w:val="Heading3"/>
        <w:spacing w:after="60"/>
      </w:pPr>
      <w:r>
        <w:rPr>
          <w:b/>
          <w:color w:val="254885"/>
          <w:sz w:val="26"/>
        </w:rPr>
        <w:t>Activity 4: Evaluate a bioactive sorbent for the capture and degradation of PFAS</w:t>
      </w:r>
    </w:p>
    <w:p>
      <w:r>
        <w:rPr>
          <w:b/>
        </w:rPr>
        <w:t xml:space="preserve">Activity Budget: </w:t>
      </w:r>
      <w:r>
        <w:t>$120,000</w:t>
      </w:r>
    </w:p>
    <w:p>
      <w:r>
        <w:rPr>
          <w:b/>
        </w:rPr>
        <w:t xml:space="preserve">Activity Description: </w:t>
        <w:br/>
      </w:r>
      <w:r>
        <w:t>A recently discovered bacterium, known as feammox, is able to degrade PFAS. This bacteria requires specialized conditions, specifically the presence of both iron and ammonium, to grow. We will leverage our collaborative relationship with the researcher who discovered PFAS-degrading feammox and previous ENTRF-inspired research that developed materials coated in zeolite particles, that concentrate ammonium on their surface to provide an ideal environment for ammonium-utilizing bacteria. The sorption of PFAS on these materials will be enhanced by the research in Activity 3, incorporating other materials that increase PFAS concentration on the surfaces, along with ammonium. These enhanced sorbents, able to locally increase both ammonium and PFAS concentration, will be tested to determine the extent to which they sorb PFAS, ammonium, and iron. These materials will then be tested to see how well they enrich PFAS-degrading feammox bacteria. Finally, the degradation of individual and mixtures of PFAS compounds will be tested to determine if they are degraded more effectively in the presence of feammox and the enhanced sorbents versus when they are in the presence of feammox bacteria alone. The NMR method will allow us to determine whether the degradation leads to fluoride, which is desirable, or other, smaller PFAS.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Grow microorganisms; test their enrichment on the materials</w:t>
            </w:r>
          </w:p>
        </w:tc>
        <w:tc>
          <w:tcPr>
            <w:tcW w:type="dxa" w:w="2160"/>
          </w:tcPr>
          <w:p>
            <w:pPr>
              <w:jc w:val="right"/>
            </w:pPr>
            <w:r>
              <w:rPr>
                <w:sz w:val="20"/>
              </w:rPr>
              <w:t>September 30, 2025</w:t>
            </w:r>
          </w:p>
        </w:tc>
      </w:tr>
      <w:tr>
        <w:tc>
          <w:tcPr>
            <w:tcW w:type="dxa" w:w="8640"/>
          </w:tcPr>
          <w:p>
            <w:r>
              <w:rPr>
                <w:sz w:val="20"/>
              </w:rPr>
              <w:t>Test extent of PFAS degradation enhancement in the presence of the materials</w:t>
            </w:r>
          </w:p>
        </w:tc>
        <w:tc>
          <w:tcPr>
            <w:tcW w:type="dxa" w:w="2160"/>
          </w:tcPr>
          <w:p>
            <w:pPr>
              <w:jc w:val="right"/>
            </w:pPr>
            <w:r>
              <w:rPr>
                <w:sz w:val="20"/>
              </w:rPr>
              <w:t>March 31, 2026</w:t>
            </w:r>
          </w:p>
        </w:tc>
      </w:tr>
      <w:tr>
        <w:tc>
          <w:tcPr>
            <w:tcW w:type="dxa" w:w="8640"/>
          </w:tcPr>
          <w:p>
            <w:r>
              <w:rPr>
                <w:sz w:val="20"/>
              </w:rPr>
              <w:t>Publication/dissemination of results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Marc Hillmyer</w:t>
            </w:r>
          </w:p>
        </w:tc>
        <w:tc>
          <w:tcPr>
            <w:tcW w:type="dxa" w:w="1440"/>
          </w:tcPr>
          <w:p>
            <w:r>
              <w:rPr>
                <w:sz w:val="20"/>
              </w:rPr>
              <w:t>University of Minnesota, Department of Chemistry</w:t>
            </w:r>
          </w:p>
        </w:tc>
        <w:tc>
          <w:tcPr>
            <w:tcW w:type="dxa" w:w="6840"/>
          </w:tcPr>
          <w:p>
            <w:r>
              <w:rPr>
                <w:sz w:val="20"/>
              </w:rPr>
              <w:t>Co-investigator. Dr. Hillmyer will lead the development of the sorbent material and the development of the biological carriers for PFAS degradation.</w:t>
            </w:r>
          </w:p>
        </w:tc>
        <w:tc>
          <w:tcPr>
            <w:tcW w:type="dxa" w:w="1080"/>
          </w:tcPr>
          <w:p>
            <w:r>
              <w:rPr>
                <w:sz w:val="20"/>
              </w:rPr>
              <w:t>Yes</w:t>
            </w:r>
          </w:p>
        </w:tc>
      </w:tr>
      <w:tr>
        <w:tc>
          <w:tcPr>
            <w:tcW w:type="dxa" w:w="1440"/>
          </w:tcPr>
          <w:p>
            <w:r>
              <w:rPr>
                <w:sz w:val="20"/>
              </w:rPr>
              <w:t>Paige Novak</w:t>
            </w:r>
          </w:p>
        </w:tc>
        <w:tc>
          <w:tcPr>
            <w:tcW w:type="dxa" w:w="1440"/>
          </w:tcPr>
          <w:p>
            <w:r>
              <w:rPr>
                <w:sz w:val="20"/>
              </w:rPr>
              <w:t>University of Minnesota, Department of Civil, Environmental, and Geo- Engineering</w:t>
            </w:r>
          </w:p>
        </w:tc>
        <w:tc>
          <w:tcPr>
            <w:tcW w:type="dxa" w:w="6840"/>
          </w:tcPr>
          <w:p>
            <w:r>
              <w:rPr>
                <w:sz w:val="20"/>
              </w:rPr>
              <w:t>Co-investigator. Dr. Novak will work on the testing of the biological carriers for PFAS degradation.</w:t>
            </w:r>
          </w:p>
        </w:tc>
        <w:tc>
          <w:tcPr>
            <w:tcW w:type="dxa" w:w="1080"/>
          </w:tcPr>
          <w:p>
            <w:r>
              <w:rPr>
                <w:sz w:val="20"/>
              </w:rPr>
              <w:t>Yes</w:t>
            </w:r>
          </w:p>
        </w:tc>
      </w:tr>
      <w:tr>
        <w:tc>
          <w:tcPr>
            <w:tcW w:type="dxa" w:w="1440"/>
          </w:tcPr>
          <w:p>
            <w:r>
              <w:rPr>
                <w:sz w:val="20"/>
              </w:rPr>
              <w:t>William Pomerantz</w:t>
            </w:r>
          </w:p>
        </w:tc>
        <w:tc>
          <w:tcPr>
            <w:tcW w:type="dxa" w:w="1440"/>
          </w:tcPr>
          <w:p>
            <w:r>
              <w:rPr>
                <w:sz w:val="20"/>
              </w:rPr>
              <w:t>University of Minnesota, Department of Chemistry</w:t>
            </w:r>
          </w:p>
        </w:tc>
        <w:tc>
          <w:tcPr>
            <w:tcW w:type="dxa" w:w="6840"/>
          </w:tcPr>
          <w:p>
            <w:r>
              <w:rPr>
                <w:sz w:val="20"/>
              </w:rPr>
              <w:t>Pro-bono consulting on NMR method development and data interpretation.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will be disseminated to PFAS testing laboratories, agencies, stakeholders and practitioners through open access publications, direct meetings, and conference presentations. We will seek partners to produce the materials to sorb and degrade PFAS. If additional work is needed, funding from federal sources will be sought.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Wastewater Nitrogen Removal Technology to Protect Water Quality</w:t>
            </w:r>
          </w:p>
        </w:tc>
        <w:tc>
          <w:tcPr>
            <w:tcW w:type="dxa" w:w="4680"/>
          </w:tcPr>
          <w:p>
            <w:r>
              <w:rPr>
                <w:sz w:val="20"/>
              </w:rPr>
              <w:t>M.L. 2017, Chp. 96, Sec. 2, Subd. 04b</w:t>
            </w:r>
          </w:p>
        </w:tc>
        <w:tc>
          <w:tcPr>
            <w:tcW w:type="dxa" w:w="1440"/>
          </w:tcPr>
          <w:p>
            <w:pPr>
              <w:jc w:val="right"/>
            </w:pPr>
            <w:r>
              <w:rPr>
                <w:sz w:val="20"/>
              </w:rPr>
              <w:t>$450,000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bl>
    <w:p/>
    <w:p>
      <w:pPr>
        <w:pStyle w:val="Heading2"/>
        <w:spacing w:before="0" w:after="80"/>
      </w:pPr>
      <w:r>
        <w:rPr>
          <w:b/>
          <w:color w:val="2C559C"/>
          <w:sz w:val="28"/>
        </w:rPr>
        <w:t>Project Manager and Organization Qualifications</w:t>
      </w:r>
    </w:p>
    <w:p>
      <w:r>
        <w:rPr>
          <w:b/>
        </w:rPr>
        <w:t xml:space="preserve">Project Manager Name: </w:t>
      </w:r>
      <w:r>
        <w:t>William Arnold</w:t>
      </w:r>
    </w:p>
    <w:p>
      <w:r>
        <w:rPr>
          <w:b/>
        </w:rPr>
        <w:t xml:space="preserve">Job Title: </w:t>
      </w:r>
      <w:r>
        <w:t>Professor</w:t>
      </w:r>
    </w:p>
    <w:p>
      <w:r>
        <w:rPr>
          <w:b/>
        </w:rPr>
        <w:t xml:space="preserve">Provide description of the project manager’s qualifications to manage the proposed project. </w:t>
        <w:br/>
      </w:r>
      <w:r>
        <w:t>Distinguished McKnight University and Joseph T. and Rose S. Ling Professor</w:t>
        <w:br/>
        <w:t>Department of Civil, Environmental, and Geo- Engineering, University of Minnesota</w:t>
        <w:br/>
        <w:br/>
        <w:t xml:space="preserve">B.S., Chemical Engineering, 1994, Massachusetts Institute of Technology, Cambridge, MA. </w:t>
        <w:br/>
        <w:t>M.S., Chemical Engineering, 1995, Yale University, New Haven, CT.</w:t>
        <w:br/>
        <w:t>Ph.D., Environmental Engineering, 1999, The Johns Hopkins University, Baltimore, MD.</w:t>
        <w:br/>
        <w:br/>
        <w:t>Dr. William Arnold will be responsible for overall project coordination and supervision He has been studying the fate of mircopollutants, including pharmaceuticals, pesticides, and PFAS compounds in aquatic environments for twenty years. As part of these studies, he has determined the transformation rates and identified reaction products of numerous compounds. He has published over twenty five peer-reviewed papers on emerging contaminant detection, fate, and treatment since 2003, and he is the co-author of a textbook on water chemistry (1st edition 2011, 2nd edition 2022). Past ENTRF funded work has been impactful to Minnesota, particularly work on triclosan and quaternary ammonium compounds. Dr. Arnold is a Fellow of the University of Minnesota Institute on the Environment, an Associate Fellow of the Minnesota Supercomputing Institute, and a member of the graduate faculty in Water Resources Science.</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(http://twin-cities.umn.edu/about-us). The College of Science and Engineering is one of the premier public institutes in the country for graduate and undergraduate education and research. The laboratories and offices of the PI contain the necessary fixed and moveable equipment and facilities needed for the proposed studies.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 - William Arnold</w:t>
            </w:r>
          </w:p>
        </w:tc>
        <w:tc>
          <w:tcPr>
            <w:tcW w:type="dxa" w:w="1440"/>
          </w:tcPr>
          <w:p>
            <w:r>
              <w:rPr>
                <w:sz w:val="20"/>
              </w:rPr>
            </w:r>
          </w:p>
        </w:tc>
        <w:tc>
          <w:tcPr>
            <w:tcW w:type="dxa" w:w="5472"/>
          </w:tcPr>
          <w:p>
            <w:r>
              <w:rPr>
                <w:sz w:val="20"/>
              </w:rPr>
              <w:t>Project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$52,865</w:t>
            </w:r>
          </w:p>
        </w:tc>
      </w:tr>
      <w:tr>
        <w:tc>
          <w:tcPr>
            <w:tcW w:type="dxa" w:w="864"/>
          </w:tcPr>
          <w:p>
            <w:r>
              <w:rPr>
                <w:sz w:val="20"/>
              </w:rPr>
              <w:t>co-Principal Investigator - Marc Hillmyer</w:t>
            </w:r>
          </w:p>
        </w:tc>
        <w:tc>
          <w:tcPr>
            <w:tcW w:type="dxa" w:w="1440"/>
          </w:tcPr>
          <w:p>
            <w:r>
              <w:rPr>
                <w:sz w:val="20"/>
              </w:rPr>
            </w:r>
          </w:p>
        </w:tc>
        <w:tc>
          <w:tcPr>
            <w:tcW w:type="dxa" w:w="5472"/>
          </w:tcPr>
          <w:p>
            <w:r>
              <w:rPr>
                <w:sz w:val="20"/>
              </w:rPr>
              <w:t>Lead sorbent development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$28,254</w:t>
            </w:r>
          </w:p>
        </w:tc>
      </w:tr>
      <w:tr>
        <w:tc>
          <w:tcPr>
            <w:tcW w:type="dxa" w:w="864"/>
          </w:tcPr>
          <w:p>
            <w:r>
              <w:rPr>
                <w:sz w:val="20"/>
              </w:rPr>
              <w:t>co-Principal Investigator - Paige Novak</w:t>
            </w:r>
          </w:p>
        </w:tc>
        <w:tc>
          <w:tcPr>
            <w:tcW w:type="dxa" w:w="1440"/>
          </w:tcPr>
          <w:p>
            <w:r>
              <w:rPr>
                <w:sz w:val="20"/>
              </w:rPr>
            </w:r>
          </w:p>
        </w:tc>
        <w:tc>
          <w:tcPr>
            <w:tcW w:type="dxa" w:w="5472"/>
          </w:tcPr>
          <w:p>
            <w:r>
              <w:rPr>
                <w:sz w:val="20"/>
              </w:rPr>
              <w:t>Coordinate PFAS biodegradation experiments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$18,800</w:t>
            </w:r>
          </w:p>
        </w:tc>
      </w:tr>
      <w:tr>
        <w:tc>
          <w:tcPr>
            <w:tcW w:type="dxa" w:w="864"/>
          </w:tcPr>
          <w:p>
            <w:r>
              <w:rPr>
                <w:sz w:val="20"/>
              </w:rPr>
              <w:t>Graduate Student 1</w:t>
            </w:r>
          </w:p>
        </w:tc>
        <w:tc>
          <w:tcPr>
            <w:tcW w:type="dxa" w:w="1440"/>
          </w:tcPr>
          <w:p>
            <w:r>
              <w:rPr>
                <w:sz w:val="20"/>
              </w:rPr>
            </w:r>
          </w:p>
        </w:tc>
        <w:tc>
          <w:tcPr>
            <w:tcW w:type="dxa" w:w="5472"/>
          </w:tcPr>
          <w:p>
            <w:r>
              <w:rPr>
                <w:sz w:val="20"/>
              </w:rPr>
              <w:t>Perform NMR method development and PFAS quantification studies</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$144,246</w:t>
            </w:r>
          </w:p>
        </w:tc>
      </w:tr>
      <w:tr>
        <w:tc>
          <w:tcPr>
            <w:tcW w:type="dxa" w:w="864"/>
          </w:tcPr>
          <w:p>
            <w:r>
              <w:rPr>
                <w:sz w:val="20"/>
              </w:rPr>
              <w:t>Graduate Student 2</w:t>
            </w:r>
          </w:p>
        </w:tc>
        <w:tc>
          <w:tcPr>
            <w:tcW w:type="dxa" w:w="1440"/>
          </w:tcPr>
          <w:p>
            <w:r>
              <w:rPr>
                <w:sz w:val="20"/>
              </w:rPr>
            </w:r>
          </w:p>
        </w:tc>
        <w:tc>
          <w:tcPr>
            <w:tcW w:type="dxa" w:w="5472"/>
          </w:tcPr>
          <w:p>
            <w:r>
              <w:rPr>
                <w:sz w:val="20"/>
              </w:rPr>
              <w:t>Perform sorption and biodegradation experiments</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$144,246</w:t>
            </w:r>
          </w:p>
        </w:tc>
      </w:tr>
      <w:tr>
        <w:tc>
          <w:tcPr>
            <w:tcW w:type="dxa" w:w="864"/>
          </w:tcPr>
          <w:p>
            <w:r>
              <w:rPr>
                <w:sz w:val="20"/>
              </w:rPr>
              <w:t>Undergraduate 1</w:t>
            </w:r>
          </w:p>
        </w:tc>
        <w:tc>
          <w:tcPr>
            <w:tcW w:type="dxa" w:w="1440"/>
          </w:tcPr>
          <w:p>
            <w:r>
              <w:rPr>
                <w:sz w:val="20"/>
              </w:rPr>
            </w:r>
          </w:p>
        </w:tc>
        <w:tc>
          <w:tcPr>
            <w:tcW w:type="dxa" w:w="5472"/>
          </w:tcPr>
          <w:p>
            <w:r>
              <w:rPr>
                <w:sz w:val="20"/>
              </w:rPr>
              <w:t>Assist graduate student 1</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$9,500</w:t>
            </w:r>
          </w:p>
        </w:tc>
      </w:tr>
      <w:tr>
        <w:tc>
          <w:tcPr>
            <w:tcW w:type="dxa" w:w="864"/>
          </w:tcPr>
          <w:p>
            <w:r>
              <w:rPr>
                <w:sz w:val="20"/>
              </w:rPr>
              <w:t>Undergraduate 2</w:t>
            </w:r>
          </w:p>
        </w:tc>
        <w:tc>
          <w:tcPr>
            <w:tcW w:type="dxa" w:w="1440"/>
          </w:tcPr>
          <w:p>
            <w:r>
              <w:rPr>
                <w:sz w:val="20"/>
              </w:rPr>
            </w:r>
          </w:p>
        </w:tc>
        <w:tc>
          <w:tcPr>
            <w:tcW w:type="dxa" w:w="5472"/>
          </w:tcPr>
          <w:p>
            <w:r>
              <w:rPr>
                <w:sz w:val="20"/>
              </w:rPr>
              <w:t>assist graduate student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$407,411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Chemicals, solvents, materials, and labware necessary to perform the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$36,589</w:t>
            </w:r>
          </w:p>
        </w:tc>
      </w:tr>
      <w:tr>
        <w:tc>
          <w:tcPr>
            <w:tcW w:type="dxa" w:w="864"/>
          </w:tcPr>
          <w:p>
            <w:r>
              <w:rPr>
                <w:sz w:val="20"/>
              </w:rPr>
            </w:r>
          </w:p>
        </w:tc>
        <w:tc>
          <w:tcPr>
            <w:tcW w:type="dxa" w:w="1440"/>
          </w:tcPr>
          <w:p>
            <w:r>
              <w:rPr>
                <w:sz w:val="20"/>
              </w:rPr>
              <w:t>Tools and Supplies</w:t>
            </w:r>
          </w:p>
        </w:tc>
        <w:tc>
          <w:tcPr>
            <w:tcW w:type="dxa" w:w="5472"/>
          </w:tcPr>
          <w:p>
            <w:r>
              <w:rPr>
                <w:sz w:val="20"/>
              </w:rPr>
              <w:t>Instrument maintenance</w:t>
            </w:r>
          </w:p>
        </w:tc>
        <w:tc>
          <w:tcPr>
            <w:tcW w:type="dxa" w:w="4032"/>
          </w:tcPr>
          <w:p>
            <w:r>
              <w:rPr>
                <w:sz w:val="20"/>
              </w:rPr>
              <w:t>repair and upkeep of laboratory instruments needed for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Instrument time</w:t>
            </w:r>
          </w:p>
        </w:tc>
        <w:tc>
          <w:tcPr>
            <w:tcW w:type="dxa" w:w="4032"/>
          </w:tcPr>
          <w:p>
            <w:r>
              <w:rPr>
                <w:sz w:val="20"/>
              </w:rPr>
              <w:t>Hourly fees for use of NMR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$71,589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collection of water and sediment samples</w:t>
            </w:r>
          </w:p>
        </w:tc>
        <w:tc>
          <w:tcPr>
            <w:tcW w:type="dxa" w:w="4032"/>
          </w:tcPr>
          <w:p>
            <w:r>
              <w:rPr>
                <w:sz w:val="20"/>
              </w:rPr>
              <w:t>Collect samples for use in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by graduate students (2 conferences for each student)</w:t>
            </w:r>
          </w:p>
        </w:tc>
        <w:tc>
          <w:tcPr>
            <w:tcW w:type="dxa" w:w="4032"/>
          </w:tcPr>
          <w:p>
            <w:r>
              <w:rPr>
                <w:sz w:val="20"/>
              </w:rPr>
              <w:t>disseminate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journal fees</w:t>
            </w:r>
          </w:p>
        </w:tc>
        <w:tc>
          <w:tcPr>
            <w:tcW w:type="dxa" w:w="4032"/>
          </w:tcPr>
          <w:p>
            <w:r>
              <w:rPr>
                <w:sz w:val="20"/>
              </w:rPr>
              <w:t>maximize dissemination of results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 of MN indirect costs</w:t>
            </w:r>
          </w:p>
        </w:tc>
        <w:tc>
          <w:tcPr>
            <w:tcW w:type="dxa" w:w="6120"/>
          </w:tcPr>
          <w:p>
            <w:r>
              <w:rPr>
                <w:sz w:val="20"/>
              </w:rPr>
              <w:t>U of MN facilities and administrative support</w:t>
            </w:r>
          </w:p>
        </w:tc>
        <w:tc>
          <w:tcPr>
            <w:tcW w:type="dxa" w:w="1080"/>
          </w:tcPr>
          <w:p>
            <w:r>
              <w:rPr>
                <w:sz w:val="20"/>
              </w:rPr>
              <w:t>Secured</w:t>
            </w:r>
          </w:p>
        </w:tc>
        <w:tc>
          <w:tcPr>
            <w:tcW w:type="dxa" w:w="1440"/>
          </w:tcPr>
          <w:p>
            <w:pPr>
              <w:jc w:val="right"/>
            </w:pPr>
            <w:r>
              <w:rPr>
                <w:sz w:val="20"/>
              </w:rPr>
              <w:t>$220,000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e4d527b4-6bc.pdf</w:t>
          </w:r>
        </w:hyperlink>
      </w:r>
    </w:p>
    <w:p>
      <w:pPr>
        <w:pStyle w:val="Heading4"/>
        <w:spacing w:before="40" w:after="20"/>
      </w:pPr>
      <w:r>
        <w:rPr>
          <w:b/>
          <w:i/>
          <w:color w:val="000000"/>
          <w:sz w:val="24"/>
        </w:rPr>
        <w:t>Alternate Text for Visual Component</w:t>
      </w:r>
    </w:p>
    <w:p>
      <w:r>
        <w:t>A lake contains known and unknown PFAS. A method is developed to measure both types of PFAS in Minnesota's water and sediment. The same tool is used to find molecules that bind PFAS. With this information, sorbents to capture and/or destroy PFAS are developed, leading to clean water....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Commitment UMN</w:t>
            </w:r>
          </w:p>
        </w:tc>
        <w:tc>
          <w:tcPr>
            <w:tcW w:type="dxa" w:w="5400"/>
          </w:tcPr>
          <w:p>
            <w:r>
              <w:rPr>
                <w:sz w:val="20"/>
              </w:rPr>
            </w:r>
            <w:r>
              <w:rPr>
                <w:color w:val="000000" w:themeColor="hyperlink"/>
                <w:sz w:val="20"/>
                <w:u w:val="single"/>
              </w:rPr>
              <w:hyperlink r:id="rId13">
                <w:r>
                  <w:rPr/>
                  <w:t>b840b668-56e.doc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4d527b4-6bc.pdf" TargetMode="External"/><Relationship Id="rId13" Type="http://schemas.openxmlformats.org/officeDocument/2006/relationships/hyperlink" Target="https://lccmrprojectmgmt.leg.mn/media/attachments/b840b668-56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Finding, Capturing, and Destroying PFAS in Minnesota Waters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