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2023-013</w:t>
      </w:r>
    </w:p>
    <w:p>
      <w:r>
        <w:rPr>
          <w:b/>
        </w:rPr>
        <w:t xml:space="preserve">Proposal Title: </w:t>
      </w:r>
      <w:r>
        <w:t>Community Forestry AmeriCorps</w:t>
      </w:r>
    </w:p>
    <w:p/>
    <w:p>
      <w:pPr>
        <w:pStyle w:val="Heading2"/>
        <w:spacing w:before="0" w:after="80"/>
      </w:pPr>
      <w:r>
        <w:rPr>
          <w:b/>
          <w:color w:val="2C559C"/>
          <w:sz w:val="28"/>
        </w:rPr>
        <w:t>Project Manager Information</w:t>
      </w:r>
    </w:p>
    <w:p>
      <w:r>
        <w:rPr>
          <w:b/>
        </w:rPr>
        <w:t xml:space="preserve">Name: </w:t>
      </w:r>
      <w:r>
        <w:t>Sharon Delcambre</w:t>
      </w:r>
    </w:p>
    <w:p>
      <w:r>
        <w:rPr>
          <w:b/>
        </w:rPr>
        <w:t xml:space="preserve">Organization: </w:t>
      </w:r>
      <w:r>
        <w:t>ServeMinnesota</w:t>
      </w:r>
    </w:p>
    <w:p>
      <w:r>
        <w:rPr>
          <w:b/>
        </w:rPr>
        <w:t xml:space="preserve">Office Telephone: </w:t>
      </w:r>
      <w:r>
        <w:t>(651) 691-4604</w:t>
      </w:r>
    </w:p>
    <w:p>
      <w:r>
        <w:rPr>
          <w:b/>
        </w:rPr>
        <w:t xml:space="preserve">Email: </w:t>
      </w:r>
      <w:r>
        <w:t>Sharon@serveminnesota.org</w:t>
      </w:r>
    </w:p>
    <w:p/>
    <w:p>
      <w:pPr>
        <w:pStyle w:val="Heading2"/>
        <w:spacing w:before="0" w:after="80"/>
      </w:pPr>
      <w:r>
        <w:rPr>
          <w:b/>
          <w:color w:val="2C559C"/>
          <w:sz w:val="28"/>
        </w:rPr>
        <w:t>Project Basic Information</w:t>
      </w:r>
    </w:p>
    <w:p>
      <w:r>
        <w:rPr>
          <w:b/>
        </w:rPr>
        <w:t xml:space="preserve">Project Summary: </w:t>
      </w:r>
      <w:r>
        <w:t>Over three years, we will train, deploy, and support 150 members to build more resilient ecosystems in communities statewide. Members will focus on planting trees and conducting tree inventories.</w:t>
      </w:r>
    </w:p>
    <w:p>
      <w:r>
        <w:rPr>
          <w:b/>
        </w:rPr>
        <w:t xml:space="preserve">Funds Requested: </w:t>
      </w:r>
      <w:r>
        <w:t>$1,500,000</w:t>
      </w:r>
    </w:p>
    <w:p>
      <w:r>
        <w:rPr>
          <w:b/>
        </w:rPr>
        <w:t xml:space="preserve">Proposed Project Completion: </w:t>
      </w:r>
      <w:r>
        <w:t>June 30, 2026</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Healthy trees provide numerous economic benefits: they slow and filter storm water, capture air pollution, provide windbreak, and offer shade; in contrast, decaying trees threaten human safety, property, and infrastructure. Minnesota contains over 1 billion ash trees, which are increasingly threatened by emerald ash borer (EAB). As northern Minnesota records many fewer days each year below -35°F, EAB is aggressively spreading to more communities in the state. 98% of emerald ash borer larvae die at -30°F, whereas only 79% die at -20°F. EAB jeopardizes the benefits of a healthy tree canopy and creates burdensome new costs to local communities.  Facing a worker shortage, local agencies need support to adequately respond to the EAB infestation and manage care for the trees in their communities.</w:t>
        <w:br/>
        <w:t>Community Forestry AmeriCorps directly addresses this challenge by training and strategically placing AmeriCorps members at partner organizations across the state. We measure impact across three related areas: (1) increases in tree canopy management activities across local agencies, (2) the associated economic benefits of increased tree canopy, and (3) the creation of a career pipeline for AmeriCorps members to enter the forestry profession, which currently faces a significant workforce shortage.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leverage the people power of AmeriCorps to directly bolster local efforts to preserve tree canopy, by deploying service members to community-based sites throughout the state. Members will inventory and plant trees, develop and implement pest management plans, create and maintain nursery beds for replacement trees, and organize opportunities for community engagement in tree stewardship activities. We estimate that each tree planted offers more than $100 in economic value over 25 years; by this figure alone, each member funded represents more than $16,000 invested in the community. We provide this service at no cost to the community. In addition to their direct contributions, members also holistically extend the capacity of host sites and empower local agencies to implement strategic plans concerning further aspects of tree health, such as tree removal and community outreach.</w:t>
        <w:br/>
        <w:t>There is a shortage of qualified labor in this field. As members serve, they gain practical skills and are afforded networking opportunities, tree inspection certification, and other professional development resources to prepare them for good-paying, careers. A $10,000 investment from LCCMR pays increasing dividends over time. Two-thirds of last year’s members report they are likely to pursue a forestry career as a result of their service opportunity.</w:t>
      </w:r>
    </w:p>
    <w:p>
      <w:pPr>
        <w:spacing w:after="60"/>
      </w:pPr>
      <w:r>
        <w:rPr>
          <w:b/>
        </w:rPr>
        <w:t xml:space="preserve">What are the specific project outcomes as they relate to the public purpose of protection, conservation, preservation, and enhancement of the state’s natural resources? </w:t>
      </w:r>
    </w:p>
    <w:p>
      <w:r>
        <w:t>We will recruit, train, deploy, and support 150 AmeriCorps service members over three years. Per member, we will inventory more than 1,000 trees and plant more than 160. Per year, we will develop and manage 24 EAB mitigation plans and 5 gravel bed nurseries. Additional outcomes are determined by site partner priorities. Site partners need staffing support to engage in prudent, proactive aspects of tree management. Each member provides strategic assistance in accordance with the specific needs of their site. Our activities will provide generalized capacity support to host sites and direct benefit to Minnesotans throughout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Recruitment</w:t>
      </w:r>
    </w:p>
    <w:p>
      <w:r>
        <w:rPr>
          <w:b/>
        </w:rPr>
        <w:t xml:space="preserve">Activity Budget: </w:t>
      </w:r>
      <w:r>
        <w:t>$500,000</w:t>
      </w:r>
    </w:p>
    <w:p>
      <w:r>
        <w:rPr>
          <w:b/>
        </w:rPr>
        <w:t xml:space="preserve">Activity Description: </w:t>
        <w:br/>
      </w:r>
      <w:r>
        <w:t>We will recruit, train, and deploy 150 service members to host sites across the state. Service members will complete MN Tree Inspector Certification by the end of first month of service.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First year – recruit train, and deploy 50 service members</w:t>
            </w:r>
          </w:p>
        </w:tc>
        <w:tc>
          <w:tcPr>
            <w:tcW w:type="dxa" w:w="2160"/>
          </w:tcPr>
          <w:p>
            <w:pPr>
              <w:jc w:val="right"/>
            </w:pPr>
            <w:r>
              <w:rPr>
                <w:sz w:val="20"/>
              </w:rPr>
              <w:t>August 31, 2023</w:t>
            </w:r>
          </w:p>
        </w:tc>
      </w:tr>
      <w:tr>
        <w:tc>
          <w:tcPr>
            <w:tcW w:type="dxa" w:w="8640"/>
          </w:tcPr>
          <w:p>
            <w:r>
              <w:rPr>
                <w:sz w:val="20"/>
              </w:rPr>
              <w:t>Second year – recruit, train, and deploy an additional 50 service members</w:t>
            </w:r>
          </w:p>
        </w:tc>
        <w:tc>
          <w:tcPr>
            <w:tcW w:type="dxa" w:w="2160"/>
          </w:tcPr>
          <w:p>
            <w:pPr>
              <w:jc w:val="right"/>
            </w:pPr>
            <w:r>
              <w:rPr>
                <w:sz w:val="20"/>
              </w:rPr>
              <w:t>August 31, 2024</w:t>
            </w:r>
          </w:p>
        </w:tc>
      </w:tr>
      <w:tr>
        <w:tc>
          <w:tcPr>
            <w:tcW w:type="dxa" w:w="8640"/>
          </w:tcPr>
          <w:p>
            <w:r>
              <w:rPr>
                <w:sz w:val="20"/>
              </w:rPr>
              <w:t>Third year – recruit, train, and deploy an additional 50 service members</w:t>
            </w:r>
          </w:p>
        </w:tc>
        <w:tc>
          <w:tcPr>
            <w:tcW w:type="dxa" w:w="2160"/>
          </w:tcPr>
          <w:p>
            <w:pPr>
              <w:jc w:val="right"/>
            </w:pPr>
            <w:r>
              <w:rPr>
                <w:sz w:val="20"/>
              </w:rPr>
              <w:t>August 31, 2025</w:t>
            </w:r>
          </w:p>
        </w:tc>
      </w:tr>
    </w:tbl>
    <w:p/>
    <w:p>
      <w:pPr>
        <w:pStyle w:val="Heading3"/>
        <w:spacing w:after="60"/>
      </w:pPr>
      <w:r>
        <w:rPr>
          <w:b/>
          <w:color w:val="254885"/>
          <w:sz w:val="26"/>
        </w:rPr>
        <w:t>Activity 2: Tree Activities</w:t>
      </w:r>
    </w:p>
    <w:p>
      <w:r>
        <w:rPr>
          <w:b/>
        </w:rPr>
        <w:t xml:space="preserve">Activity Budget: </w:t>
      </w:r>
      <w:r>
        <w:t>$500,000</w:t>
      </w:r>
    </w:p>
    <w:p>
      <w:r>
        <w:rPr>
          <w:b/>
        </w:rPr>
        <w:t xml:space="preserve">Activity Description: </w:t>
        <w:br/>
      </w:r>
      <w:r>
        <w:t>Members will support host sites through tree activities, which include inventorying trees, planting trees, maintaining trees (e.g. pruning, watering, mulching), and marking trees for removal due to pest infestation.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8000 trees planted, 50,000 inventoried</w:t>
            </w:r>
          </w:p>
        </w:tc>
        <w:tc>
          <w:tcPr>
            <w:tcW w:type="dxa" w:w="2160"/>
          </w:tcPr>
          <w:p>
            <w:pPr>
              <w:jc w:val="right"/>
            </w:pPr>
            <w:r>
              <w:rPr>
                <w:sz w:val="20"/>
              </w:rPr>
              <w:t>July 31, 2024</w:t>
            </w:r>
          </w:p>
        </w:tc>
      </w:tr>
      <w:tr>
        <w:tc>
          <w:tcPr>
            <w:tcW w:type="dxa" w:w="8640"/>
          </w:tcPr>
          <w:p>
            <w:r>
              <w:rPr>
                <w:sz w:val="20"/>
              </w:rPr>
              <w:t>Total of 16000 trees planted, 100,000 inventoried</w:t>
            </w:r>
          </w:p>
        </w:tc>
        <w:tc>
          <w:tcPr>
            <w:tcW w:type="dxa" w:w="2160"/>
          </w:tcPr>
          <w:p>
            <w:pPr>
              <w:jc w:val="right"/>
            </w:pPr>
            <w:r>
              <w:rPr>
                <w:sz w:val="20"/>
              </w:rPr>
              <w:t>July 31, 2025</w:t>
            </w:r>
          </w:p>
        </w:tc>
      </w:tr>
      <w:tr>
        <w:tc>
          <w:tcPr>
            <w:tcW w:type="dxa" w:w="8640"/>
          </w:tcPr>
          <w:p>
            <w:r>
              <w:rPr>
                <w:sz w:val="20"/>
              </w:rPr>
              <w:t>Total 24,000 trees planted, 150,000 inventoried</w:t>
            </w:r>
          </w:p>
        </w:tc>
        <w:tc>
          <w:tcPr>
            <w:tcW w:type="dxa" w:w="2160"/>
          </w:tcPr>
          <w:p>
            <w:pPr>
              <w:jc w:val="right"/>
            </w:pPr>
            <w:r>
              <w:rPr>
                <w:sz w:val="20"/>
              </w:rPr>
              <w:t>June 30, 2026</w:t>
            </w:r>
          </w:p>
        </w:tc>
      </w:tr>
    </w:tbl>
    <w:p/>
    <w:p>
      <w:pPr>
        <w:pStyle w:val="Heading3"/>
        <w:spacing w:after="60"/>
      </w:pPr>
      <w:r>
        <w:rPr>
          <w:b/>
          <w:color w:val="254885"/>
          <w:sz w:val="26"/>
        </w:rPr>
        <w:t>Activity 3: Generalized Capacity Support</w:t>
      </w:r>
    </w:p>
    <w:p>
      <w:r>
        <w:rPr>
          <w:b/>
        </w:rPr>
        <w:t xml:space="preserve">Activity Budget: </w:t>
      </w:r>
      <w:r>
        <w:t>$500,000</w:t>
      </w:r>
    </w:p>
    <w:p>
      <w:r>
        <w:rPr>
          <w:b/>
        </w:rPr>
        <w:t xml:space="preserve">Activity Description: </w:t>
        <w:br/>
      </w:r>
      <w:r>
        <w:t>Members will support the capacity of host sites by engaging in other forestry activities, which have typically included developing and managing EAB plans, gravel bed nurseries, and outreach events. We will work closely with host sites to set additional expectations on the basis of community priorities.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24 EAB plans develop and managed</w:t>
            </w:r>
          </w:p>
        </w:tc>
        <w:tc>
          <w:tcPr>
            <w:tcW w:type="dxa" w:w="2160"/>
          </w:tcPr>
          <w:p>
            <w:pPr>
              <w:jc w:val="right"/>
            </w:pPr>
            <w:r>
              <w:rPr>
                <w:sz w:val="20"/>
              </w:rPr>
              <w:t>July 31, 2024</w:t>
            </w:r>
          </w:p>
        </w:tc>
      </w:tr>
      <w:tr>
        <w:tc>
          <w:tcPr>
            <w:tcW w:type="dxa" w:w="8640"/>
          </w:tcPr>
          <w:p>
            <w:r>
              <w:rPr>
                <w:sz w:val="20"/>
              </w:rPr>
              <w:t>5 gravel bed nurseries developed and managed</w:t>
            </w:r>
          </w:p>
        </w:tc>
        <w:tc>
          <w:tcPr>
            <w:tcW w:type="dxa" w:w="2160"/>
          </w:tcPr>
          <w:p>
            <w:pPr>
              <w:jc w:val="right"/>
            </w:pPr>
            <w:r>
              <w:rPr>
                <w:sz w:val="20"/>
              </w:rPr>
              <w:t>July 31, 2024</w:t>
            </w:r>
          </w:p>
        </w:tc>
      </w:tr>
      <w:tr>
        <w:tc>
          <w:tcPr>
            <w:tcW w:type="dxa" w:w="8640"/>
          </w:tcPr>
          <w:p>
            <w:r>
              <w:rPr>
                <w:sz w:val="20"/>
              </w:rPr>
              <w:t>33 outreach events held</w:t>
            </w:r>
          </w:p>
        </w:tc>
        <w:tc>
          <w:tcPr>
            <w:tcW w:type="dxa" w:w="2160"/>
          </w:tcPr>
          <w:p>
            <w:pPr>
              <w:jc w:val="right"/>
            </w:pPr>
            <w:r>
              <w:rPr>
                <w:sz w:val="20"/>
              </w:rPr>
              <w:t>July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City of Andover</w:t>
            </w:r>
          </w:p>
        </w:tc>
        <w:tc>
          <w:tcPr>
            <w:tcW w:type="dxa" w:w="1440"/>
          </w:tcPr>
          <w:p>
            <w:r>
              <w:rPr>
                <w:sz w:val="20"/>
              </w:rPr>
              <w:t>City of Andover</w:t>
            </w:r>
          </w:p>
        </w:tc>
        <w:tc>
          <w:tcPr>
            <w:tcW w:type="dxa" w:w="6840"/>
          </w:tcPr>
          <w:p>
            <w:r>
              <w:rPr>
                <w:sz w:val="20"/>
              </w:rPr>
              <w:t>Site Partner</w:t>
            </w:r>
          </w:p>
        </w:tc>
        <w:tc>
          <w:tcPr>
            <w:tcW w:type="dxa" w:w="1080"/>
          </w:tcPr>
          <w:p>
            <w:r>
              <w:rPr>
                <w:sz w:val="20"/>
              </w:rPr>
              <w:t>No</w:t>
            </w:r>
          </w:p>
        </w:tc>
      </w:tr>
      <w:tr>
        <w:tc>
          <w:tcPr>
            <w:tcW w:type="dxa" w:w="1440"/>
          </w:tcPr>
          <w:p>
            <w:r>
              <w:rPr>
                <w:sz w:val="20"/>
              </w:rPr>
              <w:t>City of Bloomington</w:t>
            </w:r>
          </w:p>
        </w:tc>
        <w:tc>
          <w:tcPr>
            <w:tcW w:type="dxa" w:w="1440"/>
          </w:tcPr>
          <w:p>
            <w:r>
              <w:rPr>
                <w:sz w:val="20"/>
              </w:rPr>
              <w:t>City of Bloomington</w:t>
            </w:r>
          </w:p>
        </w:tc>
        <w:tc>
          <w:tcPr>
            <w:tcW w:type="dxa" w:w="6840"/>
          </w:tcPr>
          <w:p>
            <w:r>
              <w:rPr>
                <w:sz w:val="20"/>
              </w:rPr>
              <w:t>Site partner</w:t>
            </w:r>
          </w:p>
        </w:tc>
        <w:tc>
          <w:tcPr>
            <w:tcW w:type="dxa" w:w="1080"/>
          </w:tcPr>
          <w:p>
            <w:r>
              <w:rPr>
                <w:sz w:val="20"/>
              </w:rPr>
              <w:t>No</w:t>
            </w:r>
          </w:p>
        </w:tc>
      </w:tr>
      <w:tr>
        <w:tc>
          <w:tcPr>
            <w:tcW w:type="dxa" w:w="1440"/>
          </w:tcPr>
          <w:p>
            <w:r>
              <w:rPr>
                <w:sz w:val="20"/>
              </w:rPr>
              <w:t>City of Edina</w:t>
            </w:r>
          </w:p>
        </w:tc>
        <w:tc>
          <w:tcPr>
            <w:tcW w:type="dxa" w:w="1440"/>
          </w:tcPr>
          <w:p>
            <w:r>
              <w:rPr>
                <w:sz w:val="20"/>
              </w:rPr>
              <w:t>City of Edina</w:t>
            </w:r>
          </w:p>
        </w:tc>
        <w:tc>
          <w:tcPr>
            <w:tcW w:type="dxa" w:w="6840"/>
          </w:tcPr>
          <w:p>
            <w:r>
              <w:rPr>
                <w:sz w:val="20"/>
              </w:rPr>
              <w:t>Site partner</w:t>
            </w:r>
          </w:p>
        </w:tc>
        <w:tc>
          <w:tcPr>
            <w:tcW w:type="dxa" w:w="1080"/>
          </w:tcPr>
          <w:p>
            <w:r>
              <w:rPr>
                <w:sz w:val="20"/>
              </w:rPr>
              <w:t>No</w:t>
            </w:r>
          </w:p>
        </w:tc>
      </w:tr>
      <w:tr>
        <w:tc>
          <w:tcPr>
            <w:tcW w:type="dxa" w:w="1440"/>
          </w:tcPr>
          <w:p>
            <w:r>
              <w:rPr>
                <w:sz w:val="20"/>
              </w:rPr>
              <w:t>City of Ely</w:t>
            </w:r>
          </w:p>
        </w:tc>
        <w:tc>
          <w:tcPr>
            <w:tcW w:type="dxa" w:w="1440"/>
          </w:tcPr>
          <w:p>
            <w:r>
              <w:rPr>
                <w:sz w:val="20"/>
              </w:rPr>
              <w:t>City of Ely</w:t>
            </w:r>
          </w:p>
        </w:tc>
        <w:tc>
          <w:tcPr>
            <w:tcW w:type="dxa" w:w="6840"/>
          </w:tcPr>
          <w:p>
            <w:r>
              <w:rPr>
                <w:sz w:val="20"/>
              </w:rPr>
              <w:t>Site partner</w:t>
            </w:r>
          </w:p>
        </w:tc>
        <w:tc>
          <w:tcPr>
            <w:tcW w:type="dxa" w:w="1080"/>
          </w:tcPr>
          <w:p>
            <w:r>
              <w:rPr>
                <w:sz w:val="20"/>
              </w:rPr>
              <w:t>No</w:t>
            </w:r>
          </w:p>
        </w:tc>
      </w:tr>
      <w:tr>
        <w:tc>
          <w:tcPr>
            <w:tcW w:type="dxa" w:w="1440"/>
          </w:tcPr>
          <w:p>
            <w:r>
              <w:rPr>
                <w:sz w:val="20"/>
              </w:rPr>
              <w:t>City of Hopkins</w:t>
            </w:r>
          </w:p>
        </w:tc>
        <w:tc>
          <w:tcPr>
            <w:tcW w:type="dxa" w:w="1440"/>
          </w:tcPr>
          <w:p>
            <w:r>
              <w:rPr>
                <w:sz w:val="20"/>
              </w:rPr>
              <w:t>City of Hopkins</w:t>
            </w:r>
          </w:p>
        </w:tc>
        <w:tc>
          <w:tcPr>
            <w:tcW w:type="dxa" w:w="6840"/>
          </w:tcPr>
          <w:p>
            <w:r>
              <w:rPr>
                <w:sz w:val="20"/>
              </w:rPr>
              <w:t>Site partner</w:t>
            </w:r>
          </w:p>
        </w:tc>
        <w:tc>
          <w:tcPr>
            <w:tcW w:type="dxa" w:w="1080"/>
          </w:tcPr>
          <w:p>
            <w:r>
              <w:rPr>
                <w:sz w:val="20"/>
              </w:rPr>
              <w:t>No</w:t>
            </w:r>
          </w:p>
        </w:tc>
      </w:tr>
      <w:tr>
        <w:tc>
          <w:tcPr>
            <w:tcW w:type="dxa" w:w="1440"/>
          </w:tcPr>
          <w:p>
            <w:r>
              <w:rPr>
                <w:sz w:val="20"/>
              </w:rPr>
              <w:t>City of Le Sueur</w:t>
            </w:r>
          </w:p>
        </w:tc>
        <w:tc>
          <w:tcPr>
            <w:tcW w:type="dxa" w:w="1440"/>
          </w:tcPr>
          <w:p>
            <w:r>
              <w:rPr>
                <w:sz w:val="20"/>
              </w:rPr>
              <w:t>City of Le Sueur</w:t>
            </w:r>
          </w:p>
        </w:tc>
        <w:tc>
          <w:tcPr>
            <w:tcW w:type="dxa" w:w="6840"/>
          </w:tcPr>
          <w:p>
            <w:r>
              <w:rPr>
                <w:sz w:val="20"/>
              </w:rPr>
              <w:t>Site partner</w:t>
            </w:r>
          </w:p>
        </w:tc>
        <w:tc>
          <w:tcPr>
            <w:tcW w:type="dxa" w:w="1080"/>
          </w:tcPr>
          <w:p>
            <w:r>
              <w:rPr>
                <w:sz w:val="20"/>
              </w:rPr>
              <w:t>No</w:t>
            </w:r>
          </w:p>
        </w:tc>
      </w:tr>
      <w:tr>
        <w:tc>
          <w:tcPr>
            <w:tcW w:type="dxa" w:w="1440"/>
          </w:tcPr>
          <w:p>
            <w:r>
              <w:rPr>
                <w:sz w:val="20"/>
              </w:rPr>
              <w:t>City of Lakeville</w:t>
            </w:r>
          </w:p>
        </w:tc>
        <w:tc>
          <w:tcPr>
            <w:tcW w:type="dxa" w:w="1440"/>
          </w:tcPr>
          <w:p>
            <w:r>
              <w:rPr>
                <w:sz w:val="20"/>
              </w:rPr>
              <w:t>City of Lakeville</w:t>
            </w:r>
          </w:p>
        </w:tc>
        <w:tc>
          <w:tcPr>
            <w:tcW w:type="dxa" w:w="6840"/>
          </w:tcPr>
          <w:p>
            <w:r>
              <w:rPr>
                <w:sz w:val="20"/>
              </w:rPr>
              <w:t>Site partner</w:t>
            </w:r>
          </w:p>
        </w:tc>
        <w:tc>
          <w:tcPr>
            <w:tcW w:type="dxa" w:w="1080"/>
          </w:tcPr>
          <w:p>
            <w:r>
              <w:rPr>
                <w:sz w:val="20"/>
              </w:rPr>
              <w:t>No</w:t>
            </w:r>
          </w:p>
        </w:tc>
      </w:tr>
      <w:tr>
        <w:tc>
          <w:tcPr>
            <w:tcW w:type="dxa" w:w="1440"/>
          </w:tcPr>
          <w:p>
            <w:r>
              <w:rPr>
                <w:sz w:val="20"/>
              </w:rPr>
              <w:t>City of Minneapolis</w:t>
            </w:r>
          </w:p>
        </w:tc>
        <w:tc>
          <w:tcPr>
            <w:tcW w:type="dxa" w:w="1440"/>
          </w:tcPr>
          <w:p>
            <w:r>
              <w:rPr>
                <w:sz w:val="20"/>
              </w:rPr>
              <w:t>City of Minneapolis</w:t>
            </w:r>
          </w:p>
        </w:tc>
        <w:tc>
          <w:tcPr>
            <w:tcW w:type="dxa" w:w="6840"/>
          </w:tcPr>
          <w:p>
            <w:r>
              <w:rPr>
                <w:sz w:val="20"/>
              </w:rPr>
              <w:t>Site partner</w:t>
            </w:r>
          </w:p>
        </w:tc>
        <w:tc>
          <w:tcPr>
            <w:tcW w:type="dxa" w:w="1080"/>
          </w:tcPr>
          <w:p>
            <w:r>
              <w:rPr>
                <w:sz w:val="20"/>
              </w:rPr>
              <w:t>No</w:t>
            </w:r>
          </w:p>
        </w:tc>
      </w:tr>
      <w:tr>
        <w:tc>
          <w:tcPr>
            <w:tcW w:type="dxa" w:w="1440"/>
          </w:tcPr>
          <w:p>
            <w:r>
              <w:rPr>
                <w:sz w:val="20"/>
              </w:rPr>
              <w:t>City of Minnetonka</w:t>
            </w:r>
          </w:p>
        </w:tc>
        <w:tc>
          <w:tcPr>
            <w:tcW w:type="dxa" w:w="1440"/>
          </w:tcPr>
          <w:p>
            <w:r>
              <w:rPr>
                <w:sz w:val="20"/>
              </w:rPr>
              <w:t>City of Minnetonka</w:t>
            </w:r>
          </w:p>
        </w:tc>
        <w:tc>
          <w:tcPr>
            <w:tcW w:type="dxa" w:w="6840"/>
          </w:tcPr>
          <w:p>
            <w:r>
              <w:rPr>
                <w:sz w:val="20"/>
              </w:rPr>
              <w:t>Site partner</w:t>
            </w:r>
          </w:p>
        </w:tc>
        <w:tc>
          <w:tcPr>
            <w:tcW w:type="dxa" w:w="1080"/>
          </w:tcPr>
          <w:p>
            <w:r>
              <w:rPr>
                <w:sz w:val="20"/>
              </w:rPr>
              <w:t>No</w:t>
            </w:r>
          </w:p>
        </w:tc>
      </w:tr>
      <w:tr>
        <w:tc>
          <w:tcPr>
            <w:tcW w:type="dxa" w:w="1440"/>
          </w:tcPr>
          <w:p>
            <w:r>
              <w:rPr>
                <w:sz w:val="20"/>
              </w:rPr>
              <w:t>City of Moorhead</w:t>
            </w:r>
          </w:p>
        </w:tc>
        <w:tc>
          <w:tcPr>
            <w:tcW w:type="dxa" w:w="1440"/>
          </w:tcPr>
          <w:p>
            <w:r>
              <w:rPr>
                <w:sz w:val="20"/>
              </w:rPr>
              <w:t>City of Moorhead</w:t>
            </w:r>
          </w:p>
        </w:tc>
        <w:tc>
          <w:tcPr>
            <w:tcW w:type="dxa" w:w="6840"/>
          </w:tcPr>
          <w:p>
            <w:r>
              <w:rPr>
                <w:sz w:val="20"/>
              </w:rPr>
              <w:t>Site partner</w:t>
            </w:r>
          </w:p>
        </w:tc>
        <w:tc>
          <w:tcPr>
            <w:tcW w:type="dxa" w:w="1080"/>
          </w:tcPr>
          <w:p>
            <w:r>
              <w:rPr>
                <w:sz w:val="20"/>
              </w:rPr>
              <w:t>No</w:t>
            </w:r>
          </w:p>
        </w:tc>
      </w:tr>
      <w:tr>
        <w:tc>
          <w:tcPr>
            <w:tcW w:type="dxa" w:w="1440"/>
          </w:tcPr>
          <w:p>
            <w:r>
              <w:rPr>
                <w:sz w:val="20"/>
              </w:rPr>
              <w:t>City of Plymouth</w:t>
            </w:r>
          </w:p>
        </w:tc>
        <w:tc>
          <w:tcPr>
            <w:tcW w:type="dxa" w:w="1440"/>
          </w:tcPr>
          <w:p>
            <w:r>
              <w:rPr>
                <w:sz w:val="20"/>
              </w:rPr>
              <w:t>City of Plymouth</w:t>
            </w:r>
          </w:p>
        </w:tc>
        <w:tc>
          <w:tcPr>
            <w:tcW w:type="dxa" w:w="6840"/>
          </w:tcPr>
          <w:p>
            <w:r>
              <w:rPr>
                <w:sz w:val="20"/>
              </w:rPr>
              <w:t>Site partner</w:t>
            </w:r>
          </w:p>
        </w:tc>
        <w:tc>
          <w:tcPr>
            <w:tcW w:type="dxa" w:w="1080"/>
          </w:tcPr>
          <w:p>
            <w:r>
              <w:rPr>
                <w:sz w:val="20"/>
              </w:rPr>
              <w:t>No</w:t>
            </w:r>
          </w:p>
        </w:tc>
      </w:tr>
      <w:tr>
        <w:tc>
          <w:tcPr>
            <w:tcW w:type="dxa" w:w="1440"/>
          </w:tcPr>
          <w:p>
            <w:r>
              <w:rPr>
                <w:sz w:val="20"/>
              </w:rPr>
              <w:t>City of Roseville</w:t>
            </w:r>
          </w:p>
        </w:tc>
        <w:tc>
          <w:tcPr>
            <w:tcW w:type="dxa" w:w="1440"/>
          </w:tcPr>
          <w:p>
            <w:r>
              <w:rPr>
                <w:sz w:val="20"/>
              </w:rPr>
              <w:t>City of Roseville</w:t>
            </w:r>
          </w:p>
        </w:tc>
        <w:tc>
          <w:tcPr>
            <w:tcW w:type="dxa" w:w="6840"/>
          </w:tcPr>
          <w:p>
            <w:r>
              <w:rPr>
                <w:sz w:val="20"/>
              </w:rPr>
              <w:t>Site partner</w:t>
            </w:r>
          </w:p>
        </w:tc>
        <w:tc>
          <w:tcPr>
            <w:tcW w:type="dxa" w:w="1080"/>
          </w:tcPr>
          <w:p>
            <w:r>
              <w:rPr>
                <w:sz w:val="20"/>
              </w:rPr>
              <w:t>No</w:t>
            </w:r>
          </w:p>
        </w:tc>
      </w:tr>
      <w:tr>
        <w:tc>
          <w:tcPr>
            <w:tcW w:type="dxa" w:w="1440"/>
          </w:tcPr>
          <w:p>
            <w:r>
              <w:rPr>
                <w:sz w:val="20"/>
              </w:rPr>
              <w:t>City of Saint Peter</w:t>
            </w:r>
          </w:p>
        </w:tc>
        <w:tc>
          <w:tcPr>
            <w:tcW w:type="dxa" w:w="1440"/>
          </w:tcPr>
          <w:p>
            <w:r>
              <w:rPr>
                <w:sz w:val="20"/>
              </w:rPr>
              <w:t>City of Saint Peter</w:t>
            </w:r>
          </w:p>
        </w:tc>
        <w:tc>
          <w:tcPr>
            <w:tcW w:type="dxa" w:w="6840"/>
          </w:tcPr>
          <w:p>
            <w:r>
              <w:rPr>
                <w:sz w:val="20"/>
              </w:rPr>
              <w:t>Site partner</w:t>
            </w:r>
          </w:p>
        </w:tc>
        <w:tc>
          <w:tcPr>
            <w:tcW w:type="dxa" w:w="1080"/>
          </w:tcPr>
          <w:p>
            <w:r>
              <w:rPr>
                <w:sz w:val="20"/>
              </w:rPr>
              <w:t>No</w:t>
            </w:r>
          </w:p>
        </w:tc>
      </w:tr>
      <w:tr>
        <w:tc>
          <w:tcPr>
            <w:tcW w:type="dxa" w:w="1440"/>
          </w:tcPr>
          <w:p>
            <w:r>
              <w:rPr>
                <w:sz w:val="20"/>
              </w:rPr>
              <w:t>City of Winona</w:t>
            </w:r>
          </w:p>
        </w:tc>
        <w:tc>
          <w:tcPr>
            <w:tcW w:type="dxa" w:w="1440"/>
          </w:tcPr>
          <w:p>
            <w:r>
              <w:rPr>
                <w:sz w:val="20"/>
              </w:rPr>
              <w:t>City of Winona</w:t>
            </w:r>
          </w:p>
        </w:tc>
        <w:tc>
          <w:tcPr>
            <w:tcW w:type="dxa" w:w="6840"/>
          </w:tcPr>
          <w:p>
            <w:r>
              <w:rPr>
                <w:sz w:val="20"/>
              </w:rPr>
              <w:t>Site partner</w:t>
            </w:r>
          </w:p>
        </w:tc>
        <w:tc>
          <w:tcPr>
            <w:tcW w:type="dxa" w:w="1080"/>
          </w:tcPr>
          <w:p>
            <w:r>
              <w:rPr>
                <w:sz w:val="20"/>
              </w:rPr>
              <w:t>No</w:t>
            </w:r>
          </w:p>
        </w:tc>
      </w:tr>
      <w:tr>
        <w:tc>
          <w:tcPr>
            <w:tcW w:type="dxa" w:w="1440"/>
          </w:tcPr>
          <w:p>
            <w:r>
              <w:rPr>
                <w:sz w:val="20"/>
              </w:rPr>
              <w:t>Great River Greening</w:t>
            </w:r>
          </w:p>
        </w:tc>
        <w:tc>
          <w:tcPr>
            <w:tcW w:type="dxa" w:w="1440"/>
          </w:tcPr>
          <w:p>
            <w:r>
              <w:rPr>
                <w:sz w:val="20"/>
              </w:rPr>
              <w:t>Great River Greening</w:t>
            </w:r>
          </w:p>
        </w:tc>
        <w:tc>
          <w:tcPr>
            <w:tcW w:type="dxa" w:w="6840"/>
          </w:tcPr>
          <w:p>
            <w:r>
              <w:rPr>
                <w:sz w:val="20"/>
              </w:rPr>
              <w:t>Site partner</w:t>
            </w:r>
          </w:p>
        </w:tc>
        <w:tc>
          <w:tcPr>
            <w:tcW w:type="dxa" w:w="1080"/>
          </w:tcPr>
          <w:p>
            <w:r>
              <w:rPr>
                <w:sz w:val="20"/>
              </w:rPr>
              <w:t>No</w:t>
            </w:r>
          </w:p>
        </w:tc>
      </w:tr>
      <w:tr>
        <w:tc>
          <w:tcPr>
            <w:tcW w:type="dxa" w:w="1440"/>
          </w:tcPr>
          <w:p>
            <w:r>
              <w:rPr>
                <w:sz w:val="20"/>
              </w:rPr>
              <w:t>Mississippi Park Connection</w:t>
            </w:r>
          </w:p>
        </w:tc>
        <w:tc>
          <w:tcPr>
            <w:tcW w:type="dxa" w:w="1440"/>
          </w:tcPr>
          <w:p>
            <w:r>
              <w:rPr>
                <w:sz w:val="20"/>
              </w:rPr>
              <w:t>Mississippi Park Connection</w:t>
            </w:r>
          </w:p>
        </w:tc>
        <w:tc>
          <w:tcPr>
            <w:tcW w:type="dxa" w:w="6840"/>
          </w:tcPr>
          <w:p>
            <w:r>
              <w:rPr>
                <w:sz w:val="20"/>
              </w:rPr>
              <w:t>Site partner</w:t>
            </w:r>
          </w:p>
        </w:tc>
        <w:tc>
          <w:tcPr>
            <w:tcW w:type="dxa" w:w="1080"/>
          </w:tcPr>
          <w:p>
            <w:r>
              <w:rPr>
                <w:sz w:val="20"/>
              </w:rPr>
              <w:t>No</w:t>
            </w:r>
          </w:p>
        </w:tc>
      </w:tr>
      <w:tr>
        <w:tc>
          <w:tcPr>
            <w:tcW w:type="dxa" w:w="1440"/>
          </w:tcPr>
          <w:p>
            <w:r>
              <w:rPr>
                <w:sz w:val="20"/>
              </w:rPr>
              <w:t>Rochester Parks &amp; Recreation</w:t>
            </w:r>
          </w:p>
        </w:tc>
        <w:tc>
          <w:tcPr>
            <w:tcW w:type="dxa" w:w="1440"/>
          </w:tcPr>
          <w:p>
            <w:r>
              <w:rPr>
                <w:sz w:val="20"/>
              </w:rPr>
              <w:t>Rochester Parks &amp; Recreation</w:t>
            </w:r>
          </w:p>
        </w:tc>
        <w:tc>
          <w:tcPr>
            <w:tcW w:type="dxa" w:w="6840"/>
          </w:tcPr>
          <w:p>
            <w:r>
              <w:rPr>
                <w:sz w:val="20"/>
              </w:rPr>
              <w:t>Site partner</w:t>
            </w:r>
          </w:p>
        </w:tc>
        <w:tc>
          <w:tcPr>
            <w:tcW w:type="dxa" w:w="1080"/>
          </w:tcPr>
          <w:p>
            <w:r>
              <w:rPr>
                <w:sz w:val="20"/>
              </w:rPr>
              <w:t>No</w:t>
            </w:r>
          </w:p>
        </w:tc>
      </w:tr>
      <w:tr>
        <w:tc>
          <w:tcPr>
            <w:tcW w:type="dxa" w:w="1440"/>
          </w:tcPr>
          <w:p>
            <w:r>
              <w:rPr>
                <w:sz w:val="20"/>
              </w:rPr>
              <w:t>Tree Trust</w:t>
            </w:r>
          </w:p>
        </w:tc>
        <w:tc>
          <w:tcPr>
            <w:tcW w:type="dxa" w:w="1440"/>
          </w:tcPr>
          <w:p>
            <w:r>
              <w:rPr>
                <w:sz w:val="20"/>
              </w:rPr>
              <w:t>Tree Trust</w:t>
            </w:r>
          </w:p>
        </w:tc>
        <w:tc>
          <w:tcPr>
            <w:tcW w:type="dxa" w:w="6840"/>
          </w:tcPr>
          <w:p>
            <w:r>
              <w:rPr>
                <w:sz w:val="20"/>
              </w:rPr>
              <w:t>Site partner</w:t>
            </w:r>
          </w:p>
        </w:tc>
        <w:tc>
          <w:tcPr>
            <w:tcW w:type="dxa" w:w="1080"/>
          </w:tcPr>
          <w:p>
            <w:r>
              <w:rPr>
                <w:sz w:val="20"/>
              </w:rPr>
              <w:t>No</w:t>
            </w:r>
          </w:p>
        </w:tc>
      </w:tr>
      <w:tr>
        <w:tc>
          <w:tcPr>
            <w:tcW w:type="dxa" w:w="1440"/>
          </w:tcPr>
          <w:p>
            <w:r>
              <w:rPr>
                <w:sz w:val="20"/>
              </w:rPr>
              <w:t>Karen Zumach</w:t>
            </w:r>
          </w:p>
        </w:tc>
        <w:tc>
          <w:tcPr>
            <w:tcW w:type="dxa" w:w="1440"/>
          </w:tcPr>
          <w:p>
            <w:r>
              <w:rPr>
                <w:sz w:val="20"/>
              </w:rPr>
              <w:t>Tree Trust</w:t>
            </w:r>
          </w:p>
        </w:tc>
        <w:tc>
          <w:tcPr>
            <w:tcW w:type="dxa" w:w="6840"/>
          </w:tcPr>
          <w:p>
            <w:r>
              <w:rPr>
                <w:sz w:val="20"/>
              </w:rPr>
              <w:t>Contracted forestry trainer</w:t>
            </w:r>
          </w:p>
        </w:tc>
        <w:tc>
          <w:tcPr>
            <w:tcW w:type="dxa" w:w="1080"/>
          </w:tcPr>
          <w:p>
            <w:r>
              <w:rPr>
                <w:sz w:val="20"/>
              </w:rPr>
              <w:t>No</w:t>
            </w:r>
          </w:p>
        </w:tc>
      </w:tr>
      <w:tr>
        <w:tc>
          <w:tcPr>
            <w:tcW w:type="dxa" w:w="1440"/>
          </w:tcPr>
          <w:p>
            <w:r>
              <w:rPr>
                <w:sz w:val="20"/>
              </w:rPr>
              <w:t>Carlton Soil and Water Conservation District</w:t>
            </w:r>
          </w:p>
        </w:tc>
        <w:tc>
          <w:tcPr>
            <w:tcW w:type="dxa" w:w="1440"/>
          </w:tcPr>
          <w:p>
            <w:r>
              <w:rPr>
                <w:sz w:val="20"/>
              </w:rPr>
              <w:t>Carlton Soil and Water Conservation District</w:t>
            </w:r>
          </w:p>
        </w:tc>
        <w:tc>
          <w:tcPr>
            <w:tcW w:type="dxa" w:w="6840"/>
          </w:tcPr>
          <w:p>
            <w:r>
              <w:rPr>
                <w:sz w:val="20"/>
              </w:rPr>
              <w:t>Site partner</w:t>
            </w:r>
          </w:p>
        </w:tc>
        <w:tc>
          <w:tcPr>
            <w:tcW w:type="dxa" w:w="1080"/>
          </w:tcPr>
          <w:p>
            <w:r>
              <w:rPr>
                <w:sz w:val="20"/>
              </w:rPr>
              <w:t>No</w:t>
            </w:r>
          </w:p>
        </w:tc>
      </w:tr>
      <w:tr>
        <w:tc>
          <w:tcPr>
            <w:tcW w:type="dxa" w:w="1440"/>
          </w:tcPr>
          <w:p>
            <w:r>
              <w:rPr>
                <w:sz w:val="20"/>
              </w:rPr>
              <w:t>City of Belle Plaine</w:t>
            </w:r>
          </w:p>
        </w:tc>
        <w:tc>
          <w:tcPr>
            <w:tcW w:type="dxa" w:w="1440"/>
          </w:tcPr>
          <w:p>
            <w:r>
              <w:rPr>
                <w:sz w:val="20"/>
              </w:rPr>
              <w:t>City of Belle Plaine</w:t>
            </w:r>
          </w:p>
        </w:tc>
        <w:tc>
          <w:tcPr>
            <w:tcW w:type="dxa" w:w="6840"/>
          </w:tcPr>
          <w:p>
            <w:r>
              <w:rPr>
                <w:sz w:val="20"/>
              </w:rPr>
              <w:t>Site partner</w:t>
            </w:r>
          </w:p>
        </w:tc>
        <w:tc>
          <w:tcPr>
            <w:tcW w:type="dxa" w:w="1080"/>
          </w:tcPr>
          <w:p>
            <w:r>
              <w:rPr>
                <w:sz w:val="20"/>
              </w:rPr>
              <w:t>No</w:t>
            </w:r>
          </w:p>
        </w:tc>
      </w:tr>
      <w:tr>
        <w:tc>
          <w:tcPr>
            <w:tcW w:type="dxa" w:w="1440"/>
          </w:tcPr>
          <w:p>
            <w:r>
              <w:rPr>
                <w:sz w:val="20"/>
              </w:rPr>
              <w:t>City of Brooklyn Park</w:t>
            </w:r>
          </w:p>
        </w:tc>
        <w:tc>
          <w:tcPr>
            <w:tcW w:type="dxa" w:w="1440"/>
          </w:tcPr>
          <w:p>
            <w:r>
              <w:rPr>
                <w:sz w:val="20"/>
              </w:rPr>
              <w:t>City of Brooklyn Park</w:t>
            </w:r>
          </w:p>
        </w:tc>
        <w:tc>
          <w:tcPr>
            <w:tcW w:type="dxa" w:w="6840"/>
          </w:tcPr>
          <w:p>
            <w:r>
              <w:rPr>
                <w:sz w:val="20"/>
              </w:rPr>
              <w:t>Site partner</w:t>
            </w:r>
          </w:p>
        </w:tc>
        <w:tc>
          <w:tcPr>
            <w:tcW w:type="dxa" w:w="1080"/>
          </w:tcPr>
          <w:p>
            <w:r>
              <w:rPr>
                <w:sz w:val="20"/>
              </w:rPr>
              <w:t>No</w:t>
            </w:r>
          </w:p>
        </w:tc>
      </w:tr>
      <w:tr>
        <w:tc>
          <w:tcPr>
            <w:tcW w:type="dxa" w:w="1440"/>
          </w:tcPr>
          <w:p>
            <w:r>
              <w:rPr>
                <w:sz w:val="20"/>
              </w:rPr>
              <w:t>City of Burnsville</w:t>
            </w:r>
          </w:p>
        </w:tc>
        <w:tc>
          <w:tcPr>
            <w:tcW w:type="dxa" w:w="1440"/>
          </w:tcPr>
          <w:p>
            <w:r>
              <w:rPr>
                <w:sz w:val="20"/>
              </w:rPr>
              <w:t>City of Burnsville</w:t>
            </w:r>
          </w:p>
        </w:tc>
        <w:tc>
          <w:tcPr>
            <w:tcW w:type="dxa" w:w="6840"/>
          </w:tcPr>
          <w:p>
            <w:r>
              <w:rPr>
                <w:sz w:val="20"/>
              </w:rPr>
              <w:t>Site partner</w:t>
            </w:r>
          </w:p>
        </w:tc>
        <w:tc>
          <w:tcPr>
            <w:tcW w:type="dxa" w:w="1080"/>
          </w:tcPr>
          <w:p>
            <w:r>
              <w:rPr>
                <w:sz w:val="20"/>
              </w:rPr>
              <w:t>No</w:t>
            </w:r>
          </w:p>
        </w:tc>
      </w:tr>
      <w:tr>
        <w:tc>
          <w:tcPr>
            <w:tcW w:type="dxa" w:w="1440"/>
          </w:tcPr>
          <w:p>
            <w:r>
              <w:rPr>
                <w:sz w:val="20"/>
              </w:rPr>
              <w:t>City of Duluth</w:t>
            </w:r>
          </w:p>
        </w:tc>
        <w:tc>
          <w:tcPr>
            <w:tcW w:type="dxa" w:w="1440"/>
          </w:tcPr>
          <w:p>
            <w:r>
              <w:rPr>
                <w:sz w:val="20"/>
              </w:rPr>
              <w:t>City of Duluth</w:t>
            </w:r>
          </w:p>
        </w:tc>
        <w:tc>
          <w:tcPr>
            <w:tcW w:type="dxa" w:w="6840"/>
          </w:tcPr>
          <w:p>
            <w:r>
              <w:rPr>
                <w:sz w:val="20"/>
              </w:rPr>
              <w:t>Site partner</w:t>
            </w:r>
          </w:p>
        </w:tc>
        <w:tc>
          <w:tcPr>
            <w:tcW w:type="dxa" w:w="1080"/>
          </w:tcPr>
          <w:p>
            <w:r>
              <w:rPr>
                <w:sz w:val="20"/>
              </w:rPr>
              <w:t>No</w:t>
            </w:r>
          </w:p>
        </w:tc>
      </w:tr>
      <w:tr>
        <w:tc>
          <w:tcPr>
            <w:tcW w:type="dxa" w:w="1440"/>
          </w:tcPr>
          <w:p>
            <w:r>
              <w:rPr>
                <w:sz w:val="20"/>
              </w:rPr>
              <w:t>City of Rochester</w:t>
            </w:r>
          </w:p>
        </w:tc>
        <w:tc>
          <w:tcPr>
            <w:tcW w:type="dxa" w:w="1440"/>
          </w:tcPr>
          <w:p>
            <w:r>
              <w:rPr>
                <w:sz w:val="20"/>
              </w:rPr>
              <w:t>City of Rochester</w:t>
            </w:r>
          </w:p>
        </w:tc>
        <w:tc>
          <w:tcPr>
            <w:tcW w:type="dxa" w:w="6840"/>
          </w:tcPr>
          <w:p>
            <w:r>
              <w:rPr>
                <w:sz w:val="20"/>
              </w:rPr>
              <w:t>Site partner</w:t>
            </w:r>
          </w:p>
        </w:tc>
        <w:tc>
          <w:tcPr>
            <w:tcW w:type="dxa" w:w="1080"/>
          </w:tcPr>
          <w:p>
            <w:r>
              <w:rPr>
                <w:sz w:val="20"/>
              </w:rPr>
              <w:t>No</w:t>
            </w:r>
          </w:p>
        </w:tc>
      </w:tr>
      <w:tr>
        <w:tc>
          <w:tcPr>
            <w:tcW w:type="dxa" w:w="1440"/>
          </w:tcPr>
          <w:p>
            <w:r>
              <w:rPr>
                <w:sz w:val="20"/>
              </w:rPr>
              <w:t>Great River Greening</w:t>
            </w:r>
          </w:p>
        </w:tc>
        <w:tc>
          <w:tcPr>
            <w:tcW w:type="dxa" w:w="1440"/>
          </w:tcPr>
          <w:p>
            <w:r>
              <w:rPr>
                <w:sz w:val="20"/>
              </w:rPr>
              <w:t>Great River Greening</w:t>
            </w:r>
          </w:p>
        </w:tc>
        <w:tc>
          <w:tcPr>
            <w:tcW w:type="dxa" w:w="6840"/>
          </w:tcPr>
          <w:p>
            <w:r>
              <w:rPr>
                <w:sz w:val="20"/>
              </w:rPr>
              <w:t>Site partner</w:t>
            </w:r>
          </w:p>
        </w:tc>
        <w:tc>
          <w:tcPr>
            <w:tcW w:type="dxa" w:w="1080"/>
          </w:tcPr>
          <w:p>
            <w:r>
              <w:rPr>
                <w:sz w:val="20"/>
              </w:rPr>
              <w:t>No</w:t>
            </w:r>
          </w:p>
        </w:tc>
      </w:tr>
      <w:tr>
        <w:tc>
          <w:tcPr>
            <w:tcW w:type="dxa" w:w="1440"/>
          </w:tcPr>
          <w:p>
            <w:r>
              <w:rPr>
                <w:sz w:val="20"/>
              </w:rPr>
              <w:t>Minneapolis Downtown Improvement District</w:t>
            </w:r>
          </w:p>
        </w:tc>
        <w:tc>
          <w:tcPr>
            <w:tcW w:type="dxa" w:w="1440"/>
          </w:tcPr>
          <w:p>
            <w:r>
              <w:rPr>
                <w:sz w:val="20"/>
              </w:rPr>
              <w:t>Minneapolis Downtown Improvement District</w:t>
            </w:r>
          </w:p>
        </w:tc>
        <w:tc>
          <w:tcPr>
            <w:tcW w:type="dxa" w:w="6840"/>
          </w:tcPr>
          <w:p>
            <w:r>
              <w:rPr>
                <w:sz w:val="20"/>
              </w:rPr>
              <w:t>Site partner</w:t>
            </w:r>
          </w:p>
        </w:tc>
        <w:tc>
          <w:tcPr>
            <w:tcW w:type="dxa" w:w="1080"/>
          </w:tcPr>
          <w:p>
            <w:r>
              <w:rPr>
                <w:sz w:val="20"/>
              </w:rPr>
              <w:t>No</w:t>
            </w:r>
          </w:p>
        </w:tc>
      </w:tr>
      <w:tr>
        <w:tc>
          <w:tcPr>
            <w:tcW w:type="dxa" w:w="1440"/>
          </w:tcPr>
          <w:p>
            <w:r>
              <w:rPr>
                <w:sz w:val="20"/>
              </w:rPr>
              <w:t>Chad Giblin</w:t>
            </w:r>
          </w:p>
        </w:tc>
        <w:tc>
          <w:tcPr>
            <w:tcW w:type="dxa" w:w="1440"/>
          </w:tcPr>
          <w:p>
            <w:r>
              <w:rPr>
                <w:sz w:val="20"/>
              </w:rPr>
              <w:t>City Forester</w:t>
            </w:r>
          </w:p>
        </w:tc>
        <w:tc>
          <w:tcPr>
            <w:tcW w:type="dxa" w:w="6840"/>
          </w:tcPr>
          <w:p>
            <w:r>
              <w:rPr>
                <w:sz w:val="20"/>
              </w:rPr>
              <w:t>Contracted forestry partner</w:t>
            </w:r>
          </w:p>
        </w:tc>
        <w:tc>
          <w:tcPr>
            <w:tcW w:type="dxa" w:w="1080"/>
          </w:tcPr>
          <w:p>
            <w:r>
              <w:rPr>
                <w:sz w:val="20"/>
              </w:rPr>
              <w:t>No</w:t>
            </w:r>
          </w:p>
        </w:tc>
      </w:tr>
      <w:tr>
        <w:tc>
          <w:tcPr>
            <w:tcW w:type="dxa" w:w="1440"/>
          </w:tcPr>
          <w:p>
            <w:r>
              <w:rPr>
                <w:sz w:val="20"/>
              </w:rPr>
              <w:t>Dylan Kelly</w:t>
            </w:r>
          </w:p>
        </w:tc>
        <w:tc>
          <w:tcPr>
            <w:tcW w:type="dxa" w:w="1440"/>
          </w:tcPr>
          <w:p>
            <w:r>
              <w:rPr>
                <w:sz w:val="20"/>
              </w:rPr>
              <w:t>Ampact</w:t>
            </w:r>
          </w:p>
        </w:tc>
        <w:tc>
          <w:tcPr>
            <w:tcW w:type="dxa" w:w="6840"/>
          </w:tcPr>
          <w:p>
            <w:r>
              <w:rPr>
                <w:sz w:val="20"/>
              </w:rPr>
              <w:t>Project manager</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Local agencies across the state are working to preserve natural resources so Minnesotans will enjoy active wildlife, clean air, and clear water for generations to come. In recent years, extreme weather has increased the urgency of this work. Bolstering community efforts now offers us the best chance for sustaining and paying for longer-term plans for ecological resiliency. LCCMR funding allows us to leverage powerful, matching funds from the federal government to bring an additional $3 million dollars to directly support Minnesotans statewide who are engaged in this work. Ongoing efforts will be sustained by federal AmeriCorps funding and community investment.</w:t>
      </w:r>
    </w:p>
    <w:p>
      <w:pPr>
        <w:pStyle w:val="Heading2"/>
        <w:spacing w:before="0" w:after="80"/>
      </w:pPr>
      <w:r>
        <w:rPr>
          <w:b/>
          <w:color w:val="2C559C"/>
          <w:sz w:val="28"/>
        </w:rPr>
        <w:t>Project Manager and Organization Qualifications</w:t>
      </w:r>
    </w:p>
    <w:p>
      <w:r>
        <w:rPr>
          <w:b/>
        </w:rPr>
        <w:t xml:space="preserve">Project Manager Name: </w:t>
      </w:r>
      <w:r>
        <w:t>Sharon Delcambre</w:t>
      </w:r>
    </w:p>
    <w:p>
      <w:r>
        <w:rPr>
          <w:b/>
        </w:rPr>
        <w:t xml:space="preserve">Job Title: </w:t>
      </w:r>
      <w:r>
        <w:t>Impact and Improvement Evaluator</w:t>
      </w:r>
    </w:p>
    <w:p>
      <w:r>
        <w:rPr>
          <w:b/>
        </w:rPr>
        <w:t xml:space="preserve">Provide description of the project manager’s qualifications to manage the proposed project. </w:t>
        <w:br/>
      </w:r>
      <w:r>
        <w:t>Sharon earned a PhD in atmospheric and oceanic sciences at the University of Wisconsin-Madison and has more than a decade of experience as an environmental scientist and educator. Her responsibilities include working with the ServeMinnesota portfolio of environmental programs to ensure that they are systematically and regularly refined to improve evidence base and community fit of their program models.  Sharon works with program partners to strategically design new programs to maximize impact based on community needs.</w:t>
      </w:r>
    </w:p>
    <w:p>
      <w:r>
        <w:rPr>
          <w:b/>
        </w:rPr>
        <w:t xml:space="preserve">Organization: </w:t>
      </w:r>
      <w:r>
        <w:t>ServeMinnesota</w:t>
      </w:r>
    </w:p>
    <w:p>
      <w:r>
        <w:rPr>
          <w:b/>
        </w:rPr>
        <w:t xml:space="preserve">Organization Description: </w:t>
        <w:br/>
      </w:r>
      <w:r>
        <w:t xml:space="preserve">ServeMinnesota is a catalyst for social impact and a problem-solver for the state of Minnesota. We merge federal AmeriCorps resources with evidence-based strategies and authentic community expertise to address some of the biggest concerns impacting our communities—rural, suburban, and urban alike. For 20 years, we have worked independently at the intersection of public and private partnerships to research, develop, and refine scalable solutions that align with community priorities in each of the 82 counties we serve. We are able to produce measurable results through a genuine commitment to data-driven innovation and partnerships with researchers, community members, and practitioners. In addition to the direct effects of our programming, our AmeriCorps members are better-prepared after their service term to pursue professional roles in their field, creating a sustainable pipeline for addressing community needs. </w:t>
        <w:br/>
        <w:br/>
        <w:t>This application concerns Community Forestry AmeriCorps; however, there are longstanding examples of our high-impact, strategic approach to programming. Despite small beginnings, two of our initiatives, Reading Corps and Math Corps, are currently the largest AmeriCorps tutoring programs in the nation. We welcome opportunities to talk about that work where it helps to demonstrate our seriousness, diligence, and operational competency.</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AmeriCorps Member Stipends and Related Expense - $10,000 per member X 150 members (50 members each year for 3 years)</w:t>
            </w:r>
          </w:p>
        </w:tc>
        <w:tc>
          <w:tcPr>
            <w:tcW w:type="dxa" w:w="4032"/>
          </w:tcPr>
          <w:p>
            <w:r>
              <w:rPr>
                <w:sz w:val="20"/>
              </w:rPr>
              <w:t>Includes the member living allowance, training, support and related costs for the members working on this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AmeriCorps Funding</w:t>
            </w:r>
          </w:p>
        </w:tc>
        <w:tc>
          <w:tcPr>
            <w:tcW w:type="dxa" w:w="6120"/>
          </w:tcPr>
          <w:p>
            <w:r>
              <w:rPr>
                <w:sz w:val="20"/>
              </w:rPr>
              <w:t>Federal AmeriCorps funding to support running an AmeriCorps program, including additional member related expenses beyond the request in this grant.  ($21,600 per member X 50 members X 3 years)  Federal AmeriCorps grants require matching funds.</w:t>
            </w:r>
          </w:p>
        </w:tc>
        <w:tc>
          <w:tcPr>
            <w:tcW w:type="dxa" w:w="1080"/>
          </w:tcPr>
          <w:p>
            <w:r>
              <w:rPr>
                <w:sz w:val="20"/>
              </w:rPr>
              <w:t>Secured</w:t>
            </w:r>
          </w:p>
        </w:tc>
        <w:tc>
          <w:tcPr>
            <w:tcW w:type="dxa" w:w="1440"/>
          </w:tcPr>
          <w:p>
            <w:pPr>
              <w:jc w:val="right"/>
            </w:pPr>
            <w:r>
              <w:rPr>
                <w:sz w:val="20"/>
              </w:rPr>
              <w:t>$3,240,000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$3,240,000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$3,240,000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a889d347-78d.pdf</w:t>
          </w:r>
        </w:hyperlink>
      </w:r>
    </w:p>
    <w:p>
      <w:pPr>
        <w:pStyle w:val="Heading4"/>
        <w:spacing w:before="40" w:after="20"/>
      </w:pPr>
      <w:r>
        <w:rPr>
          <w:b/>
          <w:i/>
          <w:color w:val="000000"/>
          <w:sz w:val="24"/>
        </w:rPr>
        <w:t>Alternate Text for Visual Component</w:t>
      </w:r>
    </w:p>
    <w:p>
      <w:r>
        <w:t>Document summarizing focus and scope of Community Forestry programming in Minnesota. Members focus on preserving and increasing the tree canopy throughout the state while becoming the next generation of environmental leaders. Members serve at 32 sites and counting, sites include cities, neighborhood associations, and soil and water conservation districts....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8e63836c-885.pdf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Signed board resolution</w:t>
            </w:r>
          </w:p>
        </w:tc>
        <w:tc>
          <w:tcPr>
            <w:tcW w:type="dxa" w:w="5400"/>
          </w:tcPr>
          <w:p>
            <w:r>
              <w:rPr>
                <w:sz w:val="20"/>
              </w:rPr>
            </w:r>
            <w:r>
              <w:rPr>
                <w:color w:val="000000" w:themeColor="hyperlink"/>
                <w:sz w:val="20"/>
                <w:u w:val="single"/>
              </w:rPr>
              <w:hyperlink r:id="rId14">
                <w:r>
                  <w:rPr/>
                  <w:t>a7f89aee-4c5.pdf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from Ashley Peters</w:t>
            </w:r>
          </w:p>
        </w:tc>
        <w:tc>
          <w:tcPr>
            <w:tcW w:type="dxa" w:w="5400"/>
          </w:tcPr>
          <w:p>
            <w:r>
              <w:rPr>
                <w:sz w:val="20"/>
              </w:rPr>
            </w:r>
            <w:r>
              <w:rPr>
                <w:color w:val="000000" w:themeColor="hyperlink"/>
                <w:sz w:val="20"/>
                <w:u w:val="single"/>
              </w:rPr>
              <w:hyperlink r:id="rId15">
                <w:r>
                  <w:rPr/>
                  <w:t>25181146-531.pdf</w:t>
                </w:r>
              </w:hyperlink>
            </w:r>
          </w:p>
        </w:tc>
      </w:tr>
      <w:tr>
        <w:tc>
          <w:tcPr>
            <w:tcW w:type="dxa" w:w="5400"/>
          </w:tcPr>
          <w:p>
            <w:r>
              <w:rPr>
                <w:sz w:val="20"/>
              </w:rPr>
              <w:t>Support letter from Douglas County Park Superintendent</w:t>
            </w:r>
          </w:p>
        </w:tc>
        <w:tc>
          <w:tcPr>
            <w:tcW w:type="dxa" w:w="5400"/>
          </w:tcPr>
          <w:p>
            <w:r>
              <w:rPr>
                <w:sz w:val="20"/>
              </w:rPr>
            </w:r>
            <w:r>
              <w:rPr>
                <w:color w:val="000000" w:themeColor="hyperlink"/>
                <w:sz w:val="20"/>
                <w:u w:val="single"/>
              </w:rPr>
              <w:hyperlink r:id="rId16">
                <w:r>
                  <w:rPr/>
                  <w:t>0b45a8b6-234.pdf</w:t>
                </w:r>
              </w:hyperlink>
            </w:r>
          </w:p>
        </w:tc>
      </w:tr>
      <w:tr>
        <w:tc>
          <w:tcPr>
            <w:tcW w:type="dxa" w:w="5400"/>
          </w:tcPr>
          <w:p>
            <w:r>
              <w:rPr>
                <w:sz w:val="20"/>
              </w:rPr>
              <w:t>Support letter from Carlton SWCD</w:t>
            </w:r>
          </w:p>
        </w:tc>
        <w:tc>
          <w:tcPr>
            <w:tcW w:type="dxa" w:w="5400"/>
          </w:tcPr>
          <w:p>
            <w:r>
              <w:rPr>
                <w:sz w:val="20"/>
              </w:rPr>
            </w:r>
            <w:r>
              <w:rPr>
                <w:color w:val="000000" w:themeColor="hyperlink"/>
                <w:sz w:val="20"/>
                <w:u w:val="single"/>
              </w:rPr>
              <w:hyperlink r:id="rId17">
                <w:r>
                  <w:rPr/>
                  <w:t>1fdee169-589.pdf</w:t>
                </w:r>
              </w:hyperlink>
            </w:r>
          </w:p>
        </w:tc>
      </w:tr>
      <w:tr>
        <w:tc>
          <w:tcPr>
            <w:tcW w:type="dxa" w:w="5400"/>
          </w:tcPr>
          <w:p>
            <w:r>
              <w:rPr>
                <w:sz w:val="20"/>
              </w:rPr>
              <w:t>Support letter from Frogtown Green</w:t>
            </w:r>
          </w:p>
        </w:tc>
        <w:tc>
          <w:tcPr>
            <w:tcW w:type="dxa" w:w="5400"/>
          </w:tcPr>
          <w:p>
            <w:r>
              <w:rPr>
                <w:sz w:val="20"/>
              </w:rPr>
            </w:r>
            <w:r>
              <w:rPr>
                <w:color w:val="000000" w:themeColor="hyperlink"/>
                <w:sz w:val="20"/>
                <w:u w:val="single"/>
              </w:rPr>
              <w:hyperlink r:id="rId18">
                <w:r>
                  <w:rPr/>
                  <w:t>c65d01ad-ba3.pdf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a889d347-78d.pdf" TargetMode="External"/><Relationship Id="rId13" Type="http://schemas.openxmlformats.org/officeDocument/2006/relationships/hyperlink" Target="https://lccmrprojectmgmt.leg.mn/media/financial_capacity/8e63836c-885.pdf" TargetMode="External"/><Relationship Id="rId14" Type="http://schemas.openxmlformats.org/officeDocument/2006/relationships/hyperlink" Target="https://lccmrprojectmgmt.leg.mn/media/attachments/a7f89aee-4c5.pdf" TargetMode="External"/><Relationship Id="rId15" Type="http://schemas.openxmlformats.org/officeDocument/2006/relationships/hyperlink" Target="https://lccmrprojectmgmt.leg.mn/media/attachments/25181146-531.pdf" TargetMode="External"/><Relationship Id="rId16" Type="http://schemas.openxmlformats.org/officeDocument/2006/relationships/hyperlink" Target="https://lccmrprojectmgmt.leg.mn/media/attachments/0b45a8b6-234.pdf" TargetMode="External"/><Relationship Id="rId17" Type="http://schemas.openxmlformats.org/officeDocument/2006/relationships/hyperlink" Target="https://lccmrprojectmgmt.leg.mn/media/attachments/1fdee169-589.pdf" TargetMode="External"/><Relationship Id="rId18" Type="http://schemas.openxmlformats.org/officeDocument/2006/relationships/hyperlink" Target="https://lccmrprojectmgmt.leg.mn/media/attachments/c65d01ad-b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Community Forestry AmeriCorps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