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2022-274</w:t>
      </w:r>
    </w:p>
    <w:p>
      <w:r>
        <w:rPr>
          <w:b/>
        </w:rPr>
        <w:t xml:space="preserve">Proposal Title: </w:t>
      </w:r>
      <w:r>
        <w:t>Mississippi River Aquatic Habitat Restoration and Mussel Reintroduction</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will restore lost Mississippi River habitat and reintroduce mussels above St. Anthony Falls on four river islands and along approximately 6,000 linear feet of shoreline.</w:t>
      </w:r>
    </w:p>
    <w:p>
      <w:r>
        <w:rPr>
          <w:b/>
        </w:rPr>
        <w:t xml:space="preserve">Funds Requested: </w:t>
      </w:r>
      <w:r>
        <w:t>$2,538,000</w:t>
      </w:r>
    </w:p>
    <w:p>
      <w:r>
        <w:rPr>
          <w:b/>
        </w:rPr>
        <w:t xml:space="preserve">Proposed Project Completion: </w:t>
      </w:r>
      <w:r>
        <w:t>December 31 2027</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Minneapolis Park and Recreation Board (MPRB) and its scientific partners, including malacologist Mike Davis and the Minnesota DNR’s Center of Aquatic Mollusk Programs (CAMP), request $1,800,000 from the ENRTF for a large-scale project to restore lost Mississippi River habitat and reintroduce mussels above St. Anthony Falls.  The Upper Mississippi River in Minneapolis used to be rich in aquatic habitat for native fish, mussels, and other invertebrates.  With the advent of navigation and associated dredging and industrial development, this habitat has been all but lost—especially the critical island and back-channel habitat so necessary for resident and migrating wildlife.  MPRB has taken a significant step toward re-establishing Mississippi River habitat with the creation of Hall’s Island, a historic natural island that was eliminated for industrial use in 1966. Three other islands remain, but are slowly degrading due to erosion, invasive species, and degradation of natural substrates. Navigation on the upper river has ceased with the closure of the St. Anthony Falls Lock and Dam. The opportunity is ripe for restoration of lost habitat and for wildlife reintroduction to the riverway.</w:t>
      </w:r>
    </w:p>
    <w:p>
      <w:pPr>
        <w:spacing w:after="60"/>
      </w:pPr>
      <w:r>
        <w:rPr>
          <w:b/>
        </w:rPr>
        <w:t>What is your proposed solution to the problem or opportunity discussed above? i.e. What are you seeking funding to do? You will be asked to expand on this in Activities and Milestones.</w:t>
      </w:r>
    </w:p>
    <w:p>
      <w:r>
        <w:t>The four islands considered in this request are all located within the Minneapolis reach of the Mississippi above St. Anthony Falls. The project includes the newly constructed Hall’s Island near Plymouth Avenue, two islands near the east bank of the river just south of the Minneapolis Water Works, and one island just off the shore of North Mississippi Regional Park north of the Camden Bridge. Also included is 5,800 linear feet of non-island shoreline parcels owned by MPRB, including a portion of North Mississippi Regional Park.  Through this request, ENRTF funding would be used to plan habitat restoration and reintroduction of mussels; to create construction plans for habitat restoration and enhancement; to construct all restored habitat, including vegetation, grading, and aggregate placement both on the islands and underwater; to reintroduce up to four native mussel species; to monitor introduced and any naturally recruiting mussel species on and around the islands for three years; and to develop a long-term management plan to ensure the success of island habitat.</w:t>
      </w:r>
    </w:p>
    <w:p>
      <w:pPr>
        <w:spacing w:after="60"/>
      </w:pPr>
      <w:r>
        <w:rPr>
          <w:b/>
        </w:rPr>
        <w:t xml:space="preserve">What are the specific project outcomes as they relate to the public purpose of protection, conservation, preservation, and enhancement of the state’s natural resources? </w:t>
      </w:r>
    </w:p>
    <w:p>
      <w:r>
        <w:t>The reintroduction of mussels to the river will improve water quality and provide benefits for other aquatic life, most notably game and non-game fish species. Mussel beds are the coral reefs of freshwater ecosystems. This project would significantly speed up recovery of the river’s former abundance and put mussels back to work cleaning up and providing the foundation of a healthy ecosystem in the state’s most important and well-loved river. By collaborating with respected scientists, MPRB can utilize ENRTF funding to have a tangible, large-scale impact on Minnesota’s riverine habitat.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Habitat Restoration and Wildlife Reintroduction Planning</w:t>
      </w:r>
    </w:p>
    <w:p>
      <w:r>
        <w:rPr>
          <w:b/>
        </w:rPr>
        <w:t xml:space="preserve">Activity Budget: </w:t>
      </w:r>
      <w:r>
        <w:t>$349,000</w:t>
      </w:r>
    </w:p>
    <w:p>
      <w:r>
        <w:rPr>
          <w:b/>
        </w:rPr>
        <w:t xml:space="preserve">Activity Description: </w:t>
        <w:br/>
      </w:r>
      <w:r>
        <w:t>In consultation with scientists and engineers, prepare a restoration and reintroduction plan for the Mississippi Islands, in concert with construction plans for habitat restoration and island stabilization. Restoration and reintroduction plans will be prepared internally by the DNR in consultation with MPRB. Construction plans to stabilize and restore the shorelines of four Mississippi River islands and approximately 5800 linear feet of Mississippi River Shoreline will be prepared by an outside contractor selected by MPRB through a competitive selection process. This Activity includes all external design and engineering costs, but not MPRB staff costs, which will be borne by that agency.  Coordination with permitting agencies (including the DNR and Army Corps of Engineers) is included in this Activity but the permits themselves are included in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restoration plan to guide construction activities</w:t>
            </w:r>
          </w:p>
        </w:tc>
        <w:tc>
          <w:tcPr>
            <w:tcW w:type="dxa" w:w="2160"/>
          </w:tcPr>
          <w:p>
            <w:pPr>
              <w:jc w:val="right"/>
            </w:pPr>
            <w:r>
              <w:rPr>
                <w:sz w:val="20"/>
              </w:rPr>
              <w:t>December 31 2022</w:t>
            </w:r>
          </w:p>
        </w:tc>
      </w:tr>
      <w:tr>
        <w:tc>
          <w:tcPr>
            <w:tcW w:type="dxa" w:w="8640"/>
          </w:tcPr>
          <w:p>
            <w:r>
              <w:rPr>
                <w:sz w:val="20"/>
              </w:rPr>
              <w:t>Completion of construction plans for stabilization and habitat restoration</w:t>
            </w:r>
          </w:p>
        </w:tc>
        <w:tc>
          <w:tcPr>
            <w:tcW w:type="dxa" w:w="2160"/>
          </w:tcPr>
          <w:p>
            <w:pPr>
              <w:jc w:val="right"/>
            </w:pPr>
            <w:r>
              <w:rPr>
                <w:sz w:val="20"/>
              </w:rPr>
              <w:t>February 28 2023</w:t>
            </w:r>
          </w:p>
        </w:tc>
      </w:tr>
      <w:tr>
        <w:tc>
          <w:tcPr>
            <w:tcW w:type="dxa" w:w="8640"/>
          </w:tcPr>
          <w:p>
            <w:r>
              <w:rPr>
                <w:sz w:val="20"/>
              </w:rPr>
              <w:t>Completion of reintroduction plan for aquatic invertebrates</w:t>
            </w:r>
          </w:p>
        </w:tc>
        <w:tc>
          <w:tcPr>
            <w:tcW w:type="dxa" w:w="2160"/>
          </w:tcPr>
          <w:p>
            <w:pPr>
              <w:jc w:val="right"/>
            </w:pPr>
            <w:r>
              <w:rPr>
                <w:sz w:val="20"/>
              </w:rPr>
              <w:t>June 30 2023</w:t>
            </w:r>
          </w:p>
        </w:tc>
      </w:tr>
    </w:tbl>
    <w:p/>
    <w:p>
      <w:pPr>
        <w:pStyle w:val="Heading3"/>
        <w:spacing w:after="60"/>
      </w:pPr>
      <w:r>
        <w:rPr>
          <w:b/>
          <w:color w:val="254885"/>
          <w:sz w:val="26"/>
        </w:rPr>
        <w:t>Activity 2: Habitat Restoration Implementation</w:t>
      </w:r>
    </w:p>
    <w:p>
      <w:r>
        <w:rPr>
          <w:b/>
        </w:rPr>
        <w:t xml:space="preserve">Activity Budget: </w:t>
      </w:r>
      <w:r>
        <w:t>$1,964,000</w:t>
      </w:r>
    </w:p>
    <w:p>
      <w:r>
        <w:rPr>
          <w:b/>
        </w:rPr>
        <w:t xml:space="preserve">Activity Description: </w:t>
        <w:br/>
      </w:r>
      <w:r>
        <w:t>Implement Activity 1 plans to stabilize and restore the shorelines of four Mississippi River islands and approximately 5800 linear feet of Mississippi River Shoreline. All work will occur between Plymouth Avenue and the Camden Bridge in Minneapolis, with the addition of a single island just north of the Camden Bridge. Activities will include invasive species removal, grading, placement of rock substrate, necessary erosion control, and planting of native species according to BWSR’s “Native Vegetation Establishment and Enhancement Guidelines (see attachment D). Permits from the Minnesota DNR and US Army Corps of Engineers are likely required and will be obtained under this activity, along with any other permits required by the Mississippi Watershed Management Organization and/or the City of Minneapolis. Soil testing and (if necessary) remediation are also included in this activity, but the latter could be funded with other sources. Any remediation would need to be consistent with Minnesota Statutes 116P.08, Subd. 2, which states that the Environment and Natural Resources Trust Fund may not be spent for purposes of environmental compensation and liability and response actions. This activity also includes all bidding costs, contractor mobilization fees, and construction observation and administration.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Release of construction plans for public bid</w:t>
            </w:r>
          </w:p>
        </w:tc>
        <w:tc>
          <w:tcPr>
            <w:tcW w:type="dxa" w:w="2160"/>
          </w:tcPr>
          <w:p>
            <w:pPr>
              <w:jc w:val="right"/>
            </w:pPr>
            <w:r>
              <w:rPr>
                <w:sz w:val="20"/>
              </w:rPr>
              <w:t>April 30 2023</w:t>
            </w:r>
          </w:p>
        </w:tc>
      </w:tr>
      <w:tr>
        <w:tc>
          <w:tcPr>
            <w:tcW w:type="dxa" w:w="8640"/>
          </w:tcPr>
          <w:p>
            <w:r>
              <w:rPr>
                <w:sz w:val="20"/>
              </w:rPr>
              <w:t>Construction of habitat elements</w:t>
            </w:r>
          </w:p>
        </w:tc>
        <w:tc>
          <w:tcPr>
            <w:tcW w:type="dxa" w:w="2160"/>
          </w:tcPr>
          <w:p>
            <w:pPr>
              <w:jc w:val="right"/>
            </w:pPr>
            <w:r>
              <w:rPr>
                <w:sz w:val="20"/>
              </w:rPr>
              <w:t>December 31 2024</w:t>
            </w:r>
          </w:p>
        </w:tc>
      </w:tr>
    </w:tbl>
    <w:p/>
    <w:p>
      <w:pPr>
        <w:pStyle w:val="Heading3"/>
        <w:spacing w:after="60"/>
      </w:pPr>
      <w:r>
        <w:rPr>
          <w:b/>
          <w:color w:val="254885"/>
          <w:sz w:val="26"/>
        </w:rPr>
        <w:t>Activity 3: Species Reintroduction and Monitoring</w:t>
      </w:r>
    </w:p>
    <w:p>
      <w:r>
        <w:rPr>
          <w:b/>
        </w:rPr>
        <w:t xml:space="preserve">Activity Budget: </w:t>
      </w:r>
      <w:r>
        <w:t>$225,000</w:t>
      </w:r>
    </w:p>
    <w:p>
      <w:r>
        <w:rPr>
          <w:b/>
        </w:rPr>
        <w:t xml:space="preserve">Activity Description: </w:t>
        <w:br/>
      </w:r>
      <w:r>
        <w:t xml:space="preserve">In consultation with scientists,  propagate, rear, and stock three existing mussel species using local female mussel donors into the new habitat areas habitat areas in the Mississippi River to create mussel “beds”; then introduce up to four state and/or federal listed mussel species. Propagation and rearing will begin in July of 2020 and continue through 2024 in order to produce five generations of each species for release. Rearing of juvenile mussels to a releasable size may require up to three years in captivity.  </w:t>
        <w:br/>
        <w:br/>
        <w:t>Monitor these populations each year through 2025. Approval from USFWS is required prior to releasing federally endangered mussels.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Reintroduction of mussels, according to plans developed in Activity 1</w:t>
            </w:r>
          </w:p>
        </w:tc>
        <w:tc>
          <w:tcPr>
            <w:tcW w:type="dxa" w:w="2160"/>
          </w:tcPr>
          <w:p>
            <w:pPr>
              <w:jc w:val="right"/>
            </w:pPr>
            <w:r>
              <w:rPr>
                <w:sz w:val="20"/>
              </w:rPr>
              <w:t>October 31 2025</w:t>
            </w:r>
          </w:p>
        </w:tc>
      </w:tr>
      <w:tr>
        <w:tc>
          <w:tcPr>
            <w:tcW w:type="dxa" w:w="8640"/>
          </w:tcPr>
          <w:p>
            <w:r>
              <w:rPr>
                <w:sz w:val="20"/>
              </w:rPr>
              <w:t>Propagation and rearing of targeted mussel species</w:t>
            </w:r>
          </w:p>
        </w:tc>
        <w:tc>
          <w:tcPr>
            <w:tcW w:type="dxa" w:w="2160"/>
          </w:tcPr>
          <w:p>
            <w:pPr>
              <w:jc w:val="right"/>
            </w:pPr>
            <w:r>
              <w:rPr>
                <w:sz w:val="20"/>
              </w:rPr>
              <w:t>March 31 2027</w:t>
            </w:r>
          </w:p>
        </w:tc>
      </w:tr>
      <w:tr>
        <w:tc>
          <w:tcPr>
            <w:tcW w:type="dxa" w:w="8640"/>
          </w:tcPr>
          <w:p>
            <w:r>
              <w:rPr>
                <w:sz w:val="20"/>
              </w:rPr>
              <w:t>Annual monitoring of reintroduced and naturally recruiting mussel populations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Mike Davis</w:t>
            </w:r>
          </w:p>
        </w:tc>
        <w:tc>
          <w:tcPr>
            <w:tcW w:type="dxa" w:w="1440"/>
          </w:tcPr>
          <w:p>
            <w:r>
              <w:rPr>
                <w:sz w:val="20"/>
              </w:rPr>
              <w:t>Minnesota Department of Natural Resources Center for Aquatic Mollusk Programs (CAMP)</w:t>
            </w:r>
          </w:p>
        </w:tc>
        <w:tc>
          <w:tcPr>
            <w:tcW w:type="dxa" w:w="6840"/>
          </w:tcPr>
          <w:p>
            <w:r>
              <w:rPr>
                <w:sz w:val="20"/>
              </w:rPr>
              <w:t>Mike Davis and the CAMP team will prepare the natural resources and reintroduction plan, consult on the design of habitat restoration activities, and provide mussel reintroduction and ongoing monitoring.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a complicated but important project, which will require more time than the 36 months typically requested under the LCCMR program. It is expected to take two years (June 2022 through fall of 2024) to prepare plans for and then construct the habitat improvements. Mussel reintroduction must follow construction and would likely take place in 2024. A three-year monitoring program is recommended by scientists and would take place in 2025, 2026, and 2027. The final management plan will be prepared and the three-year monitoring data will be disseminated through public channels to serve as a statewide resource.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Consultant (DNR)</w:t>
            </w:r>
          </w:p>
        </w:tc>
        <w:tc>
          <w:tcPr>
            <w:tcW w:type="dxa" w:w="1440"/>
          </w:tcPr>
          <w:p>
            <w:r>
              <w:rPr>
                <w:sz w:val="20"/>
              </w:rPr>
            </w:r>
          </w:p>
        </w:tc>
        <w:tc>
          <w:tcPr>
            <w:tcW w:type="dxa" w:w="5472"/>
          </w:tcPr>
          <w:p>
            <w:r>
              <w:rPr>
                <w:sz w:val="20"/>
              </w:rPr>
              <w:t>Mussel reintroduction planning, habitat restoration consulting, propagation, reintroduction, and monitoring: The DNR mussel lab will provide all services and products (live mussels) associated with mussel propagation, reintroduction and monitoring.  Full documentation of work related to this grant activity will be provided.</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$30,000</w:t>
            </w:r>
          </w:p>
        </w:tc>
      </w:tr>
      <w:tr>
        <w:tc>
          <w:tcPr>
            <w:tcW w:type="dxa" w:w="864"/>
          </w:tcPr>
          <w:p>
            <w:r>
              <w:rPr>
                <w:sz w:val="20"/>
              </w:rPr>
              <w:t>Lab Specialist/Diver (DNR)</w:t>
            </w:r>
          </w:p>
        </w:tc>
        <w:tc>
          <w:tcPr>
            <w:tcW w:type="dxa" w:w="1440"/>
          </w:tcPr>
          <w:p>
            <w:r>
              <w:rPr>
                <w:sz w:val="20"/>
              </w:rPr>
            </w:r>
          </w:p>
        </w:tc>
        <w:tc>
          <w:tcPr>
            <w:tcW w:type="dxa" w:w="5472"/>
          </w:tcPr>
          <w:p>
            <w:r>
              <w:rPr>
                <w:sz w:val="20"/>
              </w:rPr>
              <w:t>Mussel reintroduction planning, habitat restoration consulting, propagation, reintroduction, and monitoring: The DNR mussel lab will provide all services and products (live mussels) associated with mussel propagation, reintroduction and monitoring.  Full documentation of work related to this grant activity will be provided.</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$127,000</w:t>
            </w:r>
          </w:p>
        </w:tc>
      </w:tr>
      <w:tr>
        <w:tc>
          <w:tcPr>
            <w:tcW w:type="dxa" w:w="864"/>
          </w:tcPr>
          <w:p>
            <w:r>
              <w:rPr>
                <w:sz w:val="20"/>
              </w:rPr>
              <w:t>Data Manager/Diver</w:t>
            </w:r>
          </w:p>
        </w:tc>
        <w:tc>
          <w:tcPr>
            <w:tcW w:type="dxa" w:w="1440"/>
          </w:tcPr>
          <w:p>
            <w:r>
              <w:rPr>
                <w:sz w:val="20"/>
              </w:rPr>
            </w:r>
          </w:p>
        </w:tc>
        <w:tc>
          <w:tcPr>
            <w:tcW w:type="dxa" w:w="5472"/>
          </w:tcPr>
          <w:p>
            <w:r>
              <w:rPr>
                <w:sz w:val="20"/>
              </w:rPr>
              <w:t>Mussel reintroduction planning, habitat restoration consulting, propagation, reintroduction, and monitoring: The DNR mussel lab will provide all services and products (live mussels) associated with mussel propagation, reintroduction and monitoring.  Full documentation of work related to this grant activity will be provided.</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$52,000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A qualified contractor will be selected through a competitive public bidding process, under purchasing and civil rights rules of the City of Minneapolis and MPRB. Construction contractor will be responsible for all construction activities associated with restoration of island and shoreline habitat.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$1,958,000</w:t>
            </w:r>
          </w:p>
        </w:tc>
      </w:tr>
      <w:tr>
        <w:tc>
          <w:tcPr>
            <w:tcW w:type="dxa" w:w="864"/>
          </w:tcPr>
          <w:p>
            <w:r>
              <w:rPr>
                <w:sz w:val="20"/>
              </w:rPr>
              <w:t>Engineering and Design Professional to be determined</w:t>
            </w:r>
          </w:p>
        </w:tc>
        <w:tc>
          <w:tcPr>
            <w:tcW w:type="dxa" w:w="1440"/>
          </w:tcPr>
          <w:p>
            <w:r>
              <w:rPr>
                <w:sz w:val="20"/>
              </w:rPr>
              <w:t>Professional or Technical Service Contract</w:t>
            </w:r>
          </w:p>
        </w:tc>
        <w:tc>
          <w:tcPr>
            <w:tcW w:type="dxa" w:w="5472"/>
          </w:tcPr>
          <w:p>
            <w:r>
              <w:rPr>
                <w:sz w:val="20"/>
              </w:rPr>
              <w:t>Preparation of restoration construction plans for island and shoreline habitat restoration. Consultant will be selected through a competitive RFP, following purchasing and civil rights rules of the City of Minneapolis and MPRB.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 Direct and Necessary Costs</w:t>
            </w:r>
          </w:p>
        </w:tc>
        <w:tc>
          <w:tcPr>
            <w:tcW w:type="dxa" w:w="4032"/>
          </w:tcPr>
          <w:p>
            <w:r>
              <w:rPr>
                <w:sz w:val="20"/>
              </w:rPr>
              <w:t>DNR’s direct and necessary costs (~$23,256 total) pay for activities that are directly related to and necessary for accomplishing appropriated programs/projects. Direct and necessary costs cover HR Support (~$5,058), Safety Support (~$915), Financial Support (~$2,728), Communication Support (~$1,388), IT Support (~$12,030), and Planning Support (~$1,138)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$2,538,000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MPRB local tax levy</w:t>
            </w:r>
          </w:p>
        </w:tc>
        <w:tc>
          <w:tcPr>
            <w:tcW w:type="dxa" w:w="6120"/>
          </w:tcPr>
          <w:p>
            <w:r>
              <w:rPr>
                <w:sz w:val="20"/>
              </w:rPr>
              <w:t>Matching funds will be used for all MPRB personnel costs, including community engagement, project administration, and design.</w:t>
            </w:r>
          </w:p>
        </w:tc>
        <w:tc>
          <w:tcPr>
            <w:tcW w:type="dxa" w:w="1080"/>
          </w:tcPr>
          <w:p>
            <w:r>
              <w:rPr>
                <w:sz w:val="20"/>
              </w:rPr>
              <w:t>Secured</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Above the Falls Regional Park: PIDs 1502924110001, 1002924440012, 1002924440011, 1002924440009, 1002924440070, 1002924440064, 10029244410010, 1002924410030, 1002924410028, 1002924410027, 1002924410007, 1002924410008, 1002924410006, 1002924410005, 1002924410004</w:t>
            </w:r>
          </w:p>
        </w:tc>
        <w:tc>
          <w:tcPr>
            <w:tcW w:type="dxa" w:w="1440"/>
          </w:tcPr>
          <w:p>
            <w:r>
              <w:rPr>
                <w:sz w:val="20"/>
              </w:rPr>
              <w:t>Hennepin</w:t>
            </w:r>
          </w:p>
        </w:tc>
        <w:tc>
          <w:tcPr>
            <w:tcW w:type="dxa" w:w="3888"/>
          </w:tcPr>
          <w:p>
            <w:r>
              <w:rPr>
                <w:sz w:val="20"/>
              </w:rPr>
              <w:t>site is currently urban but will be restored to riverine habitat</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0.47</w:t>
            </w:r>
          </w:p>
        </w:tc>
        <w:tc>
          <w:tcPr>
            <w:tcW w:type="dxa" w:w="1080"/>
          </w:tcPr>
          <w:p>
            <w:pPr>
              <w:jc w:val="right"/>
            </w:pPr>
            <w:r>
              <w:rPr>
                <w:sz w:val="20"/>
              </w:rPr>
              <w:t>$674,000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Hall's Island: PIDs 1502924440065 and 1502924440044 (island portions only)</w:t>
            </w:r>
          </w:p>
        </w:tc>
        <w:tc>
          <w:tcPr>
            <w:tcW w:type="dxa" w:w="1440"/>
          </w:tcPr>
          <w:p>
            <w:r>
              <w:rPr>
                <w:sz w:val="20"/>
              </w:rPr>
              <w:t>Hennepin</w:t>
            </w:r>
          </w:p>
        </w:tc>
        <w:tc>
          <w:tcPr>
            <w:tcW w:type="dxa" w:w="3888"/>
          </w:tcPr>
          <w:p>
            <w:r>
              <w:rPr>
                <w:sz w:val="20"/>
              </w:rPr>
              <w:t>site is currently urban but will be restored to riverine habitat</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0.25</w:t>
            </w:r>
          </w:p>
        </w:tc>
        <w:tc>
          <w:tcPr>
            <w:tcW w:type="dxa" w:w="1080"/>
          </w:tcPr>
          <w:p>
            <w:pPr>
              <w:jc w:val="right"/>
            </w:pPr>
            <w:r>
              <w:rPr>
                <w:sz w:val="20"/>
              </w:rPr>
              <w:t>$359,000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Heron Rookery Islands</w:t>
            </w:r>
          </w:p>
        </w:tc>
        <w:tc>
          <w:tcPr>
            <w:tcW w:type="dxa" w:w="1440"/>
          </w:tcPr>
          <w:p>
            <w:r>
              <w:rPr>
                <w:sz w:val="20"/>
              </w:rPr>
              <w:t>Hennepin</w:t>
            </w:r>
          </w:p>
        </w:tc>
        <w:tc>
          <w:tcPr>
            <w:tcW w:type="dxa" w:w="3888"/>
          </w:tcPr>
          <w:p>
            <w:r>
              <w:rPr>
                <w:sz w:val="20"/>
              </w:rPr>
              <w:t>site is currently degraded riverine floodplain wetland and will be restored to enhanced version of same ecosystem</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0.26</w:t>
            </w:r>
          </w:p>
        </w:tc>
        <w:tc>
          <w:tcPr>
            <w:tcW w:type="dxa" w:w="1080"/>
          </w:tcPr>
          <w:p>
            <w:pPr>
              <w:jc w:val="right"/>
            </w:pPr>
            <w:r>
              <w:rPr>
                <w:sz w:val="20"/>
              </w:rPr>
              <w:t>$373,000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MPRB Michael P. Schmidt Operations Center: PID 0302924230126</w:t>
            </w:r>
          </w:p>
        </w:tc>
        <w:tc>
          <w:tcPr>
            <w:tcW w:type="dxa" w:w="1440"/>
          </w:tcPr>
          <w:p>
            <w:r>
              <w:rPr>
                <w:sz w:val="20"/>
              </w:rPr>
              <w:t>Hennepin</w:t>
            </w:r>
          </w:p>
        </w:tc>
        <w:tc>
          <w:tcPr>
            <w:tcW w:type="dxa" w:w="3888"/>
          </w:tcPr>
          <w:p>
            <w:r>
              <w:rPr>
                <w:sz w:val="20"/>
              </w:rPr>
              <w:t>site is currently urban but will be restored to riverine habitat</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0.12</w:t>
            </w:r>
          </w:p>
        </w:tc>
        <w:tc>
          <w:tcPr>
            <w:tcW w:type="dxa" w:w="1080"/>
          </w:tcPr>
          <w:p>
            <w:pPr>
              <w:jc w:val="right"/>
            </w:pPr>
            <w:r>
              <w:rPr>
                <w:sz w:val="20"/>
              </w:rPr>
              <w:t>$172,000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Marshall Terrace Park: PID 1002924120002</w:t>
            </w:r>
          </w:p>
        </w:tc>
        <w:tc>
          <w:tcPr>
            <w:tcW w:type="dxa" w:w="1440"/>
          </w:tcPr>
          <w:p>
            <w:r>
              <w:rPr>
                <w:sz w:val="20"/>
              </w:rPr>
              <w:t>Hennepin</w:t>
            </w:r>
          </w:p>
        </w:tc>
        <w:tc>
          <w:tcPr>
            <w:tcW w:type="dxa" w:w="3888"/>
          </w:tcPr>
          <w:p>
            <w:r>
              <w:rPr>
                <w:sz w:val="20"/>
              </w:rPr>
              <w:t>site is currently urban but will be restored to riverine habitat</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0.13</w:t>
            </w:r>
          </w:p>
        </w:tc>
        <w:tc>
          <w:tcPr>
            <w:tcW w:type="dxa" w:w="1080"/>
          </w:tcPr>
          <w:p>
            <w:pPr>
              <w:jc w:val="right"/>
            </w:pPr>
            <w:r>
              <w:rPr>
                <w:sz w:val="20"/>
              </w:rPr>
              <w:t>$186,000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North Mississippi Regional Park Island</w:t>
            </w:r>
          </w:p>
        </w:tc>
        <w:tc>
          <w:tcPr>
            <w:tcW w:type="dxa" w:w="1440"/>
          </w:tcPr>
          <w:p>
            <w:r>
              <w:rPr>
                <w:sz w:val="20"/>
              </w:rPr>
              <w:t>Hennepin</w:t>
            </w:r>
          </w:p>
        </w:tc>
        <w:tc>
          <w:tcPr>
            <w:tcW w:type="dxa" w:w="3888"/>
          </w:tcPr>
          <w:p>
            <w:r>
              <w:rPr>
                <w:sz w:val="20"/>
              </w:rPr>
              <w:t>site is currently degraded riverine floodplain wetland and will be restored to enhanced version of same ecosystem</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0.19</w:t>
            </w:r>
          </w:p>
        </w:tc>
        <w:tc>
          <w:tcPr>
            <w:tcW w:type="dxa" w:w="1080"/>
          </w:tcPr>
          <w:p>
            <w:pPr>
              <w:jc w:val="right"/>
            </w:pPr>
            <w:r>
              <w:rPr>
                <w:sz w:val="20"/>
              </w:rPr>
              <w:t>$272,000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Sheridan Park: PIDs 1502924130016, 1502924130017, 1502924130022, 1502924130001, 1502924110050, 1502924110048</w:t>
            </w:r>
          </w:p>
        </w:tc>
        <w:tc>
          <w:tcPr>
            <w:tcW w:type="dxa" w:w="1440"/>
          </w:tcPr>
          <w:p>
            <w:r>
              <w:rPr>
                <w:sz w:val="20"/>
              </w:rPr>
              <w:t>Hennepin</w:t>
            </w:r>
          </w:p>
        </w:tc>
        <w:tc>
          <w:tcPr>
            <w:tcW w:type="dxa" w:w="3888"/>
          </w:tcPr>
          <w:p>
            <w:r>
              <w:rPr>
                <w:sz w:val="20"/>
              </w:rPr>
              <w:t>site is currently urban but will be restored to riverine habitat</w:t>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0.35</w:t>
            </w:r>
          </w:p>
        </w:tc>
        <w:tc>
          <w:tcPr>
            <w:tcW w:type="dxa" w:w="1080"/>
          </w:tcPr>
          <w:p>
            <w:pPr>
              <w:jc w:val="right"/>
            </w:pPr>
            <w:r>
              <w:rPr>
                <w:sz w:val="20"/>
              </w:rPr>
              <w:t>$502,000</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1.77</w:t>
            </w:r>
          </w:p>
        </w:tc>
        <w:tc>
          <w:tcPr>
            <w:tcW w:type="dxa" w:w="1080"/>
            <w:shd w:fill="#eeeeee"/>
          </w:tcPr>
          <w:p>
            <w:pPr>
              <w:jc w:val="right"/>
            </w:pPr>
            <w:r>
              <w:rPr>
                <w:b/>
                <w:color w:val="000000"/>
                <w:sz w:val="20"/>
              </w:rPr>
              <w:t>$2,538,000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or within public waters of the state of Minnesota, in coordination with the Minnesota Department of Natural Resources.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with a focus on hydrology, geology, and the aquatic biotic community as they apply to a large river environment; description of a target restoration community, which is most likely to be an aquatic to emergent river system; a timeline for restoration; and guidance for ongoing management of the restored areas. The outcome of the restoration plan will be a guidance document for actual implementation of the constructed island and shoreline work. The outcome of the management plan will be a document that will guide MPRB staff and partners in the ongoing maintenance and operations of the restored areas.  These plans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and its partners will fully utilize BWSR’s guidance document.  Because this project includes a significant amount of underwater habitat restoration, and occurs in an urban site, we expect preliminarily that the recommended number of plant species will be on the low end according to the “Minimum Recommended Number of Species” matrix (p.8).  The project will utilize and source seed as recommended for the project location (Ecological Section 8, Big Woods Subsection). Particular attention will be paid to guidance on aquatic plant installation (p. 29).  Primary project type guidance will come from the section on streambank stabilization (p. 57).</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w:t>
      </w:r>
    </w:p>
    <w:p>
      <w:r>
        <w:rPr>
          <w:b/>
        </w:rPr>
        <w:t xml:space="preserve">5. Describe how consideration will be given to contracting with Conservation Corps of Minnesota for any restoration activities. </w:t>
        <w:br/>
      </w:r>
      <w:r>
        <w:t>MPRB will contact the Conservation Corps of Minnesota to inquire whether the planned with is possible within that organization’s capabilities and scope.  Because the bulk of the restoration work involves heavy grading and much will occur below the water line, we are unsure at this time if the Corps will be interested in this work.  Nevertheless, MPRB will make contact once the project scope and details are known.</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MPRB and its partners (notably the Minnesota DNR’s Center for Aquatic Mussel Programs) will evaluate and report publicly on all restoration and reintroduction activities.  This information will be made available in the MPRB and DNR websites, crosslinked.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dad804ab-0b5.pdf</w:t>
          </w:r>
        </w:hyperlink>
      </w:r>
    </w:p>
    <w:p>
      <w:pPr>
        <w:pStyle w:val="Heading4"/>
        <w:spacing w:before="40" w:after="20"/>
      </w:pPr>
      <w:r>
        <w:rPr>
          <w:b/>
          <w:i/>
          <w:color w:val="000000"/>
          <w:sz w:val="24"/>
        </w:rPr>
        <w:t>Alternate Text for Map</w:t>
      </w:r>
    </w:p>
    <w:p>
      <w:r>
        <w:t>Map of the Upper Mississippi project area, with summary of funding request....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Resolution 2019-155</w:t>
            </w:r>
          </w:p>
        </w:tc>
        <w:tc>
          <w:tcPr>
            <w:tcW w:type="dxa" w:w="5400"/>
          </w:tcPr>
          <w:p>
            <w:r>
              <w:rPr>
                <w:sz w:val="20"/>
              </w:rPr>
            </w:r>
            <w:r>
              <w:rPr>
                <w:color w:val="000000" w:themeColor="hyperlink"/>
                <w:sz w:val="20"/>
                <w:u w:val="single"/>
              </w:rPr>
              <w:hyperlink r:id="rId18">
                <w:r>
                  <w:rPr/>
                  <w:t>eaff7117-b08.pdf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ad804ab-0b5.pdf" TargetMode="External"/><Relationship Id="rId18" Type="http://schemas.openxmlformats.org/officeDocument/2006/relationships/hyperlink" Target="https://lccmrprojectmgmt.leg.mn/media/attachments/eaff7117-b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Mississippi River Aquatic Habitat Restoration and Mussel Reintroduction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