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2022-225</w:t>
      </w:r>
    </w:p>
    <w:p>
      <w:r>
        <w:rPr>
          <w:b/>
        </w:rPr>
        <w:t xml:space="preserve">Proposal Title: </w:t>
      </w:r>
      <w:r>
        <w:t>Native Plant Community Data in City of Duluth</w:t>
      </w:r>
    </w:p>
    <w:p/>
    <w:p>
      <w:pPr>
        <w:pStyle w:val="Heading2"/>
        <w:spacing w:before="0" w:after="80"/>
      </w:pPr>
      <w:r>
        <w:rPr>
          <w:b/>
          <w:color w:val="2C559C"/>
          <w:sz w:val="28"/>
        </w:rPr>
        <w:t>Project Manager Information</w:t>
      </w:r>
    </w:p>
    <w:p>
      <w:r>
        <w:rPr>
          <w:b/>
        </w:rPr>
        <w:t xml:space="preserve">Name: </w:t>
      </w:r>
      <w:r>
        <w:t>Virginia Breidenbach</w:t>
      </w:r>
    </w:p>
    <w:p>
      <w:r>
        <w:rPr>
          <w:b/>
        </w:rPr>
        <w:t xml:space="preserve">Organization: </w:t>
      </w:r>
      <w:r>
        <w:t>Minnesota Land Trust</w:t>
      </w:r>
    </w:p>
    <w:p>
      <w:r>
        <w:rPr>
          <w:b/>
        </w:rPr>
        <w:t xml:space="preserve">Office Telephone: </w:t>
      </w:r>
      <w:r>
        <w:t>(218) 221-7033</w:t>
      </w:r>
    </w:p>
    <w:p>
      <w:r>
        <w:rPr>
          <w:b/>
        </w:rPr>
        <w:t xml:space="preserve">Email: </w:t>
      </w:r>
      <w:r>
        <w:t>gbreidenbach@mnland.org</w:t>
      </w:r>
    </w:p>
    <w:p/>
    <w:p>
      <w:pPr>
        <w:pStyle w:val="Heading2"/>
        <w:spacing w:before="0" w:after="80"/>
      </w:pPr>
      <w:r>
        <w:rPr>
          <w:b/>
          <w:color w:val="2C559C"/>
          <w:sz w:val="28"/>
        </w:rPr>
        <w:t>Project Basic Information</w:t>
      </w:r>
    </w:p>
    <w:p>
      <w:r>
        <w:rPr>
          <w:b/>
        </w:rPr>
        <w:t xml:space="preserve">Project Summary: </w:t>
      </w:r>
      <w:r>
        <w:t>Develop Native Plant Community data and maps for the City of Duluth and St. Louis River estuary to support conservation and restoration activities.</w:t>
      </w:r>
    </w:p>
    <w:p>
      <w:r>
        <w:rPr>
          <w:b/>
        </w:rPr>
        <w:t xml:space="preserve">Funds Requested: </w:t>
      </w:r>
      <w:r>
        <w:t>$198,000</w:t>
      </w:r>
    </w:p>
    <w:p>
      <w:r>
        <w:rPr>
          <w:b/>
        </w:rPr>
        <w:t xml:space="preserve">Proposed Project Completion: </w:t>
      </w:r>
      <w:r>
        <w:t>December 31 2023</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MLT uses Native Plant Community (NPC) data as a foundational component of our habitat restoration and protection efforts statewide. DNR Minnesota Biological Survey (MBS) has systematically surveyed natural habitats across the state, using NPC classifications to help understand the ecology, condition, and distribution of natural communities. This vegetation classification system provides a wealth of information on Minnesota’s natural heritage including the presence/absence of NPCs, condition of communities present, and the rarity of those communities across the state. In addition, NPCs provide restoration targets for areas impacted by invasive species infestations or anthropogenically altered natural areas. MLT has been working with the City of Duluth Natural Resources Coordinator for the past three years to develop and expand the City’s natural resources program and is co-managing development of the city’s first Natural Resources Management Program Plan (NRMPP), being developed under a Great Lakes Restoration Initiative Grant. Work to permanently protect lands of high ecological integrity along the St. Louis River corridor highlighted the importance of NPC data within the city’s program. As a result, the city has recently adopted NPCs as a foundational component of its program. Approximately 5,000 acres within the City have NPC classifications; this project would classify 10,000 acres.</w:t>
      </w:r>
    </w:p>
    <w:p>
      <w:pPr>
        <w:spacing w:after="60"/>
      </w:pPr>
      <w:r>
        <w:rPr>
          <w:b/>
        </w:rPr>
        <w:t>What is your proposed solution to the problem or opportunity discussed above? i.e. What are you seeking funding to do? You will be asked to expand on this in Activities and Milestones.</w:t>
      </w:r>
    </w:p>
    <w:p>
      <w:r>
        <w:t>NPC data will be developed for approximately 10,000 acres of open space within the city of Duluth using geospatial analysis and field verification. The information will be incorporated into Duluth’s natural resources program and will assist in: identifying areas of high ecological integrity that should be protected; identifying areas impacted by invasive species or other anthropogenic activities that should be restored; and setting restoration targets for impacted areas. SEH was contracted by MLT through a competitive bidding process to complete NPC classifications for 1,200 acres along the St. Louis River in 2018. SEH is currently under contract with the City for a pilot project to further develop protocols for NPC classification with geospatial methods and field verification. SEH’s experience and knowledge with MLT and the City of Duluth is vital to this data collection effort to set target goals for the assessed lands.</w:t>
        <w:br/>
        <w:br/>
        <w:t>MLT is currently working with the City to complete restoration of forest and wetland habitats with a focus on avian use through funding from the Great Lakes Restoration Initiative and the Minnesota Outdoor Heritage Fund. Data developed in this effort will directly support planned restoration work in addition to the needs described above.</w:t>
      </w:r>
    </w:p>
    <w:p>
      <w:pPr>
        <w:spacing w:after="60"/>
      </w:pPr>
      <w:r>
        <w:rPr>
          <w:b/>
        </w:rPr>
        <w:t xml:space="preserve">What are the specific project outcomes as they relate to the public purpose of protection, conservation, preservation, and enhancement of the state’s natural resources? </w:t>
      </w:r>
    </w:p>
    <w:p>
      <w:r>
        <w:t>Project outcomes include a field-verified GIS database containing information on the following:</w:t>
        <w:br/>
        <w:t>•</w:t>
        <w:tab/>
        <w:t>Identification of priority conservation targets, including high-quality native plant communities for preservation</w:t>
        <w:br/>
        <w:t>•</w:t>
        <w:tab/>
        <w:t>Detailed maps with severity and extent of invasive plants for prioritizing control activities</w:t>
        <w:br/>
        <w:t>•</w:t>
        <w:tab/>
        <w:t>Science-based restoration target, achievable under current conditions based on historical NPCs.</w:t>
        <w:br/>
        <w:t>•</w:t>
        <w:tab/>
        <w:t>Documentation of plant community condition in relation to important stream and riparian habitat, with associated restoration benefits to water quality and fisheries.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Native Plant Community GIS Database</w:t>
      </w:r>
    </w:p>
    <w:p>
      <w:r>
        <w:rPr>
          <w:b/>
        </w:rPr>
        <w:t xml:space="preserve">Activity Budget: </w:t>
      </w:r>
      <w:r>
        <w:t>$198,000</w:t>
      </w:r>
    </w:p>
    <w:p>
      <w:r>
        <w:rPr>
          <w:b/>
        </w:rPr>
        <w:t xml:space="preserve">Activity Description: </w:t>
        <w:br/>
      </w:r>
      <w:r>
        <w:t xml:space="preserve">This activity will classify NPCs using GIS remote sensing and existing data resources including LiDAR, DEMs, and multiple years of color and infrared imagery. Outcomes of the mapping will be high level NPC classifications for plant communities larger than one (1) acre in size within the study area. Mapping will also include a general classification of non-NPC areas, such as “non-native plant community,” “disturbed,” or “developed area.” </w:t>
        <w:br/>
        <w:br/>
        <w:t>Deliverables are:</w:t>
        <w:br/>
        <w:t>•</w:t>
        <w:tab/>
        <w:t>GIS layers including NPC extent and classification, as well as suggested field sampling locations.</w:t>
        <w:br/>
        <w:t>•</w:t>
        <w:tab/>
        <w:t>Maps of NPC extent and location.</w:t>
        <w:br/>
        <w:t>•</w:t>
        <w:tab/>
        <w:t>Report describing approach, methods, and results of NPC classifications. Preliminary data would also include suggestions for field verification locations.</w:t>
        <w:br/>
        <w:br/>
        <w:t>Refined NPC classifications and condition ranks (i.e., quantification of ecological integrity) require field verification. Field verification consists of plot and/or transect based data collection at targeted locations, with vegetation data, representative photographs, and qualitative notes on observed threats/stressors. Field verification would be planned to follow completion of initial GIS mapping. MLT will coordinate with SEH and the City of Duluth Natural Resources Coordinator to accomplish the work to ensure both MLT and the City’s data needs are met with this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GIS mapping</w:t>
            </w:r>
          </w:p>
        </w:tc>
        <w:tc>
          <w:tcPr>
            <w:tcW w:type="dxa" w:w="2160"/>
          </w:tcPr>
          <w:p>
            <w:pPr>
              <w:jc w:val="right"/>
            </w:pPr>
            <w:r>
              <w:rPr>
                <w:sz w:val="20"/>
              </w:rPr>
              <w:t>March 31 2023</w:t>
            </w:r>
          </w:p>
        </w:tc>
      </w:tr>
      <w:tr>
        <w:tc>
          <w:tcPr>
            <w:tcW w:type="dxa" w:w="8640"/>
          </w:tcPr>
          <w:p>
            <w:r>
              <w:rPr>
                <w:sz w:val="20"/>
              </w:rPr>
              <w:t>Field verification and data collection</w:t>
            </w:r>
          </w:p>
        </w:tc>
        <w:tc>
          <w:tcPr>
            <w:tcW w:type="dxa" w:w="2160"/>
          </w:tcPr>
          <w:p>
            <w:pPr>
              <w:jc w:val="right"/>
            </w:pPr>
            <w:r>
              <w:rPr>
                <w:sz w:val="20"/>
              </w:rPr>
              <w:t>July 31 2023</w:t>
            </w:r>
          </w:p>
        </w:tc>
      </w:tr>
      <w:tr>
        <w:tc>
          <w:tcPr>
            <w:tcW w:type="dxa" w:w="8640"/>
          </w:tcPr>
          <w:p>
            <w:r>
              <w:rPr>
                <w:sz w:val="20"/>
              </w:rPr>
              <w:t>Refined GIS mapping</w:t>
            </w:r>
          </w:p>
        </w:tc>
        <w:tc>
          <w:tcPr>
            <w:tcW w:type="dxa" w:w="2160"/>
          </w:tcPr>
          <w:p>
            <w:pPr>
              <w:jc w:val="right"/>
            </w:pPr>
            <w:r>
              <w:rPr>
                <w:sz w:val="20"/>
              </w:rPr>
              <w:t>November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Gini Breidenbach, PE</w:t>
            </w:r>
          </w:p>
        </w:tc>
        <w:tc>
          <w:tcPr>
            <w:tcW w:type="dxa" w:w="1440"/>
          </w:tcPr>
          <w:p>
            <w:r>
              <w:rPr>
                <w:sz w:val="20"/>
              </w:rPr>
              <w:t>Minnesota Land Trust</w:t>
            </w:r>
          </w:p>
        </w:tc>
        <w:tc>
          <w:tcPr>
            <w:tcW w:type="dxa" w:w="6840"/>
          </w:tcPr>
          <w:p>
            <w:r>
              <w:rPr>
                <w:sz w:val="20"/>
              </w:rPr>
              <w:t>Project Manager – project and grant management; coordination amongst partners</w:t>
            </w:r>
          </w:p>
        </w:tc>
        <w:tc>
          <w:tcPr>
            <w:tcW w:type="dxa" w:w="1080"/>
          </w:tcPr>
          <w:p>
            <w:r>
              <w:rPr>
                <w:sz w:val="20"/>
              </w:rPr>
              <w:t>Yes</w:t>
            </w:r>
          </w:p>
        </w:tc>
      </w:tr>
      <w:tr>
        <w:tc>
          <w:tcPr>
            <w:tcW w:type="dxa" w:w="1440"/>
          </w:tcPr>
          <w:p>
            <w:r>
              <w:rPr>
                <w:sz w:val="20"/>
              </w:rPr>
              <w:t>Daryl Peterson</w:t>
            </w:r>
          </w:p>
        </w:tc>
        <w:tc>
          <w:tcPr>
            <w:tcW w:type="dxa" w:w="1440"/>
          </w:tcPr>
          <w:p>
            <w:r>
              <w:rPr>
                <w:sz w:val="20"/>
              </w:rPr>
              <w:t>Minnesota Land Trust</w:t>
            </w:r>
          </w:p>
        </w:tc>
        <w:tc>
          <w:tcPr>
            <w:tcW w:type="dxa" w:w="6840"/>
          </w:tcPr>
          <w:p>
            <w:r>
              <w:rPr>
                <w:sz w:val="20"/>
              </w:rPr>
              <w:t>Project Oversight – ensure MLT’s data needs for restoration efforts are met</w:t>
            </w:r>
          </w:p>
        </w:tc>
        <w:tc>
          <w:tcPr>
            <w:tcW w:type="dxa" w:w="1080"/>
          </w:tcPr>
          <w:p>
            <w:r>
              <w:rPr>
                <w:sz w:val="20"/>
              </w:rPr>
              <w:t>Yes</w:t>
            </w:r>
          </w:p>
        </w:tc>
      </w:tr>
      <w:tr>
        <w:tc>
          <w:tcPr>
            <w:tcW w:type="dxa" w:w="1440"/>
          </w:tcPr>
          <w:p>
            <w:r>
              <w:rPr>
                <w:sz w:val="20"/>
              </w:rPr>
              <w:t>Allyz Kramer, PWS, CMWP</w:t>
            </w:r>
          </w:p>
        </w:tc>
        <w:tc>
          <w:tcPr>
            <w:tcW w:type="dxa" w:w="1440"/>
          </w:tcPr>
          <w:p>
            <w:r>
              <w:rPr>
                <w:sz w:val="20"/>
              </w:rPr>
              <w:t>Short Elliot Hendrickson, Inc.</w:t>
            </w:r>
          </w:p>
        </w:tc>
        <w:tc>
          <w:tcPr>
            <w:tcW w:type="dxa" w:w="6840"/>
          </w:tcPr>
          <w:p>
            <w:r>
              <w:rPr>
                <w:sz w:val="20"/>
              </w:rPr>
              <w:t>QA/QC Manager – review SEH data submittals for accuracy and conformance with project goals; DNR approved botanical surveyor</w:t>
            </w:r>
          </w:p>
        </w:tc>
        <w:tc>
          <w:tcPr>
            <w:tcW w:type="dxa" w:w="1080"/>
          </w:tcPr>
          <w:p>
            <w:r>
              <w:rPr>
                <w:sz w:val="20"/>
              </w:rPr>
              <w:t>Yes</w:t>
            </w:r>
          </w:p>
        </w:tc>
      </w:tr>
      <w:tr>
        <w:tc>
          <w:tcPr>
            <w:tcW w:type="dxa" w:w="1440"/>
          </w:tcPr>
          <w:p>
            <w:r>
              <w:rPr>
                <w:sz w:val="20"/>
              </w:rPr>
              <w:t>Natalie White, PWS, CMWP</w:t>
            </w:r>
          </w:p>
        </w:tc>
        <w:tc>
          <w:tcPr>
            <w:tcW w:type="dxa" w:w="1440"/>
          </w:tcPr>
          <w:p>
            <w:r>
              <w:rPr>
                <w:sz w:val="20"/>
              </w:rPr>
              <w:t>Short Elliot Hendrickson, Inc.</w:t>
            </w:r>
          </w:p>
        </w:tc>
        <w:tc>
          <w:tcPr>
            <w:tcW w:type="dxa" w:w="6840"/>
          </w:tcPr>
          <w:p>
            <w:r>
              <w:rPr>
                <w:sz w:val="20"/>
              </w:rPr>
              <w:t>NPC Mapping Manager – SEH team lead for GIS mapping and field verification; DNR approved botanical surveyor</w:t>
            </w:r>
          </w:p>
        </w:tc>
        <w:tc>
          <w:tcPr>
            <w:tcW w:type="dxa" w:w="1080"/>
          </w:tcPr>
          <w:p>
            <w:r>
              <w:rPr>
                <w:sz w:val="20"/>
              </w:rPr>
              <w:t>Yes</w:t>
            </w:r>
          </w:p>
        </w:tc>
      </w:tr>
      <w:tr>
        <w:tc>
          <w:tcPr>
            <w:tcW w:type="dxa" w:w="1440"/>
          </w:tcPr>
          <w:p>
            <w:r>
              <w:rPr>
                <w:sz w:val="20"/>
              </w:rPr>
              <w:t>Diane Desotelle</w:t>
            </w:r>
          </w:p>
        </w:tc>
        <w:tc>
          <w:tcPr>
            <w:tcW w:type="dxa" w:w="1440"/>
          </w:tcPr>
          <w:p>
            <w:r>
              <w:rPr>
                <w:sz w:val="20"/>
              </w:rPr>
              <w:t>City of Duluth</w:t>
            </w:r>
          </w:p>
        </w:tc>
        <w:tc>
          <w:tcPr>
            <w:tcW w:type="dxa" w:w="6840"/>
          </w:tcPr>
          <w:p>
            <w:r>
              <w:rPr>
                <w:sz w:val="20"/>
              </w:rPr>
              <w:t>City Natural Resources Coordinator – coordination with MLT and SEH to ensure data needs for the City’s program are met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GIS geodatabase will be maintained by the City of Duluth. Land protection and restoration activities prioritized as a result of this effort will be funded by the City of Duluth or its partners through a combination of funding sources, including city natural resources program funds and state and federal grant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Coordination and Mapping and Conservation Easements</w:t>
            </w:r>
          </w:p>
        </w:tc>
        <w:tc>
          <w:tcPr>
            <w:tcW w:type="dxa" w:w="4680"/>
          </w:tcPr>
          <w:p>
            <w:r>
              <w:rPr>
                <w:sz w:val="20"/>
              </w:rPr>
              <w:t>M.L. 2015, Chp. 76, Sec. 2, Subd. 09e</w:t>
            </w:r>
          </w:p>
        </w:tc>
        <w:tc>
          <w:tcPr>
            <w:tcW w:type="dxa" w:w="1440"/>
          </w:tcPr>
          <w:p>
            <w:pPr>
              <w:jc w:val="right"/>
            </w:pPr>
            <w:r>
              <w:rPr>
                <w:sz w:val="20"/>
              </w:rPr>
              <w:t>$515,000</w:t>
            </w:r>
          </w:p>
        </w:tc>
      </w:tr>
      <w:tr>
        <w:tc>
          <w:tcPr>
            <w:tcW w:type="dxa" w:w="4680"/>
          </w:tcPr>
          <w:p>
            <w:r>
              <w:rPr>
                <w:sz w:val="20"/>
              </w:rPr>
              <w:t>Conservation Easements in the Avon Hills - Phase III</w:t>
            </w:r>
          </w:p>
        </w:tc>
        <w:tc>
          <w:tcPr>
            <w:tcW w:type="dxa" w:w="4680"/>
          </w:tcPr>
          <w:p>
            <w:r>
              <w:rPr>
                <w:sz w:val="20"/>
              </w:rPr>
              <w:t>M.L. 2016, Chp. 186, Sec. 2, Subd. 09c</w:t>
            </w:r>
          </w:p>
        </w:tc>
        <w:tc>
          <w:tcPr>
            <w:tcW w:type="dxa" w:w="1440"/>
          </w:tcPr>
          <w:p>
            <w:pPr>
              <w:jc w:val="right"/>
            </w:pPr>
            <w:r>
              <w:rPr>
                <w:sz w:val="20"/>
              </w:rPr>
              <w:t>$1,300,000</w:t>
            </w:r>
          </w:p>
        </w:tc>
      </w:tr>
      <w:tr>
        <w:tc>
          <w:tcPr>
            <w:tcW w:type="dxa" w:w="4680"/>
          </w:tcPr>
          <w:p>
            <w:r>
              <w:rPr>
                <w:sz w:val="20"/>
              </w:rPr>
              <w:t>Preserving the Avon Hills with Reverse-Bidding Easements</w:t>
            </w:r>
          </w:p>
        </w:tc>
        <w:tc>
          <w:tcPr>
            <w:tcW w:type="dxa" w:w="4680"/>
          </w:tcPr>
          <w:p>
            <w:r>
              <w:rPr>
                <w:sz w:val="20"/>
              </w:rPr>
              <w:t>M.L. 2019, First Special Session, Chp. 4, Art. 2, Sec. 2, Subd. 09j</w:t>
            </w:r>
          </w:p>
        </w:tc>
        <w:tc>
          <w:tcPr>
            <w:tcW w:type="dxa" w:w="1440"/>
          </w:tcPr>
          <w:p>
            <w:pPr>
              <w:jc w:val="right"/>
            </w:pPr>
            <w:r>
              <w:rPr>
                <w:sz w:val="20"/>
              </w:rPr>
              <w:t>$1,600,000</w:t>
            </w:r>
          </w:p>
        </w:tc>
      </w:tr>
    </w:tbl>
    <w:p/>
    <w:p>
      <w:pPr>
        <w:pStyle w:val="Heading2"/>
        <w:spacing w:before="0" w:after="80"/>
      </w:pPr>
      <w:r>
        <w:rPr>
          <w:b/>
          <w:color w:val="2C559C"/>
          <w:sz w:val="28"/>
        </w:rPr>
        <w:t>Project Manager and Organization Qualifications</w:t>
      </w:r>
    </w:p>
    <w:p>
      <w:r>
        <w:rPr>
          <w:b/>
        </w:rPr>
        <w:t xml:space="preserve">Project Manager Name: </w:t>
      </w:r>
      <w:r>
        <w:t>Virginia Breidenbach</w:t>
      </w:r>
    </w:p>
    <w:p>
      <w:r>
        <w:rPr>
          <w:b/>
        </w:rPr>
        <w:t xml:space="preserve">Job Title: </w:t>
      </w:r>
      <w:r>
        <w:t>Restoration Program Manager</w:t>
      </w:r>
    </w:p>
    <w:p>
      <w:r>
        <w:rPr>
          <w:b/>
        </w:rPr>
        <w:t xml:space="preserve">Provide description of the project manager’s qualifications to manage the proposed project. </w:t>
        <w:br/>
      </w:r>
      <w:r>
        <w:t>Gini Breidenbach is an engineer with over 20 years of experience in water resources, habitat assessment, and restoration. She has been working on planning and restoration efforts in the St. Louis River since 2010. Gini is currently managing habitat restoration for a colony Common Terns on Interstate Island in the estuary, co-managing development of the City of Duluth’s first Natural Resources Management Program Plan, and leading the bi-state Lower St. Louis River Landscape Conservation Design Project to support collaborative conservation planning in the estuary. Gini recently managed a project to develop nominations and management plans for the St. Louis River and Hartley Natural Areas under the city of Duluth’s Natural Area Program. Both natural areas received city council approval, resulting in approximately 1,800 acres of lands designated for permanent protection within the city. For this effort, Gini managed a contract with SEH, Inc. to develop native plant community data and complete sensitive plant surveys for the St. Louis River Natural Area. She is experienced in the use of geospatial data for prioritizing conservation actions. In addition, she is experienced in presentation of complex data for community outreach. Gini has a B.S. and M.S. in Civil and Environmental Engineering from Michigan Technological University, a professional certificate in watershed management from Michigan State University and is a registered professional engineer in Minnesota.</w:t>
      </w:r>
    </w:p>
    <w:p>
      <w:r>
        <w:rPr>
          <w:b/>
        </w:rPr>
        <w:t xml:space="preserve">Organization: </w:t>
      </w:r>
      <w:r>
        <w:t>Minnesota Land Trust</w:t>
      </w:r>
    </w:p>
    <w:p>
      <w:r>
        <w:rPr>
          <w:b/>
        </w:rPr>
        <w:t xml:space="preserve">Organization Description: </w:t>
        <w:br/>
      </w:r>
      <w:r>
        <w:t>Minnesota Land Trust (MLT) is an accredited 501(c)(3) non-governmental organization that preserves Minnesota’s natural and scenic heritage through public and private partnerships. MLT works to protect and enhance Minnesota’s threatened lands and waters by providing agencies, communities, and organizations with assistance in planning and delivering on-the-ground conservation in order to expand the State’s overall capacity. The Land Trust plays a crucial role in St. Louis River recovery by developing and implementing priority aquatic and terrestrial restoration projects with local, state, tribal, and federal agencies. MTL has been assisting the City of Duluth with its conservation planning, recreational access, and natural resources program needs for over 10 years.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Gini Breidenbach</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$28,500</w:t>
            </w:r>
          </w:p>
        </w:tc>
      </w:tr>
      <w:tr>
        <w:tc>
          <w:tcPr>
            <w:tcW w:type="dxa" w:w="864"/>
          </w:tcPr>
          <w:p>
            <w:r>
              <w:rPr>
                <w:sz w:val="20"/>
              </w:rPr>
              <w:t>Daryl Peterson</w:t>
            </w:r>
          </w:p>
        </w:tc>
        <w:tc>
          <w:tcPr>
            <w:tcW w:type="dxa" w:w="1440"/>
          </w:tcPr>
          <w:p>
            <w:r>
              <w:rPr>
                <w:sz w:val="20"/>
              </w:rPr>
            </w:r>
          </w:p>
        </w:tc>
        <w:tc>
          <w:tcPr>
            <w:tcW w:type="dxa" w:w="5472"/>
          </w:tcPr>
          <w:p>
            <w:r>
              <w:rPr>
                <w:sz w:val="20"/>
              </w:rPr>
              <w:t>Project oversight</w:t>
            </w:r>
          </w:p>
        </w:tc>
        <w:tc>
          <w:tcPr>
            <w:tcW w:type="dxa" w:w="4032"/>
          </w:tcPr>
          <w:p>
            <w:r>
              <w:rPr>
                <w:sz w:val="20"/>
              </w:rPr>
            </w:r>
          </w:p>
        </w:tc>
        <w:tc>
          <w:tcPr>
            <w:tcW w:type="dxa" w:w="360"/>
          </w:tcPr>
          <w:p>
            <w:r>
              <w:rPr>
                <w:sz w:val="20"/>
              </w:rPr>
            </w:r>
          </w:p>
        </w:tc>
        <w:tc>
          <w:tcPr>
            <w:tcW w:type="dxa" w:w="360"/>
          </w:tcPr>
          <w:p>
            <w:pPr>
              <w:jc w:val="right"/>
            </w:pPr>
            <w:r>
              <w:rPr>
                <w:sz w:val="20"/>
              </w:rPr>
              <w:t>18%</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$6,300</w:t>
            </w:r>
          </w:p>
        </w:tc>
      </w:tr>
      <w:tr>
        <w:tc>
          <w:tcPr>
            <w:tcW w:type="dxa" w:w="864"/>
          </w:tcPr>
          <w:p>
            <w:r>
              <w:rPr>
                <w:sz w:val="20"/>
              </w:rPr>
              <w:t>MLT Admin</w:t>
            </w:r>
          </w:p>
        </w:tc>
        <w:tc>
          <w:tcPr>
            <w:tcW w:type="dxa" w:w="1440"/>
          </w:tcPr>
          <w:p>
            <w:r>
              <w:rPr>
                <w:sz w:val="20"/>
              </w:rPr>
            </w:r>
          </w:p>
        </w:tc>
        <w:tc>
          <w:tcPr>
            <w:tcW w:type="dxa" w:w="5472"/>
          </w:tcPr>
          <w:p>
            <w:r>
              <w:rPr>
                <w:sz w:val="20"/>
              </w:rPr>
              <w:t>Grant administration activities</w:t>
            </w:r>
          </w:p>
        </w:tc>
        <w:tc>
          <w:tcPr>
            <w:tcW w:type="dxa" w:w="4032"/>
          </w:tcPr>
          <w:p>
            <w:r>
              <w:rPr>
                <w:sz w:val="20"/>
              </w:rPr>
            </w:r>
          </w:p>
        </w:tc>
        <w:tc>
          <w:tcPr>
            <w:tcW w:type="dxa" w:w="360"/>
          </w:tcPr>
          <w:p>
            <w:r>
              <w:rPr>
                <w:sz w:val="20"/>
              </w:rPr>
            </w:r>
          </w:p>
        </w:tc>
        <w:tc>
          <w:tcPr>
            <w:tcW w:type="dxa" w:w="360"/>
          </w:tcPr>
          <w:p>
            <w:pPr>
              <w:jc w:val="right"/>
            </w:pPr>
            <w:r>
              <w:rPr>
                <w:sz w:val="20"/>
              </w:rPr>
              <w:t>18%</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Short Elliot Hendrickson, Inc.</w:t>
            </w:r>
          </w:p>
        </w:tc>
        <w:tc>
          <w:tcPr>
            <w:tcW w:type="dxa" w:w="1440"/>
          </w:tcPr>
          <w:p>
            <w:r>
              <w:rPr>
                <w:sz w:val="20"/>
              </w:rPr>
              <w:t>Sub award</w:t>
            </w:r>
          </w:p>
        </w:tc>
        <w:tc>
          <w:tcPr>
            <w:tcW w:type="dxa" w:w="5472"/>
          </w:tcPr>
          <w:p>
            <w:r>
              <w:rPr>
                <w:sz w:val="20"/>
              </w:rPr>
              <w:t>Native Plant Community GIS mapping and follow-up field verification and condition assessment: Classify plant communities for incorporation into Duluth’s natural resources management program to inform management planning and priorities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Lessard-Sams Outdoor Heritage Council FY2022 Recommended appropriation (ML 2021, Ch. XX, Art. 1, Sec. 2, subd.)</w:t>
            </w:r>
          </w:p>
        </w:tc>
        <w:tc>
          <w:tcPr>
            <w:tcW w:type="dxa" w:w="6120"/>
          </w:tcPr>
          <w:p>
            <w:r>
              <w:rPr>
                <w:sz w:val="20"/>
              </w:rPr>
              <w:t>Restoration of 100 acres of forest and 25 acres of wetland habitat for birds</w:t>
            </w:r>
          </w:p>
        </w:tc>
        <w:tc>
          <w:tcPr>
            <w:tcW w:type="dxa" w:w="1080"/>
          </w:tcPr>
          <w:p>
            <w:r>
              <w:rPr>
                <w:sz w:val="20"/>
              </w:rPr>
              <w:t>Pending</w:t>
            </w:r>
          </w:p>
        </w:tc>
        <w:tc>
          <w:tcPr>
            <w:tcW w:type="dxa" w:w="1440"/>
          </w:tcPr>
          <w:p>
            <w:pPr>
              <w:jc w:val="right"/>
            </w:pPr>
            <w:r>
              <w:rPr>
                <w:sz w:val="20"/>
              </w:rPr>
              <w:t>$565,400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$565,400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 EPA Great Lakes Restoration Initiative awarded to City of Duluth with MLT as a subawardee</w:t>
            </w:r>
          </w:p>
        </w:tc>
        <w:tc>
          <w:tcPr>
            <w:tcW w:type="dxa" w:w="6120"/>
          </w:tcPr>
          <w:p>
            <w:r>
              <w:rPr>
                <w:sz w:val="20"/>
              </w:rPr>
              <w:t>Development of city of Duluth Natural Resources Program Plan; restoration of 30 acres of forest habitat for birds; acquisition of tax-forfeit parcels along the St. Louis River corridor</w:t>
            </w:r>
          </w:p>
        </w:tc>
        <w:tc>
          <w:tcPr>
            <w:tcW w:type="dxa" w:w="1080"/>
          </w:tcPr>
          <w:p>
            <w:r>
              <w:rPr>
                <w:sz w:val="20"/>
              </w:rPr>
              <w:t>Secured</w:t>
            </w:r>
          </w:p>
        </w:tc>
        <w:tc>
          <w:tcPr>
            <w:tcW w:type="dxa" w:w="1440"/>
          </w:tcPr>
          <w:p>
            <w:pPr>
              <w:jc w:val="right"/>
            </w:pPr>
            <w:r>
              <w:rPr>
                <w:sz w:val="20"/>
              </w:rPr>
              <w:t>$900,000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$1,465,400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6435f481-409.pdf</w:t>
          </w:r>
        </w:hyperlink>
      </w:r>
    </w:p>
    <w:p>
      <w:pPr>
        <w:pStyle w:val="Heading4"/>
        <w:spacing w:before="40" w:after="20"/>
      </w:pPr>
      <w:r>
        <w:rPr>
          <w:b/>
          <w:i/>
          <w:color w:val="000000"/>
          <w:sz w:val="24"/>
        </w:rPr>
        <w:t>Alternate Text for Visual Component</w:t>
      </w:r>
    </w:p>
    <w:p>
      <w:r>
        <w:t>The visual is a map of northern Minnesota showing the municipal boundary of the city of Duluth outlined in red. The map shows that the city of Duluth is bordered by Lake Superior on the southeast and the St. Louis River on the southwest. A small locator map is in the lower left corner showing the location of the city of Duluth within the State of Minnesota with a red dot. The dot is located on the east side of the state on the western tip of Lake Superior....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ea1eaedb-f87.pdf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Land Trust Board Resolution</w:t>
            </w:r>
          </w:p>
        </w:tc>
        <w:tc>
          <w:tcPr>
            <w:tcW w:type="dxa" w:w="5400"/>
          </w:tcPr>
          <w:p>
            <w:r>
              <w:rPr>
                <w:sz w:val="20"/>
              </w:rPr>
            </w:r>
            <w:r>
              <w:rPr>
                <w:color w:val="000000" w:themeColor="hyperlink"/>
                <w:sz w:val="20"/>
                <w:u w:val="single"/>
              </w:rPr>
              <w:hyperlink r:id="rId19">
                <w:r>
                  <w:rPr/>
                  <w:t>23c4a10e-d13.pdf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Letter of Support</w:t>
            </w:r>
          </w:p>
        </w:tc>
        <w:tc>
          <w:tcPr>
            <w:tcW w:type="dxa" w:w="5400"/>
          </w:tcPr>
          <w:p>
            <w:r>
              <w:rPr>
                <w:sz w:val="20"/>
              </w:rPr>
            </w:r>
            <w:r>
              <w:rPr>
                <w:color w:val="000000" w:themeColor="hyperlink"/>
                <w:sz w:val="20"/>
                <w:u w:val="single"/>
              </w:rPr>
              <w:hyperlink r:id="rId20">
                <w:r>
                  <w:rPr/>
                  <w:t>fc915d20-2a6.pdf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435f481-409.pdf" TargetMode="External"/><Relationship Id="rId18" Type="http://schemas.openxmlformats.org/officeDocument/2006/relationships/hyperlink" Target="https://lccmrprojectmgmt.leg.mn/media/financial_capacity/ea1eaedb-f87.pdf" TargetMode="External"/><Relationship Id="rId19" Type="http://schemas.openxmlformats.org/officeDocument/2006/relationships/hyperlink" Target="https://lccmrprojectmgmt.leg.mn/media/attachments/23c4a10e-d13.pdf" TargetMode="External"/><Relationship Id="rId20" Type="http://schemas.openxmlformats.org/officeDocument/2006/relationships/hyperlink" Target="https://lccmrprojectmgmt.leg.mn/media/attachments/fc915d20-2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Native Plant Community Data in City of Duluth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