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2022-214</w:t>
      </w:r>
    </w:p>
    <w:p>
      <w:r>
        <w:rPr>
          <w:b/>
        </w:rPr>
        <w:t xml:space="preserve">Proposal Title: </w:t>
      </w:r>
      <w:r>
        <w:t>Phytoremediation for Extracting Deicing Salt</w:t>
      </w:r>
    </w:p>
    <w:p/>
    <w:p>
      <w:pPr>
        <w:pStyle w:val="Heading2"/>
        <w:spacing w:before="0" w:after="80"/>
      </w:pPr>
      <w:r>
        <w:rPr>
          <w:b/>
          <w:color w:val="2C559C"/>
          <w:sz w:val="28"/>
        </w:rPr>
        <w:t>Project Manager Information</w:t>
      </w:r>
    </w:p>
    <w:p>
      <w:r>
        <w:rPr>
          <w:b/>
        </w:rPr>
        <w:t xml:space="preserve">Name: </w:t>
      </w:r>
      <w:r>
        <w:t>Bo Hu</w:t>
      </w:r>
    </w:p>
    <w:p>
      <w:r>
        <w:rPr>
          <w:b/>
        </w:rPr>
        <w:t xml:space="preserve">Organization: </w:t>
      </w:r>
      <w:r>
        <w:t>U of MN - College of Food, Agricultural and Natural Resource Sciences</w:t>
      </w:r>
    </w:p>
    <w:p>
      <w:r>
        <w:rPr>
          <w:b/>
        </w:rPr>
        <w:t xml:space="preserve">Office Telephone: </w:t>
      </w:r>
      <w:r>
        <w:t>(612) 625-4215</w:t>
      </w:r>
    </w:p>
    <w:p>
      <w:r>
        <w:rPr>
          <w:b/>
        </w:rPr>
        <w:t xml:space="preserve">Email: </w:t>
      </w:r>
      <w:r>
        <w:t>bhu@umn.edu</w:t>
      </w:r>
    </w:p>
    <w:p/>
    <w:p>
      <w:pPr>
        <w:pStyle w:val="Heading2"/>
        <w:spacing w:before="0" w:after="80"/>
      </w:pPr>
      <w:r>
        <w:rPr>
          <w:b/>
          <w:color w:val="2C559C"/>
          <w:sz w:val="28"/>
        </w:rPr>
        <w:t>Project Basic Information</w:t>
      </w:r>
    </w:p>
    <w:p>
      <w:r>
        <w:rPr>
          <w:b/>
        </w:rPr>
        <w:t xml:space="preserve">Project Summary: </w:t>
      </w:r>
      <w:r>
        <w:t>We propose to develop application methods to apply native plants that can adsorb salts to be planted on the roadside to address the environmental concerns over deicing road salts.</w:t>
      </w:r>
    </w:p>
    <w:p>
      <w:r>
        <w:rPr>
          <w:b/>
        </w:rPr>
        <w:t xml:space="preserve">Funds Requested: </w:t>
      </w:r>
      <w:r>
        <w:t>$507,000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icy conditions of Minnesotan winters require aggressive applications of road salts to melt the snow on sidewalks and roads. The continued contamination of salt can negatively affect the health of surrounding ecosystem. It is easy to leach into lakes, rivers, and groundwater, causing significantly increased salinity. Many lakes (for instance, Loring pond and Diamond lake) around the Twin Cities have already been reported to have chloride concentrations consistently surpassing the environmental standard of 230 mg/L. High salt conditions can also negatively affect both plant growth and soil structure. Contaminated soil can affect up to 10 m off of a roadside increasing soil density and alkalinity causing problems with erosion and vegetation. Phytoremediation is an emerging method to extract salts from the soil by utilizing the growth of certain plants and then remove salts by harvesting the plant biomass. These plants are typically halophytes, which excrete salt ions through specialized leaf glands. The harvested halophytic plant biomass may have some industrial applications, for instance, serving as animal feed or energy source. Phytoremediation has numerous advantages over the conventional techniques for salt remediation, such as removing the contaminated soil to landfill while replacing it with clean soil, leaching, chemical amendments.</w:t>
      </w:r>
    </w:p>
    <w:p>
      <w:pPr>
        <w:spacing w:after="60"/>
      </w:pPr>
      <w:r>
        <w:rPr>
          <w:b/>
        </w:rPr>
        <w:t>What is your proposed solution to the problem or opportunity discussed above? i.e. What are you seeking funding to do? You will be asked to expand on this in Activities and Milestones.</w:t>
      </w:r>
    </w:p>
    <w:p>
      <w:r>
        <w:t>LCCMR funded our research project (July 2019-June 2022) to study possible native plants that can be used for phytoremediation of road salts. With this support, we have developed an inventory list of possible native halophytes, are testing several potential top roadside plant species in the greenhouse study, and are planning to grow these plants outside on the roadside in collaboration with MnDOT. The outcome of the current project provides a solid foundation for this approach and we are requesting a continuation of the project support to further develop application methods to be use for roadside for salt remediation. The continuation project will first study how these halophytes will survive and interact with other roadside vegetation; we will also study how these interactions will affect the overall road removal efficiency. We will then apply ecological engineering principles to develop different application methods, for instance rain gardens for roadside soil and floating islands for water bodies, for use as remediation solutions. Finally, as a way to optimize the effectiveness of salt uptake by plants, we will explore how soil microbial communities can help plants assimilate salts with the goal of developing biofertilization approaches for salt remediation on Minnesota roadsides.</w:t>
      </w:r>
    </w:p>
    <w:p>
      <w:pPr>
        <w:spacing w:after="60"/>
      </w:pPr>
      <w:r>
        <w:rPr>
          <w:b/>
        </w:rPr>
        <w:t xml:space="preserve">What are the specific project outcomes as they relate to the public purpose of protection, conservation, preservation, and enhancement of the state’s natural resources? </w:t>
      </w:r>
    </w:p>
    <w:p>
      <w:r>
        <w:t>This project is based on our current research and will provide a comprehensive methodology to apply native halophytes to the roadside environment for salt remediation. The specific outcomes of the project include three aspects to the road-salt phytoremediation: 1, information on how to mix the halophytes with current roadside plants and how they adapt to the local environment; 2, what ecological design methods are available to apply halophytes for roadside salt remediation; 3, a new microbial biofertilizer to increase and maintain the plant capability for salt tolerance and assimilation.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study of halophyte mixed with roadside plants on different soils</w:t>
      </w:r>
    </w:p>
    <w:p>
      <w:r>
        <w:rPr>
          <w:b/>
        </w:rPr>
        <w:t xml:space="preserve">Activity Budget: </w:t>
      </w:r>
      <w:r>
        <w:t>$166,000</w:t>
      </w:r>
    </w:p>
    <w:p>
      <w:r>
        <w:rPr>
          <w:b/>
        </w:rPr>
        <w:t xml:space="preserve">Activity Description: </w:t>
        <w:br/>
      </w:r>
      <w:r>
        <w:t>We are currently working with MNDOT to move some of our best plant species to the field testing stage in summer 2021. In the next step, we want to study different establishment and harvest methods to reach the optimized salt removal from roadside soil and water. We will plant single species, mixtures of halophytes, and mixtures of halophytes with non-halophytes at MnROAD Albertville roadside testing sites, representing at least 2 different soil types. We want to understand how competitive halophytes will be with other plant species and what harvest frequency is needed so that they will be able to remove salt in different growth environments. The selected specimen from the lab tests will be planted in the spring on this pilot testing lot and monitored for the entire growing season. We will measure the plant biomass, nitrogen (TN), phosphorus (TP and PO4-P), and the salt concentration in the shoots, roots, and soil. We will use this information to develop an implementation plan for how this species will be added into current regional seed mixtures for plantation diversity and how to maintain their growth.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study of halophytes growing with native roadside plants</w:t>
            </w:r>
          </w:p>
        </w:tc>
        <w:tc>
          <w:tcPr>
            <w:tcW w:type="dxa" w:w="2160"/>
          </w:tcPr>
          <w:p>
            <w:pPr>
              <w:jc w:val="right"/>
            </w:pPr>
            <w:r>
              <w:rPr>
                <w:sz w:val="20"/>
              </w:rPr>
              <w:t>June 30 2023</w:t>
            </w:r>
          </w:p>
        </w:tc>
      </w:tr>
      <w:tr>
        <w:tc>
          <w:tcPr>
            <w:tcW w:type="dxa" w:w="8640"/>
          </w:tcPr>
          <w:p>
            <w:r>
              <w:rPr>
                <w:sz w:val="20"/>
              </w:rPr>
              <w:t>Harvesting methods for halophytes and native roadside plants</w:t>
            </w:r>
          </w:p>
        </w:tc>
        <w:tc>
          <w:tcPr>
            <w:tcW w:type="dxa" w:w="2160"/>
          </w:tcPr>
          <w:p>
            <w:pPr>
              <w:jc w:val="right"/>
            </w:pPr>
            <w:r>
              <w:rPr>
                <w:sz w:val="20"/>
              </w:rPr>
              <w:t>June 30 2023</w:t>
            </w:r>
          </w:p>
        </w:tc>
      </w:tr>
      <w:tr>
        <w:tc>
          <w:tcPr>
            <w:tcW w:type="dxa" w:w="8640"/>
          </w:tcPr>
          <w:p>
            <w:r>
              <w:rPr>
                <w:sz w:val="20"/>
              </w:rPr>
              <w:t>Adaptation of halophytes to different types of roadside soil</w:t>
            </w:r>
          </w:p>
        </w:tc>
        <w:tc>
          <w:tcPr>
            <w:tcW w:type="dxa" w:w="2160"/>
          </w:tcPr>
          <w:p>
            <w:pPr>
              <w:jc w:val="right"/>
            </w:pPr>
            <w:r>
              <w:rPr>
                <w:sz w:val="20"/>
              </w:rPr>
              <w:t>June 30 2023</w:t>
            </w:r>
          </w:p>
        </w:tc>
      </w:tr>
    </w:tbl>
    <w:p/>
    <w:p>
      <w:pPr>
        <w:pStyle w:val="Heading3"/>
        <w:spacing w:after="60"/>
      </w:pPr>
      <w:r>
        <w:rPr>
          <w:b/>
          <w:color w:val="254885"/>
          <w:sz w:val="26"/>
        </w:rPr>
        <w:t>Activity 2: Application methods for roadside soil and waterbody</w:t>
      </w:r>
    </w:p>
    <w:p>
      <w:r>
        <w:rPr>
          <w:b/>
        </w:rPr>
        <w:t xml:space="preserve">Activity Budget: </w:t>
      </w:r>
      <w:r>
        <w:t>$169,000</w:t>
      </w:r>
    </w:p>
    <w:p>
      <w:r>
        <w:rPr>
          <w:b/>
        </w:rPr>
        <w:t xml:space="preserve">Activity Description: </w:t>
        <w:br/>
      </w:r>
      <w:r>
        <w:t>We will use ecological design principles to develop application strategies, for instance, rain garden design for road side soil and floating islands placed in storm water ponds. Besides salt removal, we will investigate the nutrient removal efficiencies. For example, will nitrification (and loss of N to the atmosphere) be accounted for in the nutrient removal efficiencies, or will it be assumed that the plant used this portion of the N? Depending on the locations where we want to work on our field trial, we may either build a rain garden or wetland that halophytes will be planted in order to calculate the salt remediation as well as nutrient removal. This design is totally determined by the local hydrology conditions and we will consider the soil structure properties in the experiments.  Designs will be modeled before construction to optimize the design efficiency and to provide modeling guidance for practitioners.  The plan will also consider effects of this species on the roadside stabilization and safety, a better outcome for NPDES permit compliance for obtaining a uniform, perennial cover, changes to standard specification for construction activities, structural root system enhancement that increase the shear resistance for reducing soil slides, flood overtopping stability,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Ecological designs of roadside soil application</w:t>
            </w:r>
          </w:p>
        </w:tc>
        <w:tc>
          <w:tcPr>
            <w:tcW w:type="dxa" w:w="2160"/>
          </w:tcPr>
          <w:p>
            <w:pPr>
              <w:jc w:val="right"/>
            </w:pPr>
            <w:r>
              <w:rPr>
                <w:sz w:val="20"/>
              </w:rPr>
              <w:t>January 31 2024</w:t>
            </w:r>
          </w:p>
        </w:tc>
      </w:tr>
      <w:tr>
        <w:tc>
          <w:tcPr>
            <w:tcW w:type="dxa" w:w="8640"/>
          </w:tcPr>
          <w:p>
            <w:r>
              <w:rPr>
                <w:sz w:val="20"/>
              </w:rPr>
              <w:t>Aquaponics study for halophytic plants</w:t>
            </w:r>
          </w:p>
        </w:tc>
        <w:tc>
          <w:tcPr>
            <w:tcW w:type="dxa" w:w="2160"/>
          </w:tcPr>
          <w:p>
            <w:pPr>
              <w:jc w:val="right"/>
            </w:pPr>
            <w:r>
              <w:rPr>
                <w:sz w:val="20"/>
              </w:rPr>
              <w:t>March 31 2024</w:t>
            </w:r>
          </w:p>
        </w:tc>
      </w:tr>
      <w:tr>
        <w:tc>
          <w:tcPr>
            <w:tcW w:type="dxa" w:w="8640"/>
          </w:tcPr>
          <w:p>
            <w:r>
              <w:rPr>
                <w:sz w:val="20"/>
              </w:rPr>
              <w:t>Floating island designs for nearby waterbody</w:t>
            </w:r>
          </w:p>
        </w:tc>
        <w:tc>
          <w:tcPr>
            <w:tcW w:type="dxa" w:w="2160"/>
          </w:tcPr>
          <w:p>
            <w:pPr>
              <w:jc w:val="right"/>
            </w:pPr>
            <w:r>
              <w:rPr>
                <w:sz w:val="20"/>
              </w:rPr>
              <w:t>June 30 2024</w:t>
            </w:r>
          </w:p>
        </w:tc>
      </w:tr>
    </w:tbl>
    <w:p/>
    <w:p>
      <w:pPr>
        <w:pStyle w:val="Heading3"/>
        <w:spacing w:after="60"/>
      </w:pPr>
      <w:r>
        <w:rPr>
          <w:b/>
          <w:color w:val="254885"/>
          <w:sz w:val="26"/>
        </w:rPr>
        <w:t>Activity 3: Fertilization microbes to enable plants for higher salt assimilation</w:t>
      </w:r>
    </w:p>
    <w:p>
      <w:r>
        <w:rPr>
          <w:b/>
        </w:rPr>
        <w:t xml:space="preserve">Activity Budget: </w:t>
      </w:r>
      <w:r>
        <w:t>$172,000</w:t>
      </w:r>
    </w:p>
    <w:p>
      <w:r>
        <w:rPr>
          <w:b/>
        </w:rPr>
        <w:t xml:space="preserve">Activity Description: </w:t>
        <w:br/>
      </w:r>
      <w:r>
        <w:t>This activity will focus on a new perspective to fertilize or even enable current roadside plants for better salt tolerance and assimilation. Several microorganisms, including plant growth-promoting bacteria and arbuscular mycorrhizal fungi, have been shown to alleviate salt stress in various plant species. However, in nature, organisms exist in complex communities, and rhizosphere microbes may act synergistically to alleviate abiotic stresses. Our goal of this step is to elucidate the role of the rhizosphere microbial community in conferring salt tolerance to roadside plants and develop fertilization approaches to enable roadside plants for better salt assimilation. The research will include breeding a salt-tolerance microbiome through multiple generations of artificial selection, Identifying key microbial taxa and genes involved in microbially-mediated salt tolerance, and testing synthetic communities of microorganisms for their ability to assimilate salt into roadside plants. Microbiome engineering has been used to breed microbiomes associated with specific phenotypic traits in Arabidopsis and recently to confer salt tolerance in the model grass, Brachypodium.  We expect that this approach will also work to breed a rhizosphere microbial community that increases salt assimilation to many roadside plants such as turf.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Microbial community to enable plants for salt assimilation</w:t>
            </w:r>
          </w:p>
        </w:tc>
        <w:tc>
          <w:tcPr>
            <w:tcW w:type="dxa" w:w="2160"/>
          </w:tcPr>
          <w:p>
            <w:pPr>
              <w:jc w:val="right"/>
            </w:pPr>
            <w:r>
              <w:rPr>
                <w:sz w:val="20"/>
              </w:rPr>
              <w:t>January 31 2025</w:t>
            </w:r>
          </w:p>
        </w:tc>
      </w:tr>
      <w:tr>
        <w:tc>
          <w:tcPr>
            <w:tcW w:type="dxa" w:w="8640"/>
          </w:tcPr>
          <w:p>
            <w:r>
              <w:rPr>
                <w:sz w:val="20"/>
              </w:rPr>
              <w:t>Biofertilizer for roadside plant revitalization and halophytic maintenance</w:t>
            </w:r>
          </w:p>
        </w:tc>
        <w:tc>
          <w:tcPr>
            <w:tcW w:type="dxa" w:w="2160"/>
          </w:tcPr>
          <w:p>
            <w:pPr>
              <w:jc w:val="right"/>
            </w:pPr>
            <w:r>
              <w:rPr>
                <w:sz w:val="20"/>
              </w:rPr>
              <w:t>May 31 2025</w:t>
            </w:r>
          </w:p>
        </w:tc>
      </w:tr>
      <w:tr>
        <w:tc>
          <w:tcPr>
            <w:tcW w:type="dxa" w:w="8640"/>
          </w:tcPr>
          <w:p>
            <w:r>
              <w:rPr>
                <w:sz w:val="20"/>
              </w:rPr>
              <w:t>Roadside application of microbial biofertilizer for halophytes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A. Chapman</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Eric Watkins</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have a broad impact on both academia and industry. The results will provide methods to apply these native plants to mobilize and excrete salt from the roadside soil and water environment.  The possible applications will contribute to the sustainable developments in road salt management and agricultural practices, and alleviate the deteriorating conditions related to road salt application and improper irrigation. With the completion of this project, we will seek continuation funds from MnDOT for the specific implementation of this methods at different locations.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Next Generation Large-Scale Septic Tank Systems</w:t>
            </w:r>
          </w:p>
        </w:tc>
        <w:tc>
          <w:tcPr>
            <w:tcW w:type="dxa" w:w="4680"/>
          </w:tcPr>
          <w:p>
            <w:r>
              <w:rPr>
                <w:sz w:val="20"/>
              </w:rPr>
              <w:t>M.L. 2014, Chp. 226, Sec. 2, Subd. 08g</w:t>
            </w:r>
          </w:p>
        </w:tc>
        <w:tc>
          <w:tcPr>
            <w:tcW w:type="dxa" w:w="1440"/>
          </w:tcPr>
          <w:p>
            <w:pPr>
              <w:jc w:val="right"/>
            </w:pPr>
            <w:r>
              <w:rPr>
                <w:sz w:val="20"/>
              </w:rPr>
              <w:t>$258,000</w:t>
            </w:r>
          </w:p>
        </w:tc>
      </w:tr>
      <w:tr>
        <w:tc>
          <w:tcPr>
            <w:tcW w:type="dxa" w:w="4680"/>
          </w:tcPr>
          <w:p>
            <w:r>
              <w:rPr>
                <w:sz w:val="20"/>
              </w:rPr>
              <w:t>Biofilm Technology for Water Nutrient Removal</w:t>
            </w:r>
          </w:p>
        </w:tc>
        <w:tc>
          <w:tcPr>
            <w:tcW w:type="dxa" w:w="4680"/>
          </w:tcPr>
          <w:p>
            <w:r>
              <w:rPr>
                <w:sz w:val="20"/>
              </w:rPr>
              <w:t>M.L. 2015, Chp. 76, Sec. 2, Subd. 04b</w:t>
            </w:r>
          </w:p>
        </w:tc>
        <w:tc>
          <w:tcPr>
            <w:tcW w:type="dxa" w:w="1440"/>
          </w:tcPr>
          <w:p>
            <w:pPr>
              <w:jc w:val="right"/>
            </w:pPr>
            <w:r>
              <w:rPr>
                <w:sz w:val="20"/>
              </w:rPr>
              <w:t>$281,000</w:t>
            </w:r>
          </w:p>
        </w:tc>
      </w:tr>
      <w:tr>
        <w:tc>
          <w:tcPr>
            <w:tcW w:type="dxa" w:w="4680"/>
          </w:tcPr>
          <w:p>
            <w:r>
              <w:rPr>
                <w:sz w:val="20"/>
              </w:rPr>
              <w:t>Extracting Deicing Salt from Roadside Soils with Plants</w:t>
            </w:r>
          </w:p>
        </w:tc>
        <w:tc>
          <w:tcPr>
            <w:tcW w:type="dxa" w:w="4680"/>
          </w:tcPr>
          <w:p>
            <w:r>
              <w:rPr>
                <w:sz w:val="20"/>
              </w:rPr>
              <w:t>M.L. 2019, First Special Session, Chp. 4, Art. 2, Sec. 2, Subd. 04i</w:t>
            </w:r>
          </w:p>
        </w:tc>
        <w:tc>
          <w:tcPr>
            <w:tcW w:type="dxa" w:w="1440"/>
          </w:tcPr>
          <w:p>
            <w:pPr>
              <w:jc w:val="right"/>
            </w:pPr>
            <w:r>
              <w:rPr>
                <w:sz w:val="20"/>
              </w:rPr>
              <w:t>$360,000</w:t>
            </w:r>
          </w:p>
        </w:tc>
      </w:tr>
    </w:tbl>
    <w:p/>
    <w:p>
      <w:pPr>
        <w:pStyle w:val="Heading2"/>
        <w:spacing w:before="0" w:after="80"/>
      </w:pPr>
      <w:r>
        <w:rPr>
          <w:b/>
          <w:color w:val="2C559C"/>
          <w:sz w:val="28"/>
        </w:rPr>
        <w:t>Project Manager and Organization Qualifications</w:t>
      </w:r>
    </w:p>
    <w:p>
      <w:r>
        <w:rPr>
          <w:b/>
        </w:rPr>
        <w:t xml:space="preserve">Project Manager Name: </w:t>
      </w:r>
      <w:r>
        <w:t>Bo Hu</w:t>
      </w:r>
    </w:p>
    <w:p>
      <w:r>
        <w:rPr>
          <w:b/>
        </w:rPr>
        <w:t xml:space="preserve">Job Title: </w:t>
      </w:r>
      <w:r>
        <w:t>Professor</w:t>
      </w:r>
    </w:p>
    <w:p>
      <w:r>
        <w:rPr>
          <w:b/>
        </w:rPr>
        <w:t xml:space="preserve">Provide description of the project manager’s qualifications to manage the proposed project. </w:t>
        <w:br/>
      </w:r>
      <w:r>
        <w:t xml:space="preserve">Dr. Bo Hu is a Professor at Department of Bioproducts and Biosystems Engineering, University of Minnesota. With more than 20 years of active research experience specifically in bioprocessing development, nutrient removal, and waste management, he is leading projects to remove phosphorus from wastewater and assist plants for better uptake, projects on bioconversion of agricultural residue to value-added bioproducts, and projects on synthetic ecology in lichen biofilm formation by co-culturing mixotrophic microalgae and filamentous fungi. He has finished projects to develop a community microbial electrochemical septic system and a fungal biofilm system for water treatment. Dr. Hu’s team at UMN has developed several bioconversion platforms, such as lichen biofilm co-cultivation of fungi and microalgae, pelletized fungal fermentation, and solid and hemi-SolidSF of filamentous fungi, to produce bioprducts and biofuel from agricultural waste and residue, and to remove nutrients and pollutant from contaminated water. </w:t>
        <w:br/>
        <w:t>Dr. John Chapman is an Assistant Research Professor at Department of Bioproducts and Biosystems Engineering, University of Minnesota.  He has more than 25 years of research and design experience in soils and stormwater.  Specifically he has researched ecohydraulic interactions between vegetation and water flow and contaminant loading in stormwater.  He has also lead hundreds of workshops for technology transfer to practitioners on stormwater management.</w:t>
        <w:br/>
        <w:t>Dr. Eric Walktins is a Professor at Department of Horticultural Science, University of Minnesota.  He leads the turfgrass science program where his research interests are focused on the development and utilization of low-input turfgrasses for cold climates. His group conducts research ranging from plant adaptation to shade, plant-microbe interactions, germplasm improvement, plant genomics, to lawn water conservation education and species recommendations for Minnesota roadsides. He has led multiple successful multidisciplinary grant proposals, and is active in outreach to Minnesota stakeholders through blog posts, professional trade magazine articles, in-person seminars, and site visits.</w:t>
      </w:r>
    </w:p>
    <w:p>
      <w:r>
        <w:rPr>
          <w:b/>
        </w:rPr>
        <w:t xml:space="preserve">Organization: </w:t>
      </w:r>
      <w:r>
        <w:t>U of MN - College of Food, Agricultural and Natural Resource Sciences</w:t>
      </w:r>
    </w:p>
    <w:p>
      <w:r>
        <w:rPr>
          <w:b/>
        </w:rPr>
        <w:t xml:space="preserve">Organization Description: </w:t>
        <w:br/>
      </w:r>
      <w:r>
        <w:t>As the core department of UMN to tackle Agricultural engineering and environmental engineering issues, Bioproducts and Biosystems Engineering Department has very dynamic research activities and numerous excellent scientific researchers have received grant supports from LCCMR program. UMN Sponsored Projects Administration (SPA) will be the entity authorized by the Board of Regents to manage the project agreements with LCCMR program.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Three Co-PI's</w:t>
            </w:r>
          </w:p>
        </w:tc>
        <w:tc>
          <w:tcPr>
            <w:tcW w:type="dxa" w:w="1440"/>
          </w:tcPr>
          <w:p>
            <w:r>
              <w:rPr>
                <w:sz w:val="20"/>
              </w:rPr>
            </w:r>
          </w:p>
        </w:tc>
        <w:tc>
          <w:tcPr>
            <w:tcW w:type="dxa" w:w="5472"/>
          </w:tcPr>
          <w:p>
            <w:r>
              <w:rPr>
                <w:sz w:val="20"/>
              </w:rPr>
              <w:t>Lead project, research, supervise, analyze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$91,904</w:t>
            </w:r>
          </w:p>
        </w:tc>
      </w:tr>
      <w:tr>
        <w:tc>
          <w:tcPr>
            <w:tcW w:type="dxa" w:w="864"/>
          </w:tcPr>
          <w:p>
            <w:r>
              <w:rPr>
                <w:sz w:val="20"/>
              </w:rPr>
              <w:t>One research professional</w:t>
            </w:r>
          </w:p>
        </w:tc>
        <w:tc>
          <w:tcPr>
            <w:tcW w:type="dxa" w:w="1440"/>
          </w:tcPr>
          <w:p>
            <w:r>
              <w:rPr>
                <w:sz w:val="20"/>
              </w:rPr>
            </w:r>
          </w:p>
        </w:tc>
        <w:tc>
          <w:tcPr>
            <w:tcW w:type="dxa" w:w="5472"/>
          </w:tcPr>
          <w:p>
            <w:r>
              <w:rPr>
                <w:sz w:val="20"/>
              </w:rPr>
              <w:t>research - new hire</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$208,872</w:t>
            </w:r>
          </w:p>
        </w:tc>
      </w:tr>
      <w:tr>
        <w:tc>
          <w:tcPr>
            <w:tcW w:type="dxa" w:w="864"/>
          </w:tcPr>
          <w:p>
            <w:r>
              <w:rPr>
                <w:sz w:val="20"/>
              </w:rPr>
              <w:t>One graduate student</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$150,951</w:t>
            </w:r>
          </w:p>
        </w:tc>
      </w:tr>
      <w:tr>
        <w:tc>
          <w:tcPr>
            <w:tcW w:type="dxa" w:w="864"/>
          </w:tcPr>
          <w:p>
            <w:r>
              <w:rPr>
                <w:sz w:val="20"/>
              </w:rPr>
              <w:t>One - two undergraduate students</w:t>
            </w:r>
          </w:p>
        </w:tc>
        <w:tc>
          <w:tcPr>
            <w:tcW w:type="dxa" w:w="1440"/>
          </w:tcPr>
          <w:p>
            <w:r>
              <w:rPr>
                <w:sz w:val="20"/>
              </w:rPr>
            </w:r>
          </w:p>
        </w:tc>
        <w:tc>
          <w:tcPr>
            <w:tcW w:type="dxa" w:w="5472"/>
          </w:tcPr>
          <w:p>
            <w:r>
              <w:rPr>
                <w:sz w:val="20"/>
              </w:rPr>
              <w:t>research assistance (academic year only - approx 430 hours per year)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$15,302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$467,029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$9,214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$9,214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sensors, etc</w:t>
            </w:r>
          </w:p>
        </w:tc>
        <w:tc>
          <w:tcPr>
            <w:tcW w:type="dxa" w:w="4032"/>
          </w:tcPr>
          <w:p>
            <w:r>
              <w:rPr>
                <w:sz w:val="20"/>
              </w:rPr>
              <w:t>needed for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$24,636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$24,636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 10,930 miles</w:t>
            </w:r>
          </w:p>
        </w:tc>
        <w:tc>
          <w:tcPr>
            <w:tcW w:type="dxa" w:w="4032"/>
          </w:tcPr>
          <w:p>
            <w:r>
              <w:rPr>
                <w:sz w:val="20"/>
              </w:rPr>
              <w:t>mileage to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$6,121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$6,121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b660045b-2c6.pdf</w:t>
          </w:r>
        </w:hyperlink>
      </w:r>
    </w:p>
    <w:p>
      <w:pPr>
        <w:pStyle w:val="Heading4"/>
        <w:spacing w:before="40" w:after="20"/>
      </w:pPr>
      <w:r>
        <w:rPr>
          <w:b/>
          <w:i/>
          <w:color w:val="000000"/>
          <w:sz w:val="24"/>
        </w:rPr>
        <w:t>Alternate Text for Visual Component</w:t>
      </w:r>
    </w:p>
    <w:p>
      <w:r>
        <w:t>We propose to develop implementation approaches to apply halophytes for road side phytoremediation of de-icing salt...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8">
                <w:r>
                  <w:rPr/>
                  <w:t>73bb3404-841.pdf</w:t>
                </w:r>
              </w:hyperlink>
            </w:r>
          </w:p>
        </w:tc>
      </w:tr>
      <w:tr>
        <w:tc>
          <w:tcPr>
            <w:tcW w:type="dxa" w:w="5400"/>
          </w:tcPr>
          <w:p>
            <w:r>
              <w:rPr>
                <w:sz w:val="20"/>
              </w:rPr>
              <w:t>Approval for re-using the supporting letter</w:t>
            </w:r>
          </w:p>
        </w:tc>
        <w:tc>
          <w:tcPr>
            <w:tcW w:type="dxa" w:w="5400"/>
          </w:tcPr>
          <w:p>
            <w:r>
              <w:rPr>
                <w:sz w:val="20"/>
              </w:rPr>
            </w:r>
            <w:r>
              <w:rPr>
                <w:color w:val="000000" w:themeColor="hyperlink"/>
                <w:sz w:val="20"/>
                <w:u w:val="single"/>
              </w:rPr>
              <w:hyperlink r:id="rId19">
                <w:r>
                  <w:rPr/>
                  <w:t>21b8c805-b17.pdf</w:t>
                </w:r>
              </w:hyperlink>
            </w:r>
          </w:p>
        </w:tc>
      </w:tr>
      <w:tr>
        <w:tc>
          <w:tcPr>
            <w:tcW w:type="dxa" w:w="5400"/>
          </w:tcPr>
          <w:p>
            <w:r>
              <w:rPr>
                <w:sz w:val="20"/>
              </w:rPr>
              <w:t>Recent communication with MnDOT for field testing site</w:t>
            </w:r>
          </w:p>
        </w:tc>
        <w:tc>
          <w:tcPr>
            <w:tcW w:type="dxa" w:w="5400"/>
          </w:tcPr>
          <w:p>
            <w:r>
              <w:rPr>
                <w:sz w:val="20"/>
              </w:rPr>
            </w:r>
            <w:r>
              <w:rPr>
                <w:color w:val="000000" w:themeColor="hyperlink"/>
                <w:sz w:val="20"/>
                <w:u w:val="single"/>
              </w:rPr>
              <w:hyperlink r:id="rId20">
                <w:r>
                  <w:rPr/>
                  <w:t>53e0f9e1-d6e.pdf</w:t>
                </w:r>
              </w:hyperlink>
            </w:r>
          </w:p>
        </w:tc>
      </w:tr>
      <w:tr>
        <w:tc>
          <w:tcPr>
            <w:tcW w:type="dxa" w:w="5400"/>
          </w:tcPr>
          <w:p>
            <w:r>
              <w:rPr>
                <w:sz w:val="20"/>
              </w:rPr>
              <w:t>MNDOT original supporting letter</w:t>
            </w:r>
          </w:p>
        </w:tc>
        <w:tc>
          <w:tcPr>
            <w:tcW w:type="dxa" w:w="5400"/>
          </w:tcPr>
          <w:p>
            <w:r>
              <w:rPr>
                <w:sz w:val="20"/>
              </w:rPr>
            </w:r>
            <w:r>
              <w:rPr>
                <w:color w:val="000000" w:themeColor="hyperlink"/>
                <w:sz w:val="20"/>
                <w:u w:val="single"/>
              </w:rPr>
              <w:hyperlink r:id="rId21">
                <w:r>
                  <w:rPr/>
                  <w:t>f234f4b7-818.pdf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660045b-2c6.pdf" TargetMode="External"/><Relationship Id="rId18" Type="http://schemas.openxmlformats.org/officeDocument/2006/relationships/hyperlink" Target="https://lccmrprojectmgmt.leg.mn/media/attachments/73bb3404-841.pdf" TargetMode="External"/><Relationship Id="rId19" Type="http://schemas.openxmlformats.org/officeDocument/2006/relationships/hyperlink" Target="https://lccmrprojectmgmt.leg.mn/media/attachments/21b8c805-b17.pdf" TargetMode="External"/><Relationship Id="rId20" Type="http://schemas.openxmlformats.org/officeDocument/2006/relationships/hyperlink" Target="https://lccmrprojectmgmt.leg.mn/media/attachments/53e0f9e1-d6e.pdf" TargetMode="External"/><Relationship Id="rId21" Type="http://schemas.openxmlformats.org/officeDocument/2006/relationships/hyperlink" Target="https://lccmrprojectmgmt.leg.mn/media/attachments/f234f4b7-8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Phytoremediation for Extracting Deicing Salt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