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2022-019</w:t>
      </w:r>
    </w:p>
    <w:p>
      <w:r>
        <w:rPr>
          <w:b/>
        </w:rPr>
        <w:t xml:space="preserve">Proposal Title: </w:t>
      </w:r>
      <w:r>
        <w:t>Protect Community Forests by Managing Ash for EAB</w:t>
      </w:r>
    </w:p>
    <w:p/>
    <w:p>
      <w:pPr>
        <w:pStyle w:val="Heading2"/>
        <w:spacing w:before="0" w:after="80"/>
      </w:pPr>
      <w:r>
        <w:rPr>
          <w:b/>
          <w:color w:val="2C559C"/>
          <w:sz w:val="28"/>
        </w:rPr>
        <w:t>Project Manager Information</w:t>
      </w:r>
    </w:p>
    <w:p>
      <w:r>
        <w:rPr>
          <w:b/>
        </w:rPr>
        <w:t xml:space="preserve">Name: </w:t>
      </w:r>
      <w:r>
        <w:t>Valerie McClannahan</w:t>
      </w:r>
    </w:p>
    <w:p>
      <w:r>
        <w:rPr>
          <w:b/>
        </w:rPr>
        <w:t xml:space="preserve">Organization: </w:t>
      </w:r>
      <w:r>
        <w:t>MN DNR - Forestry Division</w:t>
      </w:r>
    </w:p>
    <w:p>
      <w:r>
        <w:rPr>
          <w:b/>
        </w:rPr>
        <w:t xml:space="preserve">Office Telephone: </w:t>
      </w:r>
      <w:r>
        <w:t>(651) 792-5125</w:t>
      </w:r>
    </w:p>
    <w:p>
      <w:r>
        <w:rPr>
          <w:b/>
        </w:rPr>
        <w:t xml:space="preserve">Email: </w:t>
      </w:r>
      <w:r>
        <w:t>valerie.mcclannahan@state.mn.us</w:t>
      </w:r>
    </w:p>
    <w:p/>
    <w:p>
      <w:pPr>
        <w:pStyle w:val="Heading2"/>
        <w:spacing w:before="0" w:after="80"/>
      </w:pPr>
      <w:r>
        <w:rPr>
          <w:b/>
          <w:color w:val="2C559C"/>
          <w:sz w:val="28"/>
        </w:rPr>
        <w:t>Project Basic Information</w:t>
      </w:r>
    </w:p>
    <w:p>
      <w:r>
        <w:rPr>
          <w:b/>
        </w:rPr>
        <w:t xml:space="preserve">Project Summary: </w:t>
      </w:r>
      <w:r>
        <w:t>Project will reduce EAB through community developed management (inventory, canopy assessment, management plan, removal, non-neonicotinoid treatment) and improve their community forest by involving citizens and planting a diversity of trees.</w:t>
      </w:r>
    </w:p>
    <w:p>
      <w:r>
        <w:rPr>
          <w:b/>
        </w:rPr>
        <w:t xml:space="preserve">Funds Requested: </w:t>
      </w:r>
      <w:r>
        <w:t>$5,930,000</w:t>
      </w:r>
    </w:p>
    <w:p>
      <w:r>
        <w:rPr>
          <w:b/>
        </w:rPr>
        <w:t xml:space="preserve">Proposed Project Completion: </w:t>
      </w:r>
      <w:r>
        <w:t>June 30 2025</w:t>
      </w:r>
    </w:p>
    <w:p>
      <w:r>
        <w:rPr>
          <w:b/>
        </w:rPr>
        <w:t xml:space="preserve">LCCMR Funding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Emerald ash borer (EAB) is spreading at a faster rate within Minnesota each year and it is imperative for communities to know where their canopy cover is located and how it is changing over time. The number of counties with known infestations rose dramatically within the last few years. Delaying the spread of EAB into new areas of the state will benefit the economy, environment, and human health. The citizens of Minnesota deserve the support and education they need to manage and protect their community forests from EAB.</w:t>
      </w:r>
    </w:p>
    <w:p>
      <w:pPr>
        <w:spacing w:after="60"/>
      </w:pPr>
      <w:r>
        <w:rPr>
          <w:b/>
        </w:rPr>
        <w:t>What is your proposed solution to the problem or opportunity discussed above? i.e. What are you seeking funding to do? You will be asked to expand on this in Activities and Milestones.</w:t>
      </w:r>
    </w:p>
    <w:p>
      <w:r>
        <w:t>This project will put vital tools in community’s hands so they can best define the way they need to manage EAB and enable them to assist their citizens. Funded activities will include: conducting a tree inventory, removing ash, treating valuable ash with the non-neonicotinoid injectable insecticide emamectin benzoate, and planting trees for diverse forests. Communities will work with partners to assess infestations, and provide citizen education and engagement to manage and improve community forest canopy.</w:t>
      </w:r>
    </w:p>
    <w:p>
      <w:pPr>
        <w:spacing w:after="60"/>
      </w:pPr>
      <w:r>
        <w:rPr>
          <w:b/>
        </w:rPr>
        <w:t xml:space="preserve">What are the specific project outcomes as they relate to the public purpose of protection, conservation, preservation, and enhancement of the state’s natural resources? </w:t>
      </w:r>
    </w:p>
    <w:p>
      <w:r>
        <w:t>ENTRF funds will:</w:t>
        <w:br/>
        <w:t>•</w:t>
        <w:tab/>
        <w:t>Provide technical assistance to communities and promote monitoring-based management strategies;</w:t>
        <w:br/>
        <w:t>•</w:t>
        <w:tab/>
        <w:t>Provide canopy assessments, statistically sampled tree surveys, and an analysis of community tree benefits for 350-400 communities statewide;</w:t>
        <w:br/>
        <w:t>•</w:t>
        <w:tab/>
        <w:t>Administer up to $4.4 million in grants to support the management of EAB through community forestry activities on public and private land and in urban and rural communities;</w:t>
        <w:br/>
        <w:t>•</w:t>
        <w:tab/>
        <w:t>Offer education and outreach to engage citizens in ash management and community forestry activities;</w:t>
        <w:br/>
        <w:t>•</w:t>
        <w:tab/>
        <w:t>Quantitatively evaluate the impact of management work on the growth and spread of EAB populations.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Community canopy assessment: mapping and tracking change, diversity, economic, &amp; environmental impacts</w:t>
      </w:r>
    </w:p>
    <w:p>
      <w:r>
        <w:rPr>
          <w:b/>
        </w:rPr>
        <w:t xml:space="preserve">Activity Budget: </w:t>
      </w:r>
      <w:r>
        <w:t>$612,119</w:t>
      </w:r>
    </w:p>
    <w:p>
      <w:r>
        <w:rPr>
          <w:b/>
        </w:rPr>
        <w:t xml:space="preserve">Activity Description: </w:t>
        <w:br/>
      </w:r>
      <w:r>
        <w:t>Working in partnership with the UMN, this project will provide canopy assessments, statistically sampled tree surveys, and an analysis of community tree benefits for 350-400 communities statewide. Building off the methods developed in the ENTRF FY14 funded project, Update Statewide Land Cover Use Map, the UMN will produce high resolution maps showing the extent, structure, and types of community forests for the years of 2010, 2015, and 2020. These maps will provide vital tree canopy information to communities throughout the state who don’t otherwise have these resources. MNDNR Resource Assessment will perform statistically sampled tree surveys to aid in the production of the maps produced by the UMN, providing basic information communities need to make ash management decisions. Canopy data will be analyzed through the U.S. Forest Service iTree software to quantify the environmental and economic benefits of the community’s forest, such as gallons of stormwater mitigated and energy savings. A user-friendly web mapping tool will be developed and several webinars and in-person workshops throughout the state will be offered to deliver and discuss results, data interpretation, and assist communities in developing tailored management plans and/or ordinances to protect and increase canopy.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Maps will be developed and assessed to look at changes in forest canopy</w:t>
            </w:r>
          </w:p>
        </w:tc>
        <w:tc>
          <w:tcPr>
            <w:tcW w:type="dxa" w:w="2160"/>
          </w:tcPr>
          <w:p>
            <w:pPr>
              <w:jc w:val="right"/>
            </w:pPr>
            <w:r>
              <w:rPr>
                <w:sz w:val="20"/>
              </w:rPr>
              <w:t>May 31 2023</w:t>
            </w:r>
          </w:p>
        </w:tc>
      </w:tr>
      <w:tr>
        <w:tc>
          <w:tcPr>
            <w:tcW w:type="dxa" w:w="8640"/>
          </w:tcPr>
          <w:p>
            <w:r>
              <w:rPr>
                <w:sz w:val="20"/>
              </w:rPr>
              <w:t>Statistically sampled tree surveys in approximately 350-400 communities</w:t>
            </w:r>
          </w:p>
        </w:tc>
        <w:tc>
          <w:tcPr>
            <w:tcW w:type="dxa" w:w="2160"/>
          </w:tcPr>
          <w:p>
            <w:pPr>
              <w:jc w:val="right"/>
            </w:pPr>
            <w:r>
              <w:rPr>
                <w:sz w:val="20"/>
              </w:rPr>
              <w:t>November 30 2024</w:t>
            </w:r>
          </w:p>
        </w:tc>
      </w:tr>
      <w:tr>
        <w:tc>
          <w:tcPr>
            <w:tcW w:type="dxa" w:w="8640"/>
          </w:tcPr>
          <w:p>
            <w:r>
              <w:rPr>
                <w:sz w:val="20"/>
              </w:rPr>
              <w:t>Development of web mapping and data dissemination tool</w:t>
            </w:r>
          </w:p>
        </w:tc>
        <w:tc>
          <w:tcPr>
            <w:tcW w:type="dxa" w:w="2160"/>
          </w:tcPr>
          <w:p>
            <w:pPr>
              <w:jc w:val="right"/>
            </w:pPr>
            <w:r>
              <w:rPr>
                <w:sz w:val="20"/>
              </w:rPr>
              <w:t>December 31 2024</w:t>
            </w:r>
          </w:p>
        </w:tc>
      </w:tr>
      <w:tr>
        <w:tc>
          <w:tcPr>
            <w:tcW w:type="dxa" w:w="8640"/>
          </w:tcPr>
          <w:p>
            <w:r>
              <w:rPr>
                <w:sz w:val="20"/>
              </w:rPr>
              <w:t>Quantify value of environmental and economic benefits of community forests statewide and grant projects</w:t>
            </w:r>
          </w:p>
        </w:tc>
        <w:tc>
          <w:tcPr>
            <w:tcW w:type="dxa" w:w="2160"/>
          </w:tcPr>
          <w:p>
            <w:pPr>
              <w:jc w:val="right"/>
            </w:pPr>
            <w:r>
              <w:rPr>
                <w:sz w:val="20"/>
              </w:rPr>
              <w:t>May 31 2025</w:t>
            </w:r>
          </w:p>
        </w:tc>
      </w:tr>
      <w:tr>
        <w:tc>
          <w:tcPr>
            <w:tcW w:type="dxa" w:w="8640"/>
          </w:tcPr>
          <w:p>
            <w:r>
              <w:rPr>
                <w:sz w:val="20"/>
              </w:rPr>
              <w:t>Outreach and workshops about the web tool, environmental benefits, and vulnerability to invasive species</w:t>
            </w:r>
          </w:p>
        </w:tc>
        <w:tc>
          <w:tcPr>
            <w:tcW w:type="dxa" w:w="2160"/>
          </w:tcPr>
          <w:p>
            <w:pPr>
              <w:jc w:val="right"/>
            </w:pPr>
            <w:r>
              <w:rPr>
                <w:sz w:val="20"/>
              </w:rPr>
              <w:t>June 30 2025</w:t>
            </w:r>
          </w:p>
        </w:tc>
      </w:tr>
    </w:tbl>
    <w:p/>
    <w:p>
      <w:pPr>
        <w:pStyle w:val="Heading3"/>
        <w:spacing w:after="60"/>
      </w:pPr>
      <w:r>
        <w:rPr>
          <w:b/>
          <w:color w:val="254885"/>
          <w:sz w:val="26"/>
        </w:rPr>
        <w:t>Activity 2: Develop request for proposals, administer grants, and implement grant projects to support the management of EAB in community forests.</w:t>
      </w:r>
    </w:p>
    <w:p>
      <w:r>
        <w:rPr>
          <w:b/>
        </w:rPr>
        <w:t xml:space="preserve">Activity Budget: </w:t>
      </w:r>
      <w:r>
        <w:t>$5,317,881</w:t>
      </w:r>
    </w:p>
    <w:p>
      <w:r>
        <w:rPr>
          <w:b/>
        </w:rPr>
        <w:t xml:space="preserve">Activity Description: </w:t>
        <w:br/>
      </w:r>
      <w:r>
        <w:t>Communities and citizens need assistance to reduce the impacts of EAB and slow its spread. A request for proposals (RFP) will be issued for a grant program to provide an estimated 150 communities $4,400,000 in funds, and technical assistance to communities to manage EAB through community forestry activities on public lands. Grant amounts are expected to be $10,000 to $150,000 per grant. Eligible applicants are cities, townships, counties, and Tribal Communities. Participating communities will be selected based on demonstrated need for financial and technical assistance, local forestry needs, vulnerable populations (e.g., elderly, low income, etc.), readiness to take on a project of their proposed scope and size, and commitment to sustainable community forestry programming. Project partners include the Minnesota Department of Agriculture (MDA), the University of Minnesota (UMN), Tree Trust (TT), and Conservation Corps of Minnesota and Iowa (Corps). These partners will work closely with applicants to develop work plans that identify program activities, goals, and projected outcomes while additionally providing technical assistance in implementation.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RFP development, open application period, and review and select proposals</w:t>
            </w:r>
          </w:p>
        </w:tc>
        <w:tc>
          <w:tcPr>
            <w:tcW w:type="dxa" w:w="2160"/>
          </w:tcPr>
          <w:p>
            <w:pPr>
              <w:jc w:val="right"/>
            </w:pPr>
            <w:r>
              <w:rPr>
                <w:sz w:val="20"/>
              </w:rPr>
              <w:t>January 31 2023</w:t>
            </w:r>
          </w:p>
        </w:tc>
      </w:tr>
      <w:tr>
        <w:tc>
          <w:tcPr>
            <w:tcW w:type="dxa" w:w="8640"/>
          </w:tcPr>
          <w:p>
            <w:r>
              <w:rPr>
                <w:sz w:val="20"/>
              </w:rPr>
              <w:t>Develop work plans and grant agreements</w:t>
            </w:r>
          </w:p>
        </w:tc>
        <w:tc>
          <w:tcPr>
            <w:tcW w:type="dxa" w:w="2160"/>
          </w:tcPr>
          <w:p>
            <w:pPr>
              <w:jc w:val="right"/>
            </w:pPr>
            <w:r>
              <w:rPr>
                <w:sz w:val="20"/>
              </w:rPr>
              <w:t>March 31 2023</w:t>
            </w:r>
          </w:p>
        </w:tc>
      </w:tr>
      <w:tr>
        <w:tc>
          <w:tcPr>
            <w:tcW w:type="dxa" w:w="8640"/>
          </w:tcPr>
          <w:p>
            <w:r>
              <w:rPr>
                <w:sz w:val="20"/>
              </w:rPr>
              <w:t>UMN &amp; MDA will conduct tree condition assessments as a baseline measure of EAB impacts and to track distribution, density, and population size</w:t>
            </w:r>
          </w:p>
        </w:tc>
        <w:tc>
          <w:tcPr>
            <w:tcW w:type="dxa" w:w="2160"/>
          </w:tcPr>
          <w:p>
            <w:pPr>
              <w:jc w:val="right"/>
            </w:pPr>
            <w:r>
              <w:rPr>
                <w:sz w:val="20"/>
              </w:rPr>
              <w:t>August 31 2024</w:t>
            </w:r>
          </w:p>
        </w:tc>
      </w:tr>
      <w:tr>
        <w:tc>
          <w:tcPr>
            <w:tcW w:type="dxa" w:w="8640"/>
          </w:tcPr>
          <w:p>
            <w:r>
              <w:rPr>
                <w:sz w:val="20"/>
              </w:rPr>
              <w:t>Grant activities are ongoing, annual work plans received and reviewed</w:t>
            </w:r>
          </w:p>
        </w:tc>
        <w:tc>
          <w:tcPr>
            <w:tcW w:type="dxa" w:w="2160"/>
          </w:tcPr>
          <w:p>
            <w:pPr>
              <w:jc w:val="right"/>
            </w:pPr>
            <w:r>
              <w:rPr>
                <w:sz w:val="20"/>
              </w:rPr>
              <w:t>May 31 2025</w:t>
            </w:r>
          </w:p>
        </w:tc>
      </w:tr>
      <w:tr>
        <w:tc>
          <w:tcPr>
            <w:tcW w:type="dxa" w:w="8640"/>
          </w:tcPr>
          <w:p>
            <w:r>
              <w:rPr>
                <w:sz w:val="20"/>
              </w:rPr>
              <w:t>MDA will host EAB monitoring and management workshops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Mark Abrahamson</w:t>
            </w:r>
          </w:p>
        </w:tc>
        <w:tc>
          <w:tcPr>
            <w:tcW w:type="dxa" w:w="1440"/>
          </w:tcPr>
          <w:p>
            <w:r>
              <w:rPr>
                <w:sz w:val="20"/>
              </w:rPr>
              <w:t>Minnesota Department of Agriculture</w:t>
            </w:r>
          </w:p>
        </w:tc>
        <w:tc>
          <w:tcPr>
            <w:tcW w:type="dxa" w:w="6840"/>
          </w:tcPr>
          <w:p>
            <w:r>
              <w:rPr>
                <w:sz w:val="20"/>
              </w:rPr>
              <w:t>Provide technical assistance to communities to identity management needs, provide monitoring and management workshops.Assess tree condition and infestations, and host EAB monitoring and management.</w:t>
            </w:r>
          </w:p>
        </w:tc>
        <w:tc>
          <w:tcPr>
            <w:tcW w:type="dxa" w:w="1080"/>
          </w:tcPr>
          <w:p>
            <w:r>
              <w:rPr>
                <w:sz w:val="20"/>
              </w:rPr>
              <w:t>Yes</w:t>
            </w:r>
          </w:p>
        </w:tc>
      </w:tr>
      <w:tr>
        <w:tc>
          <w:tcPr>
            <w:tcW w:type="dxa" w:w="1440"/>
          </w:tcPr>
          <w:p>
            <w:r>
              <w:rPr>
                <w:sz w:val="20"/>
              </w:rPr>
              <w:t>Eric North</w:t>
            </w:r>
          </w:p>
        </w:tc>
        <w:tc>
          <w:tcPr>
            <w:tcW w:type="dxa" w:w="1440"/>
          </w:tcPr>
          <w:p>
            <w:r>
              <w:rPr>
                <w:sz w:val="20"/>
              </w:rPr>
              <w:t>University of Minnesota - Department of Forest Resources</w:t>
            </w:r>
          </w:p>
        </w:tc>
        <w:tc>
          <w:tcPr>
            <w:tcW w:type="dxa" w:w="6840"/>
          </w:tcPr>
          <w:p>
            <w:r>
              <w:rPr>
                <w:sz w:val="20"/>
              </w:rPr>
              <w:t>Community forestry outreach, and citizen engagement and training for activities such as emerald ash borer detection, and tree planting.</w:t>
            </w:r>
          </w:p>
        </w:tc>
        <w:tc>
          <w:tcPr>
            <w:tcW w:type="dxa" w:w="1080"/>
          </w:tcPr>
          <w:p>
            <w:r>
              <w:rPr>
                <w:sz w:val="20"/>
              </w:rPr>
              <w:t>Yes</w:t>
            </w:r>
          </w:p>
        </w:tc>
      </w:tr>
      <w:tr>
        <w:tc>
          <w:tcPr>
            <w:tcW w:type="dxa" w:w="1440"/>
          </w:tcPr>
          <w:p>
            <w:r>
              <w:rPr>
                <w:sz w:val="20"/>
              </w:rPr>
              <w:t>Brian Aukema</w:t>
            </w:r>
          </w:p>
        </w:tc>
        <w:tc>
          <w:tcPr>
            <w:tcW w:type="dxa" w:w="1440"/>
          </w:tcPr>
          <w:p>
            <w:r>
              <w:rPr>
                <w:sz w:val="20"/>
              </w:rPr>
              <w:t>University of Minnesota - Department of Entomology</w:t>
            </w:r>
          </w:p>
        </w:tc>
        <w:tc>
          <w:tcPr>
            <w:tcW w:type="dxa" w:w="6840"/>
          </w:tcPr>
          <w:p>
            <w:r>
              <w:rPr>
                <w:sz w:val="20"/>
              </w:rPr>
              <w:t>Emerald ash borer data collection and analysis of rates of infestation.</w:t>
            </w:r>
          </w:p>
        </w:tc>
        <w:tc>
          <w:tcPr>
            <w:tcW w:type="dxa" w:w="1080"/>
          </w:tcPr>
          <w:p>
            <w:r>
              <w:rPr>
                <w:sz w:val="20"/>
              </w:rPr>
              <w:t>Yes</w:t>
            </w:r>
          </w:p>
        </w:tc>
      </w:tr>
      <w:tr>
        <w:tc>
          <w:tcPr>
            <w:tcW w:type="dxa" w:w="1440"/>
          </w:tcPr>
          <w:p>
            <w:r>
              <w:rPr>
                <w:sz w:val="20"/>
              </w:rPr>
              <w:t>Joe Knight</w:t>
            </w:r>
          </w:p>
        </w:tc>
        <w:tc>
          <w:tcPr>
            <w:tcW w:type="dxa" w:w="1440"/>
          </w:tcPr>
          <w:p>
            <w:r>
              <w:rPr>
                <w:sz w:val="20"/>
              </w:rPr>
              <w:t>University of Minnesota - Remote Sensing Lab</w:t>
            </w:r>
          </w:p>
        </w:tc>
        <w:tc>
          <w:tcPr>
            <w:tcW w:type="dxa" w:w="6840"/>
          </w:tcPr>
          <w:p>
            <w:r>
              <w:rPr>
                <w:sz w:val="20"/>
              </w:rPr>
              <w:t>Mapping and canopy analysis.</w:t>
            </w:r>
          </w:p>
        </w:tc>
        <w:tc>
          <w:tcPr>
            <w:tcW w:type="dxa" w:w="1080"/>
          </w:tcPr>
          <w:p>
            <w:r>
              <w:rPr>
                <w:sz w:val="20"/>
              </w:rPr>
              <w:t>Yes</w:t>
            </w:r>
          </w:p>
        </w:tc>
      </w:tr>
      <w:tr>
        <w:tc>
          <w:tcPr>
            <w:tcW w:type="dxa" w:w="1440"/>
          </w:tcPr>
          <w:p>
            <w:r>
              <w:rPr>
                <w:sz w:val="20"/>
              </w:rPr>
              <w:t>Karen Zumach</w:t>
            </w:r>
          </w:p>
        </w:tc>
        <w:tc>
          <w:tcPr>
            <w:tcW w:type="dxa" w:w="1440"/>
          </w:tcPr>
          <w:p>
            <w:r>
              <w:rPr>
                <w:sz w:val="20"/>
              </w:rPr>
              <w:t>Tree Trust</w:t>
            </w:r>
          </w:p>
        </w:tc>
        <w:tc>
          <w:tcPr>
            <w:tcW w:type="dxa" w:w="6840"/>
          </w:tcPr>
          <w:p>
            <w:r>
              <w:rPr>
                <w:sz w:val="20"/>
              </w:rPr>
              <w:t>Event planning, coordination, and citizen engagement in community tree planting.</w:t>
            </w:r>
          </w:p>
        </w:tc>
        <w:tc>
          <w:tcPr>
            <w:tcW w:type="dxa" w:w="1080"/>
          </w:tcPr>
          <w:p>
            <w:r>
              <w:rPr>
                <w:sz w:val="20"/>
              </w:rPr>
              <w:t>Yes</w:t>
            </w:r>
          </w:p>
        </w:tc>
      </w:tr>
      <w:tr>
        <w:tc>
          <w:tcPr>
            <w:tcW w:type="dxa" w:w="1440"/>
          </w:tcPr>
          <w:p>
            <w:r>
              <w:rPr>
                <w:sz w:val="20"/>
              </w:rPr>
              <w:t>Jennifer Corcoran</w:t>
            </w:r>
          </w:p>
        </w:tc>
        <w:tc>
          <w:tcPr>
            <w:tcW w:type="dxa" w:w="1440"/>
          </w:tcPr>
          <w:p>
            <w:r>
              <w:rPr>
                <w:sz w:val="20"/>
              </w:rPr>
              <w:t>Minnesota Department of Natural Resources - Resource Assessment</w:t>
            </w:r>
          </w:p>
        </w:tc>
        <w:tc>
          <w:tcPr>
            <w:tcW w:type="dxa" w:w="6840"/>
          </w:tcPr>
          <w:p>
            <w:r>
              <w:rPr>
                <w:sz w:val="20"/>
              </w:rPr>
              <w:t>Conduct field work for statistically sampled tree surveys and create user friendly format for public data accessibility.</w:t>
            </w:r>
          </w:p>
        </w:tc>
        <w:tc>
          <w:tcPr>
            <w:tcW w:type="dxa" w:w="1080"/>
          </w:tcPr>
          <w:p>
            <w:r>
              <w:rPr>
                <w:sz w:val="20"/>
              </w:rPr>
              <w:t>Yes</w:t>
            </w:r>
          </w:p>
        </w:tc>
      </w:tr>
      <w:tr>
        <w:tc>
          <w:tcPr>
            <w:tcW w:type="dxa" w:w="1440"/>
          </w:tcPr>
          <w:p>
            <w:r>
              <w:rPr>
                <w:sz w:val="20"/>
              </w:rPr>
              <w:t>Nick Cox</w:t>
            </w:r>
          </w:p>
        </w:tc>
        <w:tc>
          <w:tcPr>
            <w:tcW w:type="dxa" w:w="1440"/>
          </w:tcPr>
          <w:p>
            <w:r>
              <w:rPr>
                <w:sz w:val="20"/>
              </w:rPr>
              <w:t>Conservation Corps of Minnesota &amp; Iowa</w:t>
            </w:r>
          </w:p>
        </w:tc>
        <w:tc>
          <w:tcPr>
            <w:tcW w:type="dxa" w:w="6840"/>
          </w:tcPr>
          <w:p>
            <w:r>
              <w:rPr>
                <w:sz w:val="20"/>
              </w:rPr>
              <w:t>Operationalizing community work plan activities and on-the-ground community assistance for tree planting and maintenance.</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It is estimated there are 2.65 million ash trees in populated areas of the state, making EAB potentially one of the most destructive forest pests ever to reach Minnesota. Slowing the spread of EAB and educating communities using the latest technology and most current information about their community forests will provide tremendous long-term economic and environmental benefits to the state and its citizens. The methods used in this project are repeatable and the web mapping tool is intended to remain a resource available to communities in perpetuity to help address EAB now and future invasive exotic pests.</w:t>
      </w:r>
    </w:p>
    <w:p>
      <w:pPr>
        <w:pStyle w:val="Heading2"/>
        <w:spacing w:before="0" w:after="80"/>
      </w:pPr>
      <w:r>
        <w:rPr>
          <w:b/>
          <w:color w:val="2C559C"/>
          <w:sz w:val="28"/>
        </w:rPr>
        <w:t>Project Manager and Organization Qualifications</w:t>
      </w:r>
    </w:p>
    <w:p>
      <w:r>
        <w:rPr>
          <w:b/>
        </w:rPr>
        <w:t xml:space="preserve">Project Manager Name: </w:t>
      </w:r>
      <w:r>
        <w:t>Valerie McClannahan</w:t>
      </w:r>
    </w:p>
    <w:p>
      <w:r>
        <w:rPr>
          <w:b/>
        </w:rPr>
        <w:t xml:space="preserve">Job Title: </w:t>
      </w:r>
      <w:r>
        <w:t>Urban and Community Forestry Coordinator</w:t>
      </w:r>
    </w:p>
    <w:p>
      <w:r>
        <w:rPr>
          <w:b/>
        </w:rPr>
        <w:t xml:space="preserve">Provide description of the project manager’s qualifications to manage the proposed project. </w:t>
        <w:br/>
      </w:r>
      <w:r>
        <w:t>Project Manager, Valerie McClannahan, has served urban and community forests for over ten years between work at the Department of Natural Resources and University of Minnesota. This includes a significant amount of work with communities managing terrestrial invasive species, managing community grant programs, assessing tree resources, and engaging citizens. Valerie also has several years of experience in urban and community forestry program management, directing project staff, contracting for professional services, coordinating project partners, preparing and submitting work plans, updates and final reports. Valerie successfully completed M.L. 2015 Improving Community Forests through Citizen Engagement as project manager granting funds to communities and increasing canopy statewide.</w:t>
        <w:br/>
        <w:br/>
        <w:t>Valerie received her Bachelors of Science in Horticulture from the University of Minnesota in 2011 and minored in Urban Forestry. In 2016, Valerie obtained a Master's of Education from the University of Minnesota with an emphasis on urban and community forestry.</w:t>
      </w:r>
    </w:p>
    <w:p>
      <w:r>
        <w:rPr>
          <w:b/>
        </w:rPr>
        <w:t xml:space="preserve">Organization: </w:t>
      </w:r>
      <w:r>
        <w:t>MN DNR - Forestry Division</w:t>
      </w:r>
    </w:p>
    <w:p>
      <w:r>
        <w:rPr>
          <w:b/>
        </w:rPr>
        <w:t xml:space="preserve">Organization Description: </w:t>
        <w:br/>
      </w:r>
      <w:r>
        <w:t>The Minnesota Department of Natural Resources (DNR)’s mission is to work with citizens to conserve and manage the state’s natural resources, to provide outdoor recreation opportunities, and to provide for commercial uses of natural resources in a way that creates a sustainable quality of life.</w:t>
        <w:br/>
        <w:br/>
        <w:t>The Urban and Community Forestry Program within the Division of Forestry's mission is to increase environmental services by creating and maintaining healthy urban and community forests. Community forests are unique ecosystems that provide vital environmental services such as mitigating stormwater and cleaning the air.</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Urban and Community Forest Project Specialist</w:t>
            </w:r>
          </w:p>
        </w:tc>
        <w:tc>
          <w:tcPr>
            <w:tcW w:type="dxa" w:w="1440"/>
          </w:tcPr>
          <w:p>
            <w:r>
              <w:rPr>
                <w:sz w:val="20"/>
              </w:rPr>
            </w:r>
          </w:p>
        </w:tc>
        <w:tc>
          <w:tcPr>
            <w:tcW w:type="dxa" w:w="5472"/>
          </w:tcPr>
          <w:p>
            <w:r>
              <w:rPr>
                <w:sz w:val="20"/>
              </w:rPr>
              <w:t>Grant administration, contract management, education, and outreach campaign.</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3</w:t>
            </w:r>
          </w:p>
        </w:tc>
        <w:tc>
          <w:tcPr>
            <w:tcW w:type="dxa" w:w="360"/>
          </w:tcPr>
          <w:p>
            <w:pPr>
              <w:jc w:val="center"/>
            </w:pPr>
            <w:r>
              <w:rPr>
                <w:sz w:val="20"/>
              </w:rPr>
              <w:t>X</w:t>
            </w:r>
          </w:p>
        </w:tc>
        <w:tc>
          <w:tcPr>
            <w:tcW w:type="dxa" w:w="1152"/>
          </w:tcPr>
          <w:p>
            <w:pPr>
              <w:jc w:val="right"/>
            </w:pPr>
            <w:r>
              <w:rPr>
                <w:sz w:val="20"/>
              </w:rPr>
              <w:t>$300,000</w:t>
            </w:r>
          </w:p>
        </w:tc>
      </w:tr>
      <w:tr>
        <w:tc>
          <w:tcPr>
            <w:tcW w:type="dxa" w:w="864"/>
          </w:tcPr>
          <w:p>
            <w:r>
              <w:rPr>
                <w:sz w:val="20"/>
              </w:rPr>
              <w:t>Cooperative Forest Management Foresters</w:t>
            </w:r>
          </w:p>
        </w:tc>
        <w:tc>
          <w:tcPr>
            <w:tcW w:type="dxa" w:w="1440"/>
          </w:tcPr>
          <w:p>
            <w:r>
              <w:rPr>
                <w:sz w:val="20"/>
              </w:rPr>
            </w:r>
          </w:p>
        </w:tc>
        <w:tc>
          <w:tcPr>
            <w:tcW w:type="dxa" w:w="5472"/>
          </w:tcPr>
          <w:p>
            <w:r>
              <w:rPr>
                <w:sz w:val="20"/>
              </w:rPr>
              <w:t>Foresters statewide will complete grant compliance checks.</w:t>
            </w:r>
          </w:p>
        </w:tc>
        <w:tc>
          <w:tcPr>
            <w:tcW w:type="dxa" w:w="4032"/>
          </w:tcPr>
          <w:p>
            <w:r>
              <w:rPr>
                <w:sz w:val="20"/>
              </w:rPr>
            </w:r>
          </w:p>
        </w:tc>
        <w:tc>
          <w:tcPr>
            <w:tcW w:type="dxa" w:w="360"/>
          </w:tcPr>
          <w:p>
            <w:r>
              <w:rPr>
                <w:sz w:val="20"/>
              </w:rPr>
            </w:r>
          </w:p>
        </w:tc>
        <w:tc>
          <w:tcPr>
            <w:tcW w:type="dxa" w:w="360"/>
          </w:tcPr>
          <w:p>
            <w:pPr>
              <w:jc w:val="right"/>
            </w:pPr>
            <w:r>
              <w:rPr>
                <w:sz w:val="20"/>
              </w:rPr>
              <w:t>33%</w:t>
            </w:r>
          </w:p>
        </w:tc>
        <w:tc>
          <w:tcPr>
            <w:tcW w:type="dxa" w:w="360"/>
          </w:tcPr>
          <w:p>
            <w:pPr>
              <w:jc w:val="right"/>
            </w:pPr>
            <w:r>
              <w:rPr>
                <w:sz w:val="20"/>
              </w:rPr>
              <w:t>0.99</w:t>
            </w:r>
          </w:p>
        </w:tc>
        <w:tc>
          <w:tcPr>
            <w:tcW w:type="dxa" w:w="360"/>
          </w:tcPr>
          <w:p>
            <w:pPr>
              <w:jc w:val="center"/>
            </w:pPr>
            <w:r>
              <w:rPr>
                <w:sz w:val="20"/>
              </w:rPr>
              <w:t>X</w:t>
            </w:r>
          </w:p>
        </w:tc>
        <w:tc>
          <w:tcPr>
            <w:tcW w:type="dxa" w:w="1152"/>
          </w:tcPr>
          <w:p>
            <w:pPr>
              <w:jc w:val="right"/>
            </w:pPr>
            <w:r>
              <w:rPr>
                <w:sz w:val="20"/>
              </w:rPr>
              <w:t>$100,000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Grants to Cities, Townships, Counties, and Tribal Communities</w:t>
            </w:r>
          </w:p>
        </w:tc>
        <w:tc>
          <w:tcPr>
            <w:tcW w:type="dxa" w:w="1440"/>
          </w:tcPr>
          <w:p>
            <w:r>
              <w:rPr>
                <w:sz w:val="20"/>
              </w:rPr>
              <w:t>Professional or Technical Service Contract</w:t>
            </w:r>
          </w:p>
        </w:tc>
        <w:tc>
          <w:tcPr>
            <w:tcW w:type="dxa" w:w="5472"/>
          </w:tcPr>
          <w:p>
            <w:r>
              <w:rPr>
                <w:sz w:val="20"/>
              </w:rPr>
              <w:t>Grants to Cities, Townships, Counties, and Tribal Communities (Request for Proposals, $4.4 million) for management of ash for EAB. Estimate providing grants to 200 communities throughout the state of Minnesota.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$4,400,000</w:t>
            </w:r>
          </w:p>
        </w:tc>
      </w:tr>
      <w:tr>
        <w:tc>
          <w:tcPr>
            <w:tcW w:type="dxa" w:w="864"/>
          </w:tcPr>
          <w:p>
            <w:r>
              <w:rPr>
                <w:sz w:val="20"/>
              </w:rPr>
              <w:t>Resource Assessment  - Department of Natural Resources</w:t>
            </w:r>
          </w:p>
        </w:tc>
        <w:tc>
          <w:tcPr>
            <w:tcW w:type="dxa" w:w="1440"/>
          </w:tcPr>
          <w:p>
            <w:r>
              <w:rPr>
                <w:sz w:val="20"/>
              </w:rPr>
              <w:t>Sub award</w:t>
            </w:r>
          </w:p>
        </w:tc>
        <w:tc>
          <w:tcPr>
            <w:tcW w:type="dxa" w:w="5472"/>
          </w:tcPr>
          <w:p>
            <w:r>
              <w:rPr>
                <w:sz w:val="20"/>
              </w:rPr>
              <w:t>Conduct field work for statistically sampled tree surveys and create user friendly format for public data accessibility.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$275,785</w:t>
            </w:r>
          </w:p>
        </w:tc>
      </w:tr>
      <w:tr>
        <w:tc>
          <w:tcPr>
            <w:tcW w:type="dxa" w:w="864"/>
          </w:tcPr>
          <w:p>
            <w:r>
              <w:rPr>
                <w:sz w:val="20"/>
              </w:rPr>
              <w:t>Remote Sensing Lab - University of Minnesota, Department of Forest Resources</w:t>
            </w:r>
          </w:p>
        </w:tc>
        <w:tc>
          <w:tcPr>
            <w:tcW w:type="dxa" w:w="1440"/>
          </w:tcPr>
          <w:p>
            <w:r>
              <w:rPr>
                <w:sz w:val="20"/>
              </w:rPr>
              <w:t>Sub award</w:t>
            </w:r>
          </w:p>
        </w:tc>
        <w:tc>
          <w:tcPr>
            <w:tcW w:type="dxa" w:w="5472"/>
          </w:tcPr>
          <w:p>
            <w:r>
              <w:rPr>
                <w:sz w:val="20"/>
              </w:rPr>
              <w:t>Mapping and canopy analysis.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$242,000</w:t>
            </w:r>
          </w:p>
        </w:tc>
      </w:tr>
      <w:tr>
        <w:tc>
          <w:tcPr>
            <w:tcW w:type="dxa" w:w="864"/>
          </w:tcPr>
          <w:p>
            <w:r>
              <w:rPr>
                <w:sz w:val="20"/>
              </w:rPr>
              <w:t>Urban Forestry Lab - University of Minnesota, Department of Forest Resources</w:t>
            </w:r>
          </w:p>
        </w:tc>
        <w:tc>
          <w:tcPr>
            <w:tcW w:type="dxa" w:w="1440"/>
          </w:tcPr>
          <w:p>
            <w:r>
              <w:rPr>
                <w:sz w:val="20"/>
              </w:rPr>
              <w:t>Sub award</w:t>
            </w:r>
          </w:p>
        </w:tc>
        <w:tc>
          <w:tcPr>
            <w:tcW w:type="dxa" w:w="5472"/>
          </w:tcPr>
          <w:p>
            <w:r>
              <w:rPr>
                <w:sz w:val="20"/>
              </w:rPr>
              <w:t>Community forestry outreach, and citizen engagement and training for activities such as emerald ash borer detection, and tree planting.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$140,000</w:t>
            </w:r>
          </w:p>
        </w:tc>
      </w:tr>
      <w:tr>
        <w:tc>
          <w:tcPr>
            <w:tcW w:type="dxa" w:w="864"/>
          </w:tcPr>
          <w:p>
            <w:r>
              <w:rPr>
                <w:sz w:val="20"/>
              </w:rPr>
              <w:t>University of Minnesota, Department of Entomology</w:t>
            </w:r>
          </w:p>
        </w:tc>
        <w:tc>
          <w:tcPr>
            <w:tcW w:type="dxa" w:w="1440"/>
          </w:tcPr>
          <w:p>
            <w:r>
              <w:rPr>
                <w:sz w:val="20"/>
              </w:rPr>
              <w:t>Sub award</w:t>
            </w:r>
          </w:p>
        </w:tc>
        <w:tc>
          <w:tcPr>
            <w:tcW w:type="dxa" w:w="5472"/>
          </w:tcPr>
          <w:p>
            <w:r>
              <w:rPr>
                <w:sz w:val="20"/>
              </w:rPr>
              <w:t>Emerald ash borer data collection and analysis of rates of infestation.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$160,000</w:t>
            </w:r>
          </w:p>
        </w:tc>
      </w:tr>
      <w:tr>
        <w:tc>
          <w:tcPr>
            <w:tcW w:type="dxa" w:w="864"/>
          </w:tcPr>
          <w:p>
            <w:r>
              <w:rPr>
                <w:sz w:val="20"/>
              </w:rPr>
              <w:t>Tree Trust</w:t>
            </w:r>
          </w:p>
        </w:tc>
        <w:tc>
          <w:tcPr>
            <w:tcW w:type="dxa" w:w="1440"/>
          </w:tcPr>
          <w:p>
            <w:r>
              <w:rPr>
                <w:sz w:val="20"/>
              </w:rPr>
              <w:t>Sub award</w:t>
            </w:r>
          </w:p>
        </w:tc>
        <w:tc>
          <w:tcPr>
            <w:tcW w:type="dxa" w:w="5472"/>
          </w:tcPr>
          <w:p>
            <w:r>
              <w:rPr>
                <w:sz w:val="20"/>
              </w:rPr>
              <w:t>Community engagement tree planting education and volunteer events.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$65,000</w:t>
            </w:r>
          </w:p>
        </w:tc>
      </w:tr>
      <w:tr>
        <w:tc>
          <w:tcPr>
            <w:tcW w:type="dxa" w:w="864"/>
          </w:tcPr>
          <w:p>
            <w:r>
              <w:rPr>
                <w:sz w:val="20"/>
              </w:rPr>
              <w:t>Conservation Corps of Minnesota &amp; Iowa</w:t>
            </w:r>
          </w:p>
        </w:tc>
        <w:tc>
          <w:tcPr>
            <w:tcW w:type="dxa" w:w="1440"/>
          </w:tcPr>
          <w:p>
            <w:r>
              <w:rPr>
                <w:sz w:val="20"/>
              </w:rPr>
              <w:t>Sub award</w:t>
            </w:r>
          </w:p>
        </w:tc>
        <w:tc>
          <w:tcPr>
            <w:tcW w:type="dxa" w:w="5472"/>
          </w:tcPr>
          <w:p>
            <w:r>
              <w:rPr>
                <w:sz w:val="20"/>
              </w:rPr>
              <w:t>Operationalizing community work plan activities and on the ground community assistance for tree planting and maintenance.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$45,000</w:t>
            </w:r>
          </w:p>
        </w:tc>
      </w:tr>
      <w:tr>
        <w:tc>
          <w:tcPr>
            <w:tcW w:type="dxa" w:w="864"/>
          </w:tcPr>
          <w:p>
            <w:r>
              <w:rPr>
                <w:sz w:val="20"/>
              </w:rPr>
              <w:t>Minnesota Department of Agriculture</w:t>
            </w:r>
          </w:p>
        </w:tc>
        <w:tc>
          <w:tcPr>
            <w:tcW w:type="dxa" w:w="1440"/>
          </w:tcPr>
          <w:p>
            <w:r>
              <w:rPr>
                <w:sz w:val="20"/>
              </w:rPr>
              <w:t>Sub award</w:t>
            </w:r>
          </w:p>
        </w:tc>
        <w:tc>
          <w:tcPr>
            <w:tcW w:type="dxa" w:w="5472"/>
          </w:tcPr>
          <w:p>
            <w:r>
              <w:rPr>
                <w:sz w:val="20"/>
              </w:rPr>
              <w:t>MDA will hire an unclassified Scientist (50% FTE) along with a part-time field assistant equaling 0.5 FTE. These staff will be responsible for assessing tree condition and infestations, and will host EAB monitoring and management workshops throughout the state.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3</w:t>
            </w:r>
          </w:p>
        </w:tc>
        <w:tc>
          <w:tcPr>
            <w:tcW w:type="dxa" w:w="360"/>
          </w:tcPr>
          <w:p>
            <w:r>
              <w:rPr>
                <w:sz w:val="20"/>
              </w:rPr>
            </w:r>
          </w:p>
        </w:tc>
        <w:tc>
          <w:tcPr>
            <w:tcW w:type="dxa" w:w="1152"/>
          </w:tcPr>
          <w:p>
            <w:pPr>
              <w:jc w:val="right"/>
            </w:pPr>
            <w:r>
              <w:rPr>
                <w:sz w:val="20"/>
              </w:rPr>
              <w:t>$165,000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$5,492,785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Vehicle and lodging for 25 work days.</w:t>
            </w:r>
          </w:p>
        </w:tc>
        <w:tc>
          <w:tcPr>
            <w:tcW w:type="dxa" w:w="4032"/>
          </w:tcPr>
          <w:p>
            <w:r>
              <w:rPr>
                <w:sz w:val="20"/>
              </w:rPr>
              <w:t>DNR Travel for education and outreach.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5,000 emerald ash borer education</w:t>
            </w:r>
          </w:p>
        </w:tc>
        <w:tc>
          <w:tcPr>
            <w:tcW w:type="dxa" w:w="4032"/>
          </w:tcPr>
          <w:p>
            <w:r>
              <w:rPr>
                <w:sz w:val="20"/>
              </w:rPr>
              <w:t>Printing costs for emerald ash borer education and outreach.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w:t>
            </w:r>
          </w:p>
        </w:tc>
        <w:tc>
          <w:tcPr>
            <w:tcW w:type="dxa" w:w="4032"/>
          </w:tcPr>
          <w:p>
            <w:r>
              <w:rPr>
                <w:sz w:val="20"/>
              </w:rPr>
              <w:t>HR Support (~$6,640), Safety Support (~$1,028), Financial Support (~$5,099), Communication Support (~$1,311), IT Support (~$14,128), and Planning Support (~$1,008) necessary to accomplish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$29,215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$29,215</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$5,930,000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Personnel</w:t>
            </w:r>
            <w:r>
              <w:rPr>
                <w:sz w:val="20"/>
              </w:rPr>
              <w:t xml:space="preserve"> - Urban and Community Forest Project Specialist</w:t>
            </w:r>
          </w:p>
        </w:tc>
        <w:tc>
          <w:tcPr>
            <w:tcW w:type="dxa" w:w="1800"/>
          </w:tcPr>
          <w:p>
            <w:r>
              <w:rPr>
                <w:sz w:val="20"/>
              </w:rPr>
            </w:r>
          </w:p>
        </w:tc>
        <w:tc>
          <w:tcPr>
            <w:tcW w:type="dxa" w:w="3240"/>
          </w:tcPr>
          <w:p>
            <w:r>
              <w:rPr>
                <w:sz w:val="20"/>
              </w:rPr>
              <w:t>Grant administration, contract management, education, and outreach campaign.</w:t>
            </w:r>
          </w:p>
        </w:tc>
        <w:tc>
          <w:tcPr>
            <w:tcW w:type="dxa" w:w="7560"/>
          </w:tcPr>
          <w:p>
            <w:r>
              <w:rPr>
                <w:sz w:val="20"/>
              </w:rPr>
            </w:r>
            <w:r>
              <w:rPr>
                <w:b/>
                <w:sz w:val="20"/>
              </w:rPr>
              <w:t xml:space="preserve">Classified : </w:t>
            </w:r>
            <w:r>
              <w:rPr>
                <w:sz w:val="20"/>
              </w:rPr>
              <w:t>Explanation of Use of Classified Staff: Any classified staff position paid for by ENRTF will either: 1) be backfilled from funds received from Federal grants and contract work OR 2) the work done by this position will be delayed, eliminated, or completed by the start of the project. The activities of all or portions of the classified staff is directly related to this work program.</w:t>
              <w:br/>
            </w:r>
          </w:p>
        </w:tc>
      </w:tr>
      <w:tr>
        <w:tc>
          <w:tcPr>
            <w:tcW w:type="dxa" w:w="1800"/>
          </w:tcPr>
          <w:p>
            <w:r>
              <w:rPr>
                <w:b/>
                <w:sz w:val="20"/>
              </w:rPr>
              <w:t>Personnel</w:t>
            </w:r>
            <w:r>
              <w:rPr>
                <w:sz w:val="20"/>
              </w:rPr>
              <w:t xml:space="preserve"> - Cooperative Forest Management Foresters</w:t>
            </w:r>
          </w:p>
        </w:tc>
        <w:tc>
          <w:tcPr>
            <w:tcW w:type="dxa" w:w="1800"/>
          </w:tcPr>
          <w:p>
            <w:r>
              <w:rPr>
                <w:sz w:val="20"/>
              </w:rPr>
            </w:r>
          </w:p>
        </w:tc>
        <w:tc>
          <w:tcPr>
            <w:tcW w:type="dxa" w:w="3240"/>
          </w:tcPr>
          <w:p>
            <w:r>
              <w:rPr>
                <w:sz w:val="20"/>
              </w:rPr>
              <w:t>Foresters statewide will complete grant compliance checks.</w:t>
            </w:r>
          </w:p>
        </w:tc>
        <w:tc>
          <w:tcPr>
            <w:tcW w:type="dxa" w:w="7560"/>
          </w:tcPr>
          <w:p>
            <w:r>
              <w:rPr>
                <w:sz w:val="20"/>
              </w:rPr>
            </w:r>
            <w:r>
              <w:rPr>
                <w:b/>
                <w:sz w:val="20"/>
              </w:rPr>
              <w:t xml:space="preserve">Classified : </w:t>
            </w:r>
            <w:r>
              <w:rPr>
                <w:sz w:val="20"/>
              </w:rPr>
              <w:t>The .33 FTE will be utilized to conduct compliance checks across the entire State of Minnesota and we have chosen to utilize our professional forester staff to complete this work. These are classified staff. Due to the extensive geographical area needed to be covered by this work, we felt utilizing several current staff rather than hiring unclassified staff would create efficiencies that reduce overall costs to the project.  We estimate needing 1 FTE annually for this work if we were to utilize an unclassified staff person.</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46c9b4b4-602.pdf</w:t>
          </w:r>
        </w:hyperlink>
      </w:r>
    </w:p>
    <w:p>
      <w:pPr>
        <w:pStyle w:val="Heading4"/>
        <w:spacing w:before="40" w:after="20"/>
      </w:pPr>
      <w:r>
        <w:rPr>
          <w:b/>
          <w:i/>
          <w:color w:val="000000"/>
          <w:sz w:val="24"/>
        </w:rPr>
        <w:t>Alternate Text for Visual Component</w:t>
      </w:r>
    </w:p>
    <w:p>
      <w:r>
        <w:t>Graphics for EAB, tree planting, and healthy tree....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46c9b4b4-6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Protect Community Forests by Managing Ash for EAB</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