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2021-330</w:t>
      </w:r>
    </w:p>
    <w:p>
      <w:r>
        <w:rPr>
          <w:b/>
        </w:rPr>
        <w:t xml:space="preserve">Proposal Title: </w:t>
      </w:r>
      <w:r>
        <w:t>Brookston Campground, Boat Launch &amp; Outdoor Recreational Facility Final</w:t>
      </w:r>
    </w:p>
    <w:p/>
    <w:p>
      <w:pPr>
        <w:pStyle w:val="Heading2"/>
        <w:spacing w:before="0" w:after="80"/>
      </w:pPr>
      <w:r>
        <w:rPr>
          <w:b/>
          <w:color w:val="2C559C"/>
          <w:sz w:val="28"/>
        </w:rPr>
        <w:t>Project Manager Information</w:t>
      </w:r>
    </w:p>
    <w:p>
      <w:r>
        <w:rPr>
          <w:b/>
        </w:rPr>
        <w:t xml:space="preserve">Name: </w:t>
      </w:r>
      <w:r>
        <w:t>Kaycee Melin</w:t>
      </w:r>
    </w:p>
    <w:p>
      <w:r>
        <w:rPr>
          <w:b/>
        </w:rPr>
        <w:t xml:space="preserve">Organization: </w:t>
      </w:r>
      <w:r>
        <w:t>City of Brookston</w:t>
      </w:r>
    </w:p>
    <w:p>
      <w:r>
        <w:rPr>
          <w:b/>
        </w:rPr>
        <w:t xml:space="preserve">Office Telephone: </w:t>
      </w:r>
      <w:r>
        <w:t>(218) 428-4929</w:t>
      </w:r>
    </w:p>
    <w:p>
      <w:r>
        <w:rPr>
          <w:b/>
        </w:rPr>
        <w:t xml:space="preserve">Email: </w:t>
      </w:r>
      <w:r>
        <w:t>kayceemk@icloud.com</w:t>
      </w:r>
    </w:p>
    <w:p/>
    <w:p>
      <w:pPr>
        <w:pStyle w:val="Heading2"/>
        <w:spacing w:before="0" w:after="80"/>
      </w:pPr>
      <w:r>
        <w:rPr>
          <w:b/>
          <w:color w:val="2C559C"/>
          <w:sz w:val="28"/>
        </w:rPr>
        <w:t>Project Basic Information</w:t>
      </w:r>
    </w:p>
    <w:p>
      <w:r>
        <w:rPr>
          <w:b/>
        </w:rPr>
        <w:t xml:space="preserve">Project Summary: </w:t>
      </w:r>
      <w:r>
        <w:t>The City of Brookston will be building a campground, boat launch, and outdoor recreation area on the banks of the St. Louis River in northeastern Minnesota.</w:t>
      </w:r>
    </w:p>
    <w:p>
      <w:r>
        <w:rPr>
          <w:b/>
        </w:rPr>
        <w:t xml:space="preserve">Funds Requested: </w:t>
      </w:r>
      <w:r>
        <w:t>$500,000</w:t>
      </w:r>
    </w:p>
    <w:p>
      <w:r>
        <w:rPr>
          <w:b/>
        </w:rPr>
        <w:t xml:space="preserve">Proposed Project Completion: </w:t>
      </w:r>
      <w:r>
        <w:t>2021-12-31</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Brookston, a nearly 100-year old community situated along the beautiful St. Louis River in northeastern Minnesota’s St. Louis County, was founded by Finnish and Swedish settlers moving to the area in the late 1890s.  The city also sits in close proximity to the Fon du Lac Tribal Reservation, whose area neighbors the community.   The abundance of timber brought many loggers to the area and due to its proximity between Duluth and the Iron Range, the railroad became a burgeoning industry in Brookston as the Duluth, Mesabi &amp; Iron Range Railroad hauled iron ore from the mines to the port of Duluth.  Brookston was completely destroyed in 1918 by fires, but the citizens rebuilt.  The flood of 2012 also devastated the community with water from the river rising so high that it submerged roads and the railroad tracks.  Again, the citizens rebuilt.  Today the city of 155 people is a stop for travelers and home to generations of families.  As the community looks to the future, a campground, boat launch, and recreational facilities are part of its plan for growth and survival.  The residents have longed to share the natural beauty of their community with visitors from across the state.</w:t>
      </w:r>
    </w:p>
    <w:p>
      <w:pPr>
        <w:spacing w:after="60"/>
      </w:pPr>
      <w:r>
        <w:rPr>
          <w:b/>
        </w:rPr>
        <w:t>What is your proposed solution to the problem or opportunity discussed above? i.e. What are you seeking funding to do? You will be asked to expand on this in Activities and Milestones.</w:t>
      </w:r>
    </w:p>
    <w:p>
      <w:r>
        <w:t>Brookston will be building the campground, boat launch, and recreational facilities to attract and accommodate visitors to the area.  The facilities will include 30 tent camping spots, 30 RV sites, restroom and shower facilities, picnic pavilion, fishing dock, and community center.  Amenities like these would be of great benefit to Brookston, bringing tourism to our beautiful river scene. Fishing, tubing, canoeing, and kayaking are just some of the activities this campground would offer visitors. A bike trail will connect to other area trails.  The St. Louis River also connects to the Artichoke River running in from the north, the Stoneybrook River running in from the south, and the St. Louis River downstream from the campground meets up with the Cloquet River, offering incredible water access to visitors.</w:t>
      </w:r>
    </w:p>
    <w:p>
      <w:pPr>
        <w:spacing w:after="60"/>
      </w:pPr>
      <w:r>
        <w:rPr>
          <w:b/>
        </w:rPr>
        <w:t xml:space="preserve">What are the specific project outcomes as they relate to the public purpose of protection, conservation, preservation, and enhancement of the state’s natural resources? </w:t>
      </w:r>
    </w:p>
    <w:p>
      <w:r>
        <w:t>The campground and boat launch facility will allow visitors to access the St. Louis River for the purpose of fishing, harvesting wild rice, and recreating. This facility will be ADA compliant and promote healthy lifestyles and enjoyment of northern Minnesota's beautiful outdoors. The facility will help to highlight and educate as to Brookston's rich history, including Native American, European Settlers, Logging, Iron Mining, and Railroad Transportation, and the historic Fire of 1918. We estimate that the majority of users will be from outside of northeastern Minnesota, so this project will serve outdoor enthusiasts, campers and people who fish from around the state.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Environmental and Permitting</w:t>
      </w:r>
    </w:p>
    <w:p>
      <w:r>
        <w:rPr>
          <w:b/>
        </w:rPr>
        <w:t xml:space="preserve">Activity Budget: </w:t>
      </w:r>
      <w:r>
        <w:t>$200,000</w:t>
      </w:r>
    </w:p>
    <w:p>
      <w:r>
        <w:rPr>
          <w:b/>
        </w:rPr>
        <w:t xml:space="preserve">Activity Description: </w:t>
        <w:br/>
      </w:r>
      <w:r>
        <w:t>Environmental work needed to comply with the Federal National Environmental Policy Act (NEPA) and the State of Minnesota Environmental Protection Act (MEPA) involving those compliance agencies, namely U.S. Environmental Protection, U.S.Fish &amp; Wildlife, Minnesota Department of Natural Resources, Transportation and Historic Preservation.  Other agencies that may become involved are U.S. Army Corp of Engineers, Minnesota Pollution Control Agency, Minnesota Board of Water and Soil Resources and the local Board of Soil and Water Conservation.  The environmental work will be supported by engineering work to plan campground and boat launch, survey cultural resource locations, survey any wetland boundaries, establish property lines and identify land ownership.  This work will be performed by a firm accredited by the Minnesota Board of Water and Soil Resources (BWSR), hereafter known as "Consultant".  Consultant will perform needed work to comply with NEPA and MEPA.  Consultant will evaluate and assure compliance with state and local ordinances, planning, zoning and codes.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Approvals and permits from various agencies.</w:t>
            </w:r>
          </w:p>
        </w:tc>
        <w:tc>
          <w:tcPr>
            <w:tcW w:type="dxa" w:w="1440"/>
          </w:tcPr>
          <w:p>
            <w:pPr>
              <w:jc w:val="right"/>
            </w:pPr>
            <w:r>
              <w:rPr>
                <w:sz w:val="20"/>
              </w:rPr>
              <w:t>2021-06-30</w:t>
            </w:r>
          </w:p>
        </w:tc>
      </w:tr>
    </w:tbl>
    <w:p/>
    <w:p>
      <w:pPr>
        <w:pStyle w:val="Heading3"/>
        <w:spacing w:after="60"/>
      </w:pPr>
      <w:r>
        <w:rPr>
          <w:b/>
          <w:color w:val="254885"/>
          <w:sz w:val="26"/>
        </w:rPr>
        <w:t>Activity 2: Engineering survey, Design, Plans, Construction Management</w:t>
      </w:r>
    </w:p>
    <w:p>
      <w:r>
        <w:rPr>
          <w:b/>
        </w:rPr>
        <w:t xml:space="preserve">Activity Budget: </w:t>
      </w:r>
      <w:r>
        <w:t>$300,000</w:t>
      </w:r>
    </w:p>
    <w:p>
      <w:r>
        <w:rPr>
          <w:b/>
        </w:rPr>
        <w:t xml:space="preserve">Activity Description: </w:t>
        <w:br/>
      </w:r>
      <w:r>
        <w:t>Based on the existing conditions survey of the site, soils report, and regulatory requirements, a multidisciplinary design team will assemble design documents for competitive bidding for construction. Review of the materials occurs at 30%, 60%, and 100% milestones for City review and approval of the quality, size, and budget of the project. The components of the project will include tent and RV campsites with power and sanitary (RV) hookups, and all associated site work for roadways, grading, paving, lighting, and utilities. Also, three permanent structures will be built on the site; a picnic pavilion structure, a shower/restroom building, and a community center building. A boat launch and fishing dock will be included in the development along the St. Louis River waterfront. During the bidding phase, alternates will be included in the bidding documents to allow the City to increase it’s level of quality or quantity if bids allow for such improvements within the budget. Following the award of a successful bid, the design team will engage with the General Contractor to ensure that the design intent is met and maintained during construction and support the Contractor in achieving a successful construction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Preliminary design support for environmental work.</w:t>
            </w:r>
          </w:p>
        </w:tc>
        <w:tc>
          <w:tcPr>
            <w:tcW w:type="dxa" w:w="1440"/>
          </w:tcPr>
          <w:p>
            <w:pPr>
              <w:jc w:val="right"/>
            </w:pPr>
            <w:r>
              <w:rPr>
                <w:sz w:val="20"/>
              </w:rPr>
              <w:t>2021-01-31</w:t>
            </w:r>
          </w:p>
        </w:tc>
      </w:tr>
      <w:tr>
        <w:tc>
          <w:tcPr>
            <w:tcW w:type="dxa" w:w="9360"/>
          </w:tcPr>
          <w:p>
            <w:r>
              <w:rPr>
                <w:sz w:val="20"/>
              </w:rPr>
              <w:t>Final design plans and specifications.</w:t>
            </w:r>
          </w:p>
        </w:tc>
        <w:tc>
          <w:tcPr>
            <w:tcW w:type="dxa" w:w="1440"/>
          </w:tcPr>
          <w:p>
            <w:pPr>
              <w:jc w:val="right"/>
            </w:pPr>
            <w:r>
              <w:rPr>
                <w:sz w:val="20"/>
              </w:rPr>
              <w:t>2021-05-31</w:t>
            </w:r>
          </w:p>
        </w:tc>
      </w:tr>
      <w:tr>
        <w:tc>
          <w:tcPr>
            <w:tcW w:type="dxa" w:w="9360"/>
          </w:tcPr>
          <w:p>
            <w:r>
              <w:rPr>
                <w:sz w:val="20"/>
              </w:rPr>
              <w:t>Bidding, award and contract negotiation.</w:t>
            </w:r>
          </w:p>
        </w:tc>
        <w:tc>
          <w:tcPr>
            <w:tcW w:type="dxa" w:w="1440"/>
          </w:tcPr>
          <w:p>
            <w:pPr>
              <w:jc w:val="right"/>
            </w:pPr>
            <w:r>
              <w:rPr>
                <w:sz w:val="20"/>
              </w:rPr>
              <w:t>2021-06-30</w:t>
            </w:r>
          </w:p>
        </w:tc>
      </w:tr>
      <w:tr>
        <w:tc>
          <w:tcPr>
            <w:tcW w:type="dxa" w:w="9360"/>
          </w:tcPr>
          <w:p>
            <w:r>
              <w:rPr>
                <w:sz w:val="20"/>
              </w:rPr>
              <w:t>Construction administration.</w:t>
            </w:r>
          </w:p>
        </w:tc>
        <w:tc>
          <w:tcPr>
            <w:tcW w:type="dxa" w:w="1440"/>
          </w:tcPr>
          <w:p>
            <w:pPr>
              <w:jc w:val="right"/>
            </w:pPr>
            <w:r>
              <w:rPr>
                <w:sz w:val="20"/>
              </w:rPr>
              <w:t>2021-12-31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Consulting Engineer - Hired Through A Qualifications Process</w:t>
            </w:r>
          </w:p>
        </w:tc>
        <w:tc>
          <w:tcPr>
            <w:tcW w:type="dxa" w:w="1440"/>
          </w:tcPr>
          <w:p>
            <w:r>
              <w:rPr>
                <w:sz w:val="20"/>
              </w:rPr>
              <w:t>Consulting Engineer</w:t>
            </w:r>
          </w:p>
        </w:tc>
        <w:tc>
          <w:tcPr>
            <w:tcW w:type="dxa" w:w="6840"/>
          </w:tcPr>
          <w:p>
            <w:r>
              <w:rPr>
                <w:sz w:val="20"/>
              </w:rPr>
              <w:t>Project Management and Project Administration</w:t>
            </w:r>
          </w:p>
        </w:tc>
        <w:tc>
          <w:tcPr>
            <w:tcW w:type="dxa" w:w="1080"/>
          </w:tcPr>
          <w:p>
            <w:r>
              <w:rPr>
                <w:sz w:val="20"/>
              </w:rPr>
              <w:t>Yes</w:t>
            </w:r>
          </w:p>
        </w:tc>
      </w:tr>
      <w:tr>
        <w:tc>
          <w:tcPr>
            <w:tcW w:type="dxa" w:w="1440"/>
          </w:tcPr>
          <w:p>
            <w:r>
              <w:rPr>
                <w:sz w:val="20"/>
              </w:rPr>
              <w:t>General Contractor Hired Through A Competitive Bidding Process</w:t>
            </w:r>
          </w:p>
        </w:tc>
        <w:tc>
          <w:tcPr>
            <w:tcW w:type="dxa" w:w="1440"/>
          </w:tcPr>
          <w:p>
            <w:r>
              <w:rPr>
                <w:sz w:val="20"/>
              </w:rPr>
              <w:t>General Contractor</w:t>
            </w:r>
          </w:p>
        </w:tc>
        <w:tc>
          <w:tcPr>
            <w:tcW w:type="dxa" w:w="6840"/>
          </w:tcPr>
          <w:p>
            <w:r>
              <w:rPr>
                <w:sz w:val="20"/>
              </w:rPr>
              <w:t>Project Construction</w:t>
            </w:r>
          </w:p>
        </w:tc>
        <w:tc>
          <w:tcPr>
            <w:tcW w:type="dxa" w:w="1080"/>
          </w:tcPr>
          <w:p>
            <w:r>
              <w:rPr>
                <w:sz w:val="20"/>
              </w:rPr>
              <w:t>Yes</w:t>
            </w:r>
          </w:p>
        </w:tc>
      </w:tr>
      <w:tr>
        <w:tc>
          <w:tcPr>
            <w:tcW w:type="dxa" w:w="1440"/>
          </w:tcPr>
          <w:p>
            <w:r>
              <w:rPr>
                <w:sz w:val="20"/>
              </w:rPr>
              <w:t>DNR Staff</w:t>
            </w:r>
          </w:p>
        </w:tc>
        <w:tc>
          <w:tcPr>
            <w:tcW w:type="dxa" w:w="1440"/>
          </w:tcPr>
          <w:p>
            <w:r>
              <w:rPr>
                <w:sz w:val="20"/>
              </w:rPr>
              <w:t>DNR</w:t>
            </w:r>
          </w:p>
        </w:tc>
        <w:tc>
          <w:tcPr>
            <w:tcW w:type="dxa" w:w="6840"/>
          </w:tcPr>
          <w:p>
            <w:r>
              <w:rPr>
                <w:sz w:val="20"/>
              </w:rPr>
              <w:t>Funder</w:t>
            </w:r>
          </w:p>
        </w:tc>
        <w:tc>
          <w:tcPr>
            <w:tcW w:type="dxa" w:w="1080"/>
          </w:tcPr>
          <w:p>
            <w:r>
              <w:rPr>
                <w:sz w:val="20"/>
              </w:rPr>
              <w:t>No</w:t>
            </w:r>
          </w:p>
        </w:tc>
      </w:tr>
      <w:tr>
        <w:tc>
          <w:tcPr>
            <w:tcW w:type="dxa" w:w="1440"/>
          </w:tcPr>
          <w:p>
            <w:r>
              <w:rPr>
                <w:sz w:val="20"/>
              </w:rPr>
              <w:t>Fond du Lac Band of Lake Superior Chippewa</w:t>
            </w:r>
          </w:p>
        </w:tc>
        <w:tc>
          <w:tcPr>
            <w:tcW w:type="dxa" w:w="1440"/>
          </w:tcPr>
          <w:p>
            <w:r>
              <w:rPr>
                <w:sz w:val="20"/>
              </w:rPr>
              <w:t>Tribal Nation</w:t>
            </w:r>
          </w:p>
        </w:tc>
        <w:tc>
          <w:tcPr>
            <w:tcW w:type="dxa" w:w="6840"/>
          </w:tcPr>
          <w:p>
            <w:r>
              <w:rPr>
                <w:sz w:val="20"/>
              </w:rPr>
              <w:t>We are seeking the support of the Fond du Lac Band for the Brookston project.</w:t>
            </w:r>
          </w:p>
        </w:tc>
        <w:tc>
          <w:tcPr>
            <w:tcW w:type="dxa" w:w="1080"/>
          </w:tcPr>
          <w:p>
            <w:r>
              <w:rPr>
                <w:sz w:val="20"/>
              </w:rPr>
              <w:t>No</w:t>
            </w:r>
          </w:p>
        </w:tc>
      </w:tr>
      <w:tr>
        <w:tc>
          <w:tcPr>
            <w:tcW w:type="dxa" w:w="1440"/>
          </w:tcPr>
          <w:p>
            <w:r>
              <w:rPr>
                <w:sz w:val="20"/>
              </w:rPr>
              <w:t>Saint Louis County</w:t>
            </w:r>
          </w:p>
        </w:tc>
        <w:tc>
          <w:tcPr>
            <w:tcW w:type="dxa" w:w="1440"/>
          </w:tcPr>
          <w:p>
            <w:r>
              <w:rPr>
                <w:sz w:val="20"/>
              </w:rPr>
              <w:t>Government</w:t>
            </w:r>
          </w:p>
        </w:tc>
        <w:tc>
          <w:tcPr>
            <w:tcW w:type="dxa" w:w="6840"/>
          </w:tcPr>
          <w:p>
            <w:r>
              <w:rPr>
                <w:sz w:val="20"/>
              </w:rPr>
              <w:t>St. Louis County is supportive of the Brookston project.</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operation and maintenance of all phases of this project are under the direction of the City of Brookston.  Brookston is committed to providing all necessary funds to operate and maintain the facility for a minimum of 20-years.  The campground will be constructed with materials that require a low level of maintenance.  The city will annually evaluate the condition and operation of the facility.  Seasonal maintenance (mowing, weed control, sweeping, trail/road/path maintenance) is estimated to be $15,000 annually, which will be a line item in Brookston's annual budget.</w:t>
      </w:r>
    </w:p>
    <w:p>
      <w:pPr>
        <w:pStyle w:val="Heading2"/>
        <w:spacing w:before="0" w:after="80"/>
      </w:pPr>
      <w:r>
        <w:rPr>
          <w:b/>
          <w:color w:val="2C559C"/>
          <w:sz w:val="28"/>
        </w:rPr>
        <w:t>Project Manager and Organization Qualifications</w:t>
      </w:r>
    </w:p>
    <w:p>
      <w:r>
        <w:rPr>
          <w:b/>
        </w:rPr>
        <w:t xml:space="preserve">Project Manager Name: </w:t>
      </w:r>
      <w:r>
        <w:t>Kaycee Melin</w:t>
      </w:r>
    </w:p>
    <w:p>
      <w:r>
        <w:rPr>
          <w:b/>
        </w:rPr>
        <w:t xml:space="preserve">Job Title: </w:t>
      </w:r>
      <w:r>
        <w:t>City Clerk</w:t>
      </w:r>
    </w:p>
    <w:p>
      <w:r>
        <w:rPr>
          <w:b/>
        </w:rPr>
        <w:t xml:space="preserve">Provide description of the project manager’s qualifications to manage the proposed project. </w:t>
        <w:br/>
      </w:r>
      <w:r>
        <w:t>This project will be managed by the City of Brookston under the direction of the Mayor, City Council, and City Staff.  Additional project management and oversite will come from the consulting engineer.  Kaycee Melin, City Clerk, Gene Nelson, Mayor, and Dawn Anderson, Treasurer, have been overseeing the development of this project since its inception.  The City of Brookston is governed by a Mayor and four councilors.</w:t>
      </w:r>
    </w:p>
    <w:p>
      <w:r>
        <w:rPr>
          <w:b/>
        </w:rPr>
        <w:t xml:space="preserve">Organization: </w:t>
      </w:r>
      <w:r>
        <w:t>City of Brookston</w:t>
      </w:r>
    </w:p>
    <w:p>
      <w:r>
        <w:rPr>
          <w:b/>
        </w:rPr>
        <w:t xml:space="preserve">Organization Description: </w:t>
        <w:br/>
      </w:r>
      <w:r>
        <w:t>Brookston, population 155, is a city in Saint Louis County, Minnesota, United States; located along the Saint Louis River, opposite the mouth of the Artichoke River.  Brookston is located 27 miles west of the city of Duluth and 17 miles northwest of the city of Cloquet.  U.S. Highway 2 and Saint Louis County Road 31 (CR 31) are two of the main routes in Brookston.  The city of Brookston is located within Culver Township geographically but is a separate entity. Brookston is politically independent of the township.  Brookston is located on the northern edge of the Fond du Lac Indian Reservation. It is one of three administrative centers of the reservation.</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Environmental &amp; Permitting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$200,000</w:t>
            </w:r>
          </w:p>
        </w:tc>
      </w:tr>
      <w:tr>
        <w:tc>
          <w:tcPr>
            <w:tcW w:type="dxa" w:w="864"/>
          </w:tcPr>
          <w:p>
            <w:r>
              <w:rPr>
                <w:sz w:val="20"/>
              </w:rPr>
              <w:t>Engineering Firm Hired Through A Competitive Process</w:t>
            </w:r>
          </w:p>
        </w:tc>
        <w:tc>
          <w:tcPr>
            <w:tcW w:type="dxa" w:w="1440"/>
          </w:tcPr>
          <w:p>
            <w:r>
              <w:rPr>
                <w:sz w:val="20"/>
              </w:rPr>
              <w:t>Professional or Technical Service Contract</w:t>
            </w:r>
          </w:p>
        </w:tc>
        <w:tc>
          <w:tcPr>
            <w:tcW w:type="dxa" w:w="5472"/>
          </w:tcPr>
          <w:p>
            <w:r>
              <w:rPr>
                <w:sz w:val="20"/>
              </w:rPr>
              <w:t>Site Survey, Architecture, and Engineering design services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$500,000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DNR Water Resource Grant</w:t>
            </w:r>
          </w:p>
        </w:tc>
        <w:tc>
          <w:tcPr>
            <w:tcW w:type="dxa" w:w="6120"/>
          </w:tcPr>
          <w:p>
            <w:r>
              <w:rPr>
                <w:sz w:val="20"/>
              </w:rPr>
              <w:t>This funding would be used in the construction of the boat ramp facility.</w:t>
            </w:r>
          </w:p>
        </w:tc>
        <w:tc>
          <w:tcPr>
            <w:tcW w:type="dxa" w:w="1080"/>
          </w:tcPr>
          <w:p>
            <w:r>
              <w:rPr>
                <w:sz w:val="20"/>
              </w:rPr>
              <w:t>Potential</w:t>
            </w:r>
          </w:p>
        </w:tc>
        <w:tc>
          <w:tcPr>
            <w:tcW w:type="dxa" w:w="1440"/>
          </w:tcPr>
          <w:p>
            <w:pPr>
              <w:jc w:val="right"/>
            </w:pPr>
            <w:r>
              <w:rPr>
                <w:sz w:val="20"/>
              </w:rPr>
              <w:t>$200,000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Regional Trails Grant</w:t>
            </w:r>
          </w:p>
        </w:tc>
        <w:tc>
          <w:tcPr>
            <w:tcW w:type="dxa" w:w="6120"/>
          </w:tcPr>
          <w:p>
            <w:r>
              <w:rPr>
                <w:sz w:val="20"/>
              </w:rPr>
              <w:t>This grant would be used in the construction of trails, paths, and trail connections to the facility.</w:t>
            </w:r>
          </w:p>
        </w:tc>
        <w:tc>
          <w:tcPr>
            <w:tcW w:type="dxa" w:w="1080"/>
          </w:tcPr>
          <w:p>
            <w:r>
              <w:rPr>
                <w:sz w:val="20"/>
              </w:rPr>
              <w:t>Potential</w:t>
            </w:r>
          </w:p>
        </w:tc>
        <w:tc>
          <w:tcPr>
            <w:tcW w:type="dxa" w:w="1440"/>
          </w:tcPr>
          <w:p>
            <w:pPr>
              <w:jc w:val="right"/>
            </w:pPr>
            <w:r>
              <w:rPr>
                <w:sz w:val="20"/>
              </w:rPr>
              <w:t>$150,000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$350,000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59954c9e-7a4.pdf</w:t>
          </w:r>
        </w:hyperlink>
      </w:r>
    </w:p>
    <w:p>
      <w:pPr>
        <w:pStyle w:val="Heading4"/>
        <w:spacing w:before="40" w:after="20"/>
      </w:pPr>
      <w:r>
        <w:rPr>
          <w:b/>
          <w:i/>
          <w:color w:val="000000"/>
          <w:sz w:val="24"/>
        </w:rPr>
        <w:t>Alternate Text for Visual Component</w:t>
      </w:r>
    </w:p>
    <w:p>
      <w:r>
        <w:t>Map of Brookston project.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Brookston Project Map</w:t>
            </w:r>
          </w:p>
        </w:tc>
        <w:tc>
          <w:tcPr>
            <w:tcW w:type="dxa" w:w="5400"/>
          </w:tcPr>
          <w:p>
            <w:r>
              <w:rPr>
                <w:sz w:val="20"/>
              </w:rPr>
            </w:r>
            <w:r>
              <w:rPr>
                <w:color w:val="000000" w:themeColor="hyperlink"/>
                <w:sz w:val="20"/>
                <w:u w:val="single"/>
              </w:rPr>
              <w:hyperlink r:id="rId18">
                <w:r>
                  <w:rPr/>
                  <w:t>f622ba02-c45.pdf</w:t>
                </w:r>
              </w:hyperlink>
            </w:r>
          </w:p>
        </w:tc>
      </w:tr>
      <w:tr>
        <w:tc>
          <w:tcPr>
            <w:tcW w:type="dxa" w:w="5400"/>
          </w:tcPr>
          <w:p>
            <w:r>
              <w:rPr>
                <w:sz w:val="20"/>
              </w:rPr>
              <w:t>City of Brookston Resolution</w:t>
            </w:r>
          </w:p>
        </w:tc>
        <w:tc>
          <w:tcPr>
            <w:tcW w:type="dxa" w:w="5400"/>
          </w:tcPr>
          <w:p>
            <w:r>
              <w:rPr>
                <w:sz w:val="20"/>
              </w:rPr>
            </w:r>
            <w:r>
              <w:rPr>
                <w:color w:val="000000" w:themeColor="hyperlink"/>
                <w:sz w:val="20"/>
                <w:u w:val="single"/>
              </w:rPr>
              <w:hyperlink r:id="rId19">
                <w:r>
                  <w:rPr/>
                  <w:t>6389ea94-7b6.pdf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Potential revenue generated or net income from the sale of products or assets developed or acquired with ENRTF funding</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59954c9e-7a4.pdf" TargetMode="External"/><Relationship Id="rId18" Type="http://schemas.openxmlformats.org/officeDocument/2006/relationships/hyperlink" Target="https://lccmrprojectmgmt.leg.mn/media/attachments/f622ba02-c45.pdf" TargetMode="External"/><Relationship Id="rId19" Type="http://schemas.openxmlformats.org/officeDocument/2006/relationships/hyperlink" Target="https://lccmrprojectmgmt.leg.mn/media/attachments/6389ea94-7b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Brookston Campground, Boat Launch &amp; Outdoor Recreational Facility Final</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