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2021-146</w:t>
      </w:r>
    </w:p>
    <w:p>
      <w:r>
        <w:rPr>
          <w:b/>
        </w:rPr>
        <w:t xml:space="preserve">Proposal Title: </w:t>
      </w:r>
      <w:r>
        <w:t>Providing K-12 Residential Environmental Learning Experiences</w:t>
      </w:r>
    </w:p>
    <w:p/>
    <w:p>
      <w:pPr>
        <w:pStyle w:val="Heading2"/>
        <w:spacing w:before="0" w:after="80"/>
      </w:pPr>
      <w:r>
        <w:rPr>
          <w:b/>
          <w:color w:val="2C559C"/>
          <w:sz w:val="28"/>
        </w:rPr>
        <w:t>Project Manager Information</w:t>
      </w:r>
    </w:p>
    <w:p>
      <w:r>
        <w:rPr>
          <w:b/>
        </w:rPr>
        <w:t xml:space="preserve">Name: </w:t>
      </w:r>
      <w:r>
        <w:t>Bryan Wood</w:t>
      </w:r>
    </w:p>
    <w:p>
      <w:r>
        <w:rPr>
          <w:b/>
        </w:rPr>
        <w:t xml:space="preserve">Organization: </w:t>
      </w:r>
      <w:r>
        <w:t>Osprey Wilds Environmental Learning Center</w:t>
      </w:r>
    </w:p>
    <w:p>
      <w:r>
        <w:rPr>
          <w:b/>
        </w:rPr>
        <w:t xml:space="preserve">Office Telephone: </w:t>
      </w:r>
      <w:r>
        <w:t>(320) 245-2648</w:t>
      </w:r>
    </w:p>
    <w:p>
      <w:r>
        <w:rPr>
          <w:b/>
        </w:rPr>
        <w:t xml:space="preserve">Email: </w:t>
      </w:r>
      <w:r>
        <w:t>wood@ospreywilds.org</w:t>
      </w:r>
    </w:p>
    <w:p/>
    <w:p>
      <w:pPr>
        <w:pStyle w:val="Heading2"/>
        <w:spacing w:before="0" w:after="80"/>
      </w:pPr>
      <w:r>
        <w:rPr>
          <w:b/>
          <w:color w:val="2C559C"/>
          <w:sz w:val="28"/>
        </w:rPr>
        <w:t>Project Basic Information</w:t>
      </w:r>
    </w:p>
    <w:p>
      <w:r>
        <w:rPr>
          <w:b/>
        </w:rPr>
        <w:t xml:space="preserve">Project Summary: </w:t>
      </w:r>
      <w:r>
        <w:t>Osprey Wilds Environmental Learning Center (formerly Audubon Center of the North Woods) will provide scholarships allowing over 3,000 K-12 students to experience residential environmental learning programs at Osprey Wilds.</w:t>
      </w:r>
    </w:p>
    <w:p>
      <w:r>
        <w:rPr>
          <w:b/>
        </w:rPr>
        <w:t xml:space="preserve">Funds Requested: </w:t>
      </w:r>
      <w:r>
        <w:t>$400,000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Children today are increasingly spending less time in nature, resulting in a lack of awareness, understanding and contact with the environment. Nationwide, K-12 students today spend less than 30 minutes daily outside (even before COVID-19), far less time than any other generation in human history. For students low on the socio-economic spectrum, this is compounded as there are typically no outdoor areas near where they live, or adults who spend time with them in nature. 38% (over 323,000 children) of Minnesota's K-12 students qualify for free and reduced-price (FRP) meals, meaning a multi-day field trip is not financially feasible for tens of thousands of families. By offering scholarships for students who need support, we will provide meaningful hands-on nature experiences to children who otherwise wouldn't have that opportunity. Through our most popular 2-night, 3-day residential environmental learning stay, students will experience six 2-hour classes and two evening programs, and receive seven meals and two nights lodging. Teachers select from their choice of over thirty standards-aligned class options during their stay in the fields of biological, earth, and physical sciences, adventure, energy, food, cultural history, and team building. Through these experiences, we will make lasting connections with children to nature.</w:t>
      </w:r>
    </w:p>
    <w:p>
      <w:pPr>
        <w:spacing w:after="60"/>
      </w:pPr>
      <w:r>
        <w:rPr>
          <w:b/>
        </w:rPr>
        <w:t>What is your proposed solution to the problem or opportunity discussed above? i.e. What are you seeking funding to do? You will be asked to expand on this in Activities and Milestones.</w:t>
      </w:r>
    </w:p>
    <w:p>
      <w:r>
        <w:t>We would offer scholarship assistance of up to 100% of our $125/student cost for a 2-night, 3-day experience, as well as busing scholarships if needed. One, three and four night experiences are also available. We would have a statewide reach, serving K-12 student populations in the Twin Cities metro area as well as greater Minnesota. Eligible schools would be schools that show a clear financial need through our scholarship process including high FRP student percentages, and are not currently attending another residential environmental learning center. This past academic year, we saw $175,000 worth of demand in K-12 scholarships for our programs, which we could not fully meet. The long-term financial impacts of COVID-19 will only increase the financial assistance that families and schools will need to make residential experiences like this happen. Without scholarship support, thousands of children will be left out of nature. If COVID-19 travel restrictions and/or fears are still present by fall of 2021 preventing schools from attending Osprey Wilds, our staff is ready to bring programming to schools where nearby greenspaces and parks could be utilized for delivering hands-on environmental programming over multiple days, as we did this year through a pilot program.</w:t>
      </w:r>
    </w:p>
    <w:p>
      <w:pPr>
        <w:spacing w:after="60"/>
      </w:pPr>
      <w:r>
        <w:rPr>
          <w:b/>
        </w:rPr>
        <w:t xml:space="preserve">What are the specific project outcomes as they relate to the public purpose of protection, conservation, preservation, and enhancement of the state’s natural resources? </w:t>
      </w:r>
    </w:p>
    <w:p>
      <w:r>
        <w:t>Through this project, we would provide a minimum of 3,000 K-12 Minnesota students residential environmental learning experiences at Osprey Wilds Environmental Learning Center. Through our scholarship application process, special consideration will be given to schools with high numbers of: FRP meal eligible students, minority, and immigrant populations. By giving K-12 students extended time in nature over multiple days, we help them develop awareness, appreciation and interest in the environment. These experiences help craft a future for Minnesota where environmental protection, conservation, preservation and stewardship are recognized, valued and implemented by our society's next generation of decision makers.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Providing K-12 Residential Environmental Learning Experiences through Scholarships</w:t>
      </w:r>
    </w:p>
    <w:p>
      <w:r>
        <w:rPr>
          <w:b/>
        </w:rPr>
        <w:t xml:space="preserve">Activity Budget: </w:t>
      </w:r>
      <w:r>
        <w:t>$400,000</w:t>
      </w:r>
    </w:p>
    <w:p>
      <w:r>
        <w:rPr>
          <w:b/>
        </w:rPr>
        <w:t xml:space="preserve">Activity Description: </w:t>
        <w:br/>
      </w:r>
      <w:r>
        <w:t>Provide scholarship funds of up to 100% cost of $125/student experience as well as busing scholarships on a needs-basis through scholarship application review for multi-day residential environmental learning experiences at Osprey Wilds Environmental Learning Center to a minimum of 3,000 Minnesota K-12 students. Schools eligible would be Minnesota public schools with free and reduced lunch percentages above 25% and not currently attending another residential environmental learning center. Special consideration will be given to schools with high numbers of minority, and immigrant populations.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Begin Contacting Prospective Schools &amp; Awarding Scholarships</w:t>
            </w:r>
          </w:p>
        </w:tc>
        <w:tc>
          <w:tcPr>
            <w:tcW w:type="dxa" w:w="1440"/>
          </w:tcPr>
          <w:p>
            <w:pPr>
              <w:jc w:val="right"/>
            </w:pPr>
            <w:r>
              <w:rPr>
                <w:sz w:val="20"/>
              </w:rPr>
              <w:t>2021-07-31</w:t>
            </w:r>
          </w:p>
        </w:tc>
      </w:tr>
      <w:tr>
        <w:tc>
          <w:tcPr>
            <w:tcW w:type="dxa" w:w="9360"/>
          </w:tcPr>
          <w:p>
            <w:r>
              <w:rPr>
                <w:sz w:val="20"/>
              </w:rPr>
              <w:t>Complete Year One of Providing K-12 Residential Environmental Learning Experiences</w:t>
            </w:r>
          </w:p>
        </w:tc>
        <w:tc>
          <w:tcPr>
            <w:tcW w:type="dxa" w:w="1440"/>
          </w:tcPr>
          <w:p>
            <w:pPr>
              <w:jc w:val="right"/>
            </w:pPr>
            <w:r>
              <w:rPr>
                <w:sz w:val="20"/>
              </w:rPr>
              <w:t>2022-06-30</w:t>
            </w:r>
          </w:p>
        </w:tc>
      </w:tr>
      <w:tr>
        <w:tc>
          <w:tcPr>
            <w:tcW w:type="dxa" w:w="9360"/>
          </w:tcPr>
          <w:p>
            <w:r>
              <w:rPr>
                <w:sz w:val="20"/>
              </w:rPr>
              <w:t>Complete Year Two of Providing K-12 Residential Environmental Learning Experiences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We will reach out to schools who have expressed a need for financial support, and utilize our existing marketing strategies and tools to promote scholarship support. We will utilize our many district contacts to share this opportunity for funding assistance for their schools. Through our last ENRTF grant in 2017, we provided 1,254 K-12 student residential learning experiences, and the demand we saw was substantially more than we could match. There is clearly a strong desire from schools and teachers to give their students these meaningful, lasting environmental learning experiences. We want to provide as many experiences as possible.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Increasing Residential Environmental Learning Center Opportunities</w:t>
            </w:r>
          </w:p>
        </w:tc>
        <w:tc>
          <w:tcPr>
            <w:tcW w:type="dxa" w:w="4680"/>
          </w:tcPr>
          <w:p>
            <w:r>
              <w:rPr>
                <w:sz w:val="20"/>
              </w:rPr>
              <w:t>M.L. 2017, Chp. 96, Sec. 2, Subd. 05g</w:t>
            </w:r>
          </w:p>
        </w:tc>
        <w:tc>
          <w:tcPr>
            <w:tcW w:type="dxa" w:w="1440"/>
          </w:tcPr>
          <w:p>
            <w:pPr>
              <w:jc w:val="right"/>
            </w:pPr>
            <w:r>
              <w:rPr>
                <w:sz w:val="20"/>
              </w:rPr>
              <w:t>$130,000</w:t>
            </w:r>
          </w:p>
        </w:tc>
      </w:tr>
    </w:tbl>
    <w:p/>
    <w:p>
      <w:pPr>
        <w:pStyle w:val="Heading2"/>
        <w:spacing w:before="0" w:after="80"/>
      </w:pPr>
      <w:r>
        <w:rPr>
          <w:b/>
          <w:color w:val="2C559C"/>
          <w:sz w:val="28"/>
        </w:rPr>
        <w:t>Project Manager and Organization Qualifications</w:t>
      </w:r>
    </w:p>
    <w:p>
      <w:r>
        <w:rPr>
          <w:b/>
        </w:rPr>
        <w:t xml:space="preserve">Project Manager Name: </w:t>
      </w:r>
      <w:r>
        <w:t>Bryan Wood</w:t>
      </w:r>
    </w:p>
    <w:p>
      <w:r>
        <w:rPr>
          <w:b/>
        </w:rPr>
        <w:t xml:space="preserve">Job Title: </w:t>
      </w:r>
      <w:r>
        <w:t>Executive Director</w:t>
      </w:r>
    </w:p>
    <w:p>
      <w:r>
        <w:rPr>
          <w:b/>
        </w:rPr>
        <w:t xml:space="preserve">Provide description of the project manager’s qualifications to manage the proposed project. </w:t>
        <w:br/>
      </w:r>
      <w:r>
        <w:t>Bryan Wood has served as Executive Director for Osprey Wilds Environmental Learning Center (formerly Audubon Center of the North Woods) since 2009. During that time, Bryan has managed over $2 million in grant projects including a $1,500,000 ENRTF grant in 2010 among six Minnesota residential environmental learning centers for energy improvements and demonstrations, a $130,000 ENRTF grant for K-12 residential environmental learning opportunities, a $238,000 Conservation Partners Legacy grant to aquire 140 acres of land adjacent to Osprey Wilds, and many others.</w:t>
      </w:r>
    </w:p>
    <w:p>
      <w:r>
        <w:rPr>
          <w:b/>
        </w:rPr>
        <w:t xml:space="preserve">Organization: </w:t>
      </w:r>
      <w:r>
        <w:t>Osprey Wilds Environmental Learning Center</w:t>
      </w:r>
    </w:p>
    <w:p>
      <w:r>
        <w:rPr>
          <w:b/>
        </w:rPr>
        <w:t xml:space="preserve">Organization Description: </w:t>
        <w:br/>
      </w:r>
      <w:r>
        <w:t>Osprey Wilds Environmental Learning Center (formerly Audubon Center of the North Woods) is a private, nonprofit organization located on 783 acres near Sandstone in Pine County, MN whose mission is "to instill a connection and commitment to the environment in people of all communities through experiential learning". Since 1969, this has been accomplished with a wide variety of environmental learning programs for audiences K-12 to seniors. Each year more than 4,000 K-12 students attend Osprey Wilds for residential environmental learning experiences, participating in outdoor learning on our 783-acre campus.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K-12 Participant &amp; Transportation Scholarships</w:t>
            </w:r>
          </w:p>
        </w:tc>
        <w:tc>
          <w:tcPr>
            <w:tcW w:type="dxa" w:w="4032"/>
          </w:tcPr>
          <w:p>
            <w:r>
              <w:rPr>
                <w:sz w:val="20"/>
              </w:rPr>
              <w:t>Funding support for K-12 students to attend Osprey Wilds Environmental Learning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Osprey Wilds Environmental Learning Center</w:t>
            </w:r>
          </w:p>
        </w:tc>
        <w:tc>
          <w:tcPr>
            <w:tcW w:type="dxa" w:w="6120"/>
          </w:tcPr>
          <w:p>
            <w:r>
              <w:rPr>
                <w:sz w:val="20"/>
              </w:rPr>
              <w:t>Annual K-12 scholarship fundraiser to support K-12 schools attending Osprey Wilds</w:t>
            </w:r>
          </w:p>
        </w:tc>
        <w:tc>
          <w:tcPr>
            <w:tcW w:type="dxa" w:w="1080"/>
          </w:tcPr>
          <w:p>
            <w:r>
              <w:rPr>
                <w:sz w:val="20"/>
              </w:rPr>
              <w:t>Potential</w:t>
            </w:r>
          </w:p>
        </w:tc>
        <w:tc>
          <w:tcPr>
            <w:tcW w:type="dxa" w:w="1440"/>
          </w:tcPr>
          <w:p>
            <w:pPr>
              <w:jc w:val="right"/>
            </w:pPr>
            <w:r>
              <w:rPr>
                <w:sz w:val="20"/>
              </w:rPr>
              <w:t>$40,000</w:t>
            </w:r>
          </w:p>
        </w:tc>
      </w:tr>
      <w:tr>
        <w:tc>
          <w:tcPr>
            <w:tcW w:type="dxa" w:w="1080"/>
          </w:tcPr>
          <w:p>
            <w:r>
              <w:rPr>
                <w:sz w:val="20"/>
              </w:rPr>
              <w:t>Cash</w:t>
            </w:r>
          </w:p>
        </w:tc>
        <w:tc>
          <w:tcPr>
            <w:tcW w:type="dxa" w:w="4680"/>
          </w:tcPr>
          <w:p>
            <w:r>
              <w:rPr>
                <w:sz w:val="20"/>
              </w:rPr>
              <w:t>Onan Family Foundation</w:t>
            </w:r>
          </w:p>
        </w:tc>
        <w:tc>
          <w:tcPr>
            <w:tcW w:type="dxa" w:w="6120"/>
          </w:tcPr>
          <w:p>
            <w:r>
              <w:rPr>
                <w:sz w:val="20"/>
              </w:rPr>
              <w:t>K-12 scholarship support for Minneapolis &amp; St. Paul schools</w:t>
            </w:r>
          </w:p>
        </w:tc>
        <w:tc>
          <w:tcPr>
            <w:tcW w:type="dxa" w:w="1080"/>
          </w:tcPr>
          <w:p>
            <w:r>
              <w:rPr>
                <w:sz w:val="20"/>
              </w:rPr>
              <w:t>Potential</w:t>
            </w:r>
          </w:p>
        </w:tc>
        <w:tc>
          <w:tcPr>
            <w:tcW w:type="dxa" w:w="1440"/>
          </w:tcPr>
          <w:p>
            <w:pPr>
              <w:jc w:val="right"/>
            </w:pPr>
            <w:r>
              <w:rPr>
                <w:sz w:val="20"/>
              </w:rPr>
              <w:t>$8,000</w:t>
            </w:r>
          </w:p>
        </w:tc>
      </w:tr>
      <w:tr>
        <w:tc>
          <w:tcPr>
            <w:tcW w:type="dxa" w:w="1080"/>
          </w:tcPr>
          <w:p>
            <w:r>
              <w:rPr>
                <w:sz w:val="20"/>
              </w:rPr>
              <w:t>Cash</w:t>
            </w:r>
          </w:p>
        </w:tc>
        <w:tc>
          <w:tcPr>
            <w:tcW w:type="dxa" w:w="4680"/>
          </w:tcPr>
          <w:p>
            <w:r>
              <w:rPr>
                <w:sz w:val="20"/>
              </w:rPr>
              <w:t>Ecolab Foundation</w:t>
            </w:r>
          </w:p>
        </w:tc>
        <w:tc>
          <w:tcPr>
            <w:tcW w:type="dxa" w:w="6120"/>
          </w:tcPr>
          <w:p>
            <w:r>
              <w:rPr>
                <w:sz w:val="20"/>
              </w:rPr>
              <w:t>K-12 scholarship support for St. Paul schools</w:t>
            </w:r>
          </w:p>
        </w:tc>
        <w:tc>
          <w:tcPr>
            <w:tcW w:type="dxa" w:w="1080"/>
          </w:tcPr>
          <w:p>
            <w:r>
              <w:rPr>
                <w:sz w:val="20"/>
              </w:rPr>
              <w:t>Potential</w:t>
            </w:r>
          </w:p>
        </w:tc>
        <w:tc>
          <w:tcPr>
            <w:tcW w:type="dxa" w:w="1440"/>
          </w:tcPr>
          <w:p>
            <w:pPr>
              <w:jc w:val="right"/>
            </w:pPr>
            <w:r>
              <w:rPr>
                <w:sz w:val="20"/>
              </w:rPr>
              <w:t>$20,000</w:t>
            </w:r>
          </w:p>
        </w:tc>
      </w:tr>
      <w:tr>
        <w:tc>
          <w:tcPr>
            <w:tcW w:type="dxa" w:w="1080"/>
          </w:tcPr>
          <w:p>
            <w:r>
              <w:rPr>
                <w:sz w:val="20"/>
              </w:rPr>
              <w:t>Cash</w:t>
            </w:r>
          </w:p>
        </w:tc>
        <w:tc>
          <w:tcPr>
            <w:tcW w:type="dxa" w:w="4680"/>
          </w:tcPr>
          <w:p>
            <w:r>
              <w:rPr>
                <w:sz w:val="20"/>
              </w:rPr>
              <w:t>Minnesota River Valley Audubon Chapter</w:t>
            </w:r>
          </w:p>
        </w:tc>
        <w:tc>
          <w:tcPr>
            <w:tcW w:type="dxa" w:w="6120"/>
          </w:tcPr>
          <w:p>
            <w:r>
              <w:rPr>
                <w:sz w:val="20"/>
              </w:rPr>
              <w:t>K-12 scholarship support for south metro area schools</w:t>
            </w:r>
          </w:p>
        </w:tc>
        <w:tc>
          <w:tcPr>
            <w:tcW w:type="dxa" w:w="1080"/>
          </w:tcPr>
          <w:p>
            <w:r>
              <w:rPr>
                <w:sz w:val="20"/>
              </w:rPr>
              <w:t>Potential</w:t>
            </w:r>
          </w:p>
        </w:tc>
        <w:tc>
          <w:tcPr>
            <w:tcW w:type="dxa" w:w="1440"/>
          </w:tcPr>
          <w:p>
            <w:pPr>
              <w:jc w:val="right"/>
            </w:pPr>
            <w:r>
              <w:rPr>
                <w:sz w:val="20"/>
              </w:rPr>
              <w:t>$3,000</w:t>
            </w:r>
          </w:p>
        </w:tc>
      </w:tr>
      <w:tr>
        <w:tc>
          <w:tcPr>
            <w:tcW w:type="dxa" w:w="1080"/>
          </w:tcPr>
          <w:p>
            <w:r>
              <w:rPr>
                <w:sz w:val="20"/>
              </w:rPr>
              <w:t>Cash</w:t>
            </w:r>
          </w:p>
        </w:tc>
        <w:tc>
          <w:tcPr>
            <w:tcW w:type="dxa" w:w="4680"/>
          </w:tcPr>
          <w:p>
            <w:r>
              <w:rPr>
                <w:sz w:val="20"/>
              </w:rPr>
              <w:t>St. Paul Audubon Society</w:t>
            </w:r>
          </w:p>
        </w:tc>
        <w:tc>
          <w:tcPr>
            <w:tcW w:type="dxa" w:w="6120"/>
          </w:tcPr>
          <w:p>
            <w:r>
              <w:rPr>
                <w:sz w:val="20"/>
              </w:rPr>
              <w:t>K-12 scholarship support for St. Paul schools</w:t>
            </w:r>
          </w:p>
        </w:tc>
        <w:tc>
          <w:tcPr>
            <w:tcW w:type="dxa" w:w="1080"/>
          </w:tcPr>
          <w:p>
            <w:r>
              <w:rPr>
                <w:sz w:val="20"/>
              </w:rPr>
              <w:t>Potential</w:t>
            </w:r>
          </w:p>
        </w:tc>
        <w:tc>
          <w:tcPr>
            <w:tcW w:type="dxa" w:w="1440"/>
          </w:tcPr>
          <w:p>
            <w:pPr>
              <w:jc w:val="right"/>
            </w:pPr>
            <w:r>
              <w:rPr>
                <w:sz w:val="20"/>
              </w:rPr>
              <w:t>$4,000</w:t>
            </w:r>
          </w:p>
        </w:tc>
      </w:tr>
      <w:tr>
        <w:tc>
          <w:tcPr>
            <w:tcW w:type="dxa" w:w="1080"/>
          </w:tcPr>
          <w:p>
            <w:r>
              <w:rPr>
                <w:sz w:val="20"/>
              </w:rPr>
              <w:t>Cash</w:t>
            </w:r>
          </w:p>
        </w:tc>
        <w:tc>
          <w:tcPr>
            <w:tcW w:type="dxa" w:w="4680"/>
          </w:tcPr>
          <w:p>
            <w:r>
              <w:rPr>
                <w:sz w:val="20"/>
              </w:rPr>
              <w:t>Minneapolis Audubon Society</w:t>
            </w:r>
          </w:p>
        </w:tc>
        <w:tc>
          <w:tcPr>
            <w:tcW w:type="dxa" w:w="6120"/>
          </w:tcPr>
          <w:p>
            <w:r>
              <w:rPr>
                <w:sz w:val="20"/>
              </w:rPr>
              <w:t>K-12 scholarship support for Minneapolis schools</w:t>
            </w:r>
          </w:p>
        </w:tc>
        <w:tc>
          <w:tcPr>
            <w:tcW w:type="dxa" w:w="1080"/>
          </w:tcPr>
          <w:p>
            <w:r>
              <w:rPr>
                <w:sz w:val="20"/>
              </w:rPr>
              <w:t>Potential</w:t>
            </w:r>
          </w:p>
        </w:tc>
        <w:tc>
          <w:tcPr>
            <w:tcW w:type="dxa" w:w="1440"/>
          </w:tcPr>
          <w:p>
            <w:pPr>
              <w:jc w:val="right"/>
            </w:pPr>
            <w:r>
              <w:rPr>
                <w:sz w:val="20"/>
              </w:rPr>
              <w:t>$2,000</w:t>
            </w:r>
          </w:p>
        </w:tc>
      </w:tr>
      <w:tr>
        <w:tc>
          <w:tcPr>
            <w:tcW w:type="dxa" w:w="1080"/>
          </w:tcPr>
          <w:p>
            <w:r>
              <w:rPr>
                <w:sz w:val="20"/>
              </w:rPr>
              <w:t>Cash</w:t>
            </w:r>
          </w:p>
        </w:tc>
        <w:tc>
          <w:tcPr>
            <w:tcW w:type="dxa" w:w="4680"/>
          </w:tcPr>
          <w:p>
            <w:r>
              <w:rPr>
                <w:sz w:val="20"/>
              </w:rPr>
              <w:t>Audubon Chapter of Minneapolis</w:t>
            </w:r>
          </w:p>
        </w:tc>
        <w:tc>
          <w:tcPr>
            <w:tcW w:type="dxa" w:w="6120"/>
          </w:tcPr>
          <w:p>
            <w:r>
              <w:rPr>
                <w:sz w:val="20"/>
              </w:rPr>
              <w:t>K-12 scholarship support for Minneapolis schools</w:t>
            </w:r>
          </w:p>
        </w:tc>
        <w:tc>
          <w:tcPr>
            <w:tcW w:type="dxa" w:w="1080"/>
          </w:tcPr>
          <w:p>
            <w:r>
              <w:rPr>
                <w:sz w:val="20"/>
              </w:rPr>
              <w:t>Potential</w:t>
            </w:r>
          </w:p>
        </w:tc>
        <w:tc>
          <w:tcPr>
            <w:tcW w:type="dxa" w:w="1440"/>
          </w:tcPr>
          <w:p>
            <w:pPr>
              <w:jc w:val="right"/>
            </w:pPr>
            <w:r>
              <w:rPr>
                <w:sz w:val="20"/>
              </w:rPr>
              <w:t>$3,000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8c9d1a32-646.pdf</w:t>
          </w:r>
        </w:hyperlink>
      </w:r>
    </w:p>
    <w:p>
      <w:pPr>
        <w:pStyle w:val="Heading4"/>
        <w:spacing w:before="40" w:after="20"/>
      </w:pPr>
      <w:r>
        <w:rPr>
          <w:b/>
          <w:i/>
          <w:color w:val="000000"/>
          <w:sz w:val="24"/>
        </w:rPr>
        <w:t>Alternate Text for Visual Component</w:t>
      </w:r>
    </w:p>
    <w:p>
      <w:r>
        <w:t>The left half of this document highlights the many cognitive, emotional and academic benefits children exhibit when spending time in nature. These figures are gathered from the Children and Nature Network. The right half of the document illustrates one of countless positive interactions children have with their environment while attending Osprey Wilds Environmental Learning Center through residential learning experiences, as well as the funding need present in schools.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8e5987ce-f5b.pdf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Osprey Wilds Board Resolution</w:t>
            </w:r>
          </w:p>
        </w:tc>
        <w:tc>
          <w:tcPr>
            <w:tcW w:type="dxa" w:w="5400"/>
          </w:tcPr>
          <w:p>
            <w:r>
              <w:rPr>
                <w:sz w:val="20"/>
              </w:rPr>
            </w:r>
            <w:r>
              <w:rPr>
                <w:color w:val="000000" w:themeColor="hyperlink"/>
                <w:sz w:val="20"/>
                <w:u w:val="single"/>
              </w:rPr>
              <w:hyperlink r:id="rId19">
                <w:r>
                  <w:rPr/>
                  <w:t>72187101-0b9.pdf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Senator Rarick Letter of Support</w:t>
            </w:r>
          </w:p>
        </w:tc>
        <w:tc>
          <w:tcPr>
            <w:tcW w:type="dxa" w:w="5400"/>
          </w:tcPr>
          <w:p>
            <w:r>
              <w:rPr>
                <w:sz w:val="20"/>
              </w:rPr>
            </w:r>
            <w:r>
              <w:rPr>
                <w:color w:val="000000" w:themeColor="hyperlink"/>
                <w:sz w:val="20"/>
                <w:u w:val="single"/>
              </w:rPr>
              <w:hyperlink r:id="rId20">
                <w:r>
                  <w:rPr/>
                  <w:t>72174e5d-100.pdf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c9d1a32-646.pdf" TargetMode="External"/><Relationship Id="rId18" Type="http://schemas.openxmlformats.org/officeDocument/2006/relationships/hyperlink" Target="https://lccmrprojectmgmt.leg.mn/media/financial_capacity/8e5987ce-f5b.pdf" TargetMode="External"/><Relationship Id="rId19" Type="http://schemas.openxmlformats.org/officeDocument/2006/relationships/hyperlink" Target="https://lccmrprojectmgmt.leg.mn/media/attachments/72187101-0b9.pdf" TargetMode="External"/><Relationship Id="rId20" Type="http://schemas.openxmlformats.org/officeDocument/2006/relationships/hyperlink" Target="https://lccmrprojectmgmt.leg.mn/media/attachments/72174e5d-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Providing K-12 Residential Environmental Learning Experiences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