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6D7EE" w14:textId="537B5F30" w:rsidR="00BA7788" w:rsidRDefault="006E0EFD" w:rsidP="005A4FB1">
      <w:pPr>
        <w:rPr>
          <w:rFonts w:cs="Arial"/>
          <w:b/>
        </w:rPr>
      </w:pPr>
      <w:r w:rsidRPr="009D6EC8">
        <w:rPr>
          <w:rFonts w:cs="Arial"/>
          <w:b/>
        </w:rPr>
        <w:t>PROJECT TITLE:</w:t>
      </w:r>
      <w:r w:rsidR="000578B0">
        <w:rPr>
          <w:rFonts w:cs="Arial"/>
          <w:b/>
        </w:rPr>
        <w:t xml:space="preserve"> </w:t>
      </w:r>
      <w:r w:rsidR="006177B6" w:rsidRPr="006177B6">
        <w:rPr>
          <w:rFonts w:cs="Arial"/>
          <w:b/>
        </w:rPr>
        <w:t>Turning Back to Rivers: Environmental and Recreational Protection</w:t>
      </w:r>
    </w:p>
    <w:p w14:paraId="04D3A842" w14:textId="77777777" w:rsidR="00D337B0" w:rsidRPr="009D6EC8" w:rsidRDefault="00D337B0" w:rsidP="006E0EFD">
      <w:pPr>
        <w:rPr>
          <w:rFonts w:cs="Arial"/>
        </w:rPr>
      </w:pPr>
    </w:p>
    <w:p w14:paraId="1767D2C6" w14:textId="39A3B85B" w:rsidR="00D337B0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14:paraId="58E4557F" w14:textId="5E30B3B4" w:rsidR="00DA629A" w:rsidRDefault="00DA629A" w:rsidP="006E0EFD">
      <w:pPr>
        <w:rPr>
          <w:rFonts w:cs="Arial"/>
          <w:b/>
        </w:rPr>
      </w:pPr>
    </w:p>
    <w:p w14:paraId="0D6AE59F" w14:textId="1ABF6BDC" w:rsidR="00DA629A" w:rsidRPr="00723C9D" w:rsidRDefault="00A35EE9" w:rsidP="006E0EFD">
      <w:pPr>
        <w:rPr>
          <w:rFonts w:cs="Arial"/>
        </w:rPr>
      </w:pPr>
      <w:r>
        <w:rPr>
          <w:rFonts w:cs="Arial"/>
        </w:rPr>
        <w:t xml:space="preserve">Working hand in hand with river communities, </w:t>
      </w:r>
      <w:r w:rsidR="00DA629A" w:rsidRPr="00723C9D">
        <w:rPr>
          <w:rFonts w:cs="Arial"/>
        </w:rPr>
        <w:t>The Trust for Public Land</w:t>
      </w:r>
      <w:r w:rsidR="0087168D">
        <w:rPr>
          <w:rFonts w:cs="Arial"/>
        </w:rPr>
        <w:t xml:space="preserve"> (TPL)</w:t>
      </w:r>
      <w:r w:rsidR="00DA629A" w:rsidRPr="00723C9D">
        <w:rPr>
          <w:rFonts w:cs="Arial"/>
        </w:rPr>
        <w:t xml:space="preserve"> will protect land</w:t>
      </w:r>
      <w:r>
        <w:rPr>
          <w:rFonts w:cs="Arial"/>
        </w:rPr>
        <w:t xml:space="preserve"> through fee title acquisition</w:t>
      </w:r>
      <w:r w:rsidR="00DA629A" w:rsidRPr="00723C9D">
        <w:rPr>
          <w:rFonts w:cs="Arial"/>
        </w:rPr>
        <w:t xml:space="preserve"> and increase access </w:t>
      </w:r>
      <w:r w:rsidR="00320B36" w:rsidRPr="00723C9D">
        <w:rPr>
          <w:rFonts w:cs="Arial"/>
        </w:rPr>
        <w:t>on and near Minnesota’s</w:t>
      </w:r>
      <w:r w:rsidR="00A76F72">
        <w:rPr>
          <w:rFonts w:cs="Arial"/>
        </w:rPr>
        <w:t xml:space="preserve"> great rivers</w:t>
      </w:r>
      <w:r w:rsidR="00320B36" w:rsidRPr="00723C9D">
        <w:rPr>
          <w:rFonts w:cs="Arial"/>
        </w:rPr>
        <w:t xml:space="preserve">. </w:t>
      </w:r>
      <w:r w:rsidR="00A76F72">
        <w:rPr>
          <w:rFonts w:cs="Arial"/>
        </w:rPr>
        <w:t xml:space="preserve">Our partnership is based on existing local area plans and </w:t>
      </w:r>
      <w:r w:rsidR="00BF2336">
        <w:rPr>
          <w:rFonts w:cs="Arial"/>
        </w:rPr>
        <w:t>we will</w:t>
      </w:r>
      <w:r w:rsidR="00320B36" w:rsidRPr="00723C9D">
        <w:rPr>
          <w:rFonts w:cs="Arial"/>
        </w:rPr>
        <w:t xml:space="preserve"> protect approxim</w:t>
      </w:r>
      <w:r w:rsidR="00320B36" w:rsidRPr="002F1F4B">
        <w:rPr>
          <w:rFonts w:cs="Arial"/>
        </w:rPr>
        <w:t xml:space="preserve">ately </w:t>
      </w:r>
      <w:r w:rsidR="00B212CD">
        <w:rPr>
          <w:rFonts w:cs="Arial"/>
        </w:rPr>
        <w:t>400</w:t>
      </w:r>
      <w:r w:rsidR="00320B36" w:rsidRPr="002F1F4B">
        <w:rPr>
          <w:rFonts w:cs="Arial"/>
        </w:rPr>
        <w:t xml:space="preserve"> acres of high</w:t>
      </w:r>
      <w:r w:rsidR="00A76F72">
        <w:rPr>
          <w:rFonts w:cs="Arial"/>
        </w:rPr>
        <w:t xml:space="preserve"> priority, high</w:t>
      </w:r>
      <w:r w:rsidR="00320B36" w:rsidRPr="002F1F4B">
        <w:rPr>
          <w:rFonts w:cs="Arial"/>
        </w:rPr>
        <w:t xml:space="preserve"> quality natural resource land: lands with high recreational value, lands that address </w:t>
      </w:r>
      <w:r w:rsidR="002F1F4B" w:rsidRPr="002F1F4B">
        <w:rPr>
          <w:rFonts w:cs="Arial"/>
        </w:rPr>
        <w:t xml:space="preserve">access </w:t>
      </w:r>
      <w:r w:rsidR="00320B36" w:rsidRPr="002F1F4B">
        <w:rPr>
          <w:rFonts w:cs="Arial"/>
        </w:rPr>
        <w:t>gap</w:t>
      </w:r>
      <w:r w:rsidR="00A76F72">
        <w:rPr>
          <w:rFonts w:cs="Arial"/>
        </w:rPr>
        <w:t>s</w:t>
      </w:r>
      <w:r w:rsidR="00320B36" w:rsidRPr="002F1F4B">
        <w:rPr>
          <w:rFonts w:cs="Arial"/>
        </w:rPr>
        <w:t>,</w:t>
      </w:r>
      <w:r w:rsidR="00320B36" w:rsidRPr="00320B36">
        <w:rPr>
          <w:rFonts w:cs="Arial"/>
        </w:rPr>
        <w:t xml:space="preserve"> lands that maximize scenic and</w:t>
      </w:r>
      <w:r w:rsidR="00A76F72">
        <w:rPr>
          <w:rFonts w:cs="Arial"/>
        </w:rPr>
        <w:t xml:space="preserve"> habitat</w:t>
      </w:r>
      <w:r w:rsidR="00320B36" w:rsidRPr="00320B36">
        <w:rPr>
          <w:rFonts w:cs="Arial"/>
        </w:rPr>
        <w:t xml:space="preserve"> benefits</w:t>
      </w:r>
      <w:r w:rsidR="00A76F72">
        <w:rPr>
          <w:rFonts w:cs="Arial"/>
        </w:rPr>
        <w:t xml:space="preserve">, </w:t>
      </w:r>
      <w:r w:rsidR="00AA1424">
        <w:rPr>
          <w:rFonts w:cs="Arial"/>
        </w:rPr>
        <w:t xml:space="preserve">and lands that help to protect from </w:t>
      </w:r>
      <w:r w:rsidR="00BF2336">
        <w:rPr>
          <w:rFonts w:cs="Arial"/>
        </w:rPr>
        <w:t>high water and flooding</w:t>
      </w:r>
      <w:r w:rsidR="00320B36">
        <w:rPr>
          <w:rFonts w:cs="Arial"/>
        </w:rPr>
        <w:t>.</w:t>
      </w:r>
      <w:r w:rsidR="00DA629A" w:rsidRPr="00723C9D">
        <w:rPr>
          <w:rFonts w:cs="Arial"/>
        </w:rPr>
        <w:t xml:space="preserve"> </w:t>
      </w:r>
    </w:p>
    <w:p w14:paraId="5E6355B5" w14:textId="77777777" w:rsidR="00DA629A" w:rsidRDefault="00DA629A" w:rsidP="006E0EFD">
      <w:pPr>
        <w:rPr>
          <w:rFonts w:cs="Arial"/>
          <w:b/>
        </w:rPr>
      </w:pPr>
    </w:p>
    <w:p w14:paraId="1EC37E5B" w14:textId="6AA6A079" w:rsidR="00131622" w:rsidRDefault="00CB6237" w:rsidP="008F3B30">
      <w:pPr>
        <w:rPr>
          <w:rFonts w:cs="Arial"/>
        </w:rPr>
      </w:pPr>
      <w:r>
        <w:rPr>
          <w:rFonts w:cs="Arial"/>
        </w:rPr>
        <w:t xml:space="preserve">Thousands of Minnesotans </w:t>
      </w:r>
      <w:r w:rsidR="002426F2">
        <w:rPr>
          <w:rFonts w:cs="Arial"/>
        </w:rPr>
        <w:t>live within mere miles of</w:t>
      </w:r>
      <w:r>
        <w:rPr>
          <w:rFonts w:cs="Arial"/>
        </w:rPr>
        <w:t xml:space="preserve"> the state’s iconic </w:t>
      </w:r>
      <w:r w:rsidR="003449A8" w:rsidRPr="00A864C2">
        <w:rPr>
          <w:rFonts w:cs="Arial"/>
        </w:rPr>
        <w:t xml:space="preserve">Mississippi, St. Croix, </w:t>
      </w:r>
      <w:r w:rsidR="00C71878">
        <w:rPr>
          <w:rFonts w:cs="Arial"/>
        </w:rPr>
        <w:t xml:space="preserve">and </w:t>
      </w:r>
      <w:r w:rsidR="003449A8" w:rsidRPr="00A864C2">
        <w:rPr>
          <w:rFonts w:cs="Arial"/>
        </w:rPr>
        <w:t>Minnesota</w:t>
      </w:r>
      <w:r w:rsidR="00AA1424">
        <w:rPr>
          <w:rFonts w:cs="Arial"/>
        </w:rPr>
        <w:t xml:space="preserve"> </w:t>
      </w:r>
      <w:r w:rsidR="00BF2336">
        <w:rPr>
          <w:rFonts w:cs="Arial"/>
        </w:rPr>
        <w:t>Rivers</w:t>
      </w:r>
      <w:r w:rsidR="003449A8" w:rsidRPr="00A864C2">
        <w:rPr>
          <w:rFonts w:cs="Arial"/>
        </w:rPr>
        <w:t>, and their major tributaries</w:t>
      </w:r>
      <w:r w:rsidR="00AA1424">
        <w:rPr>
          <w:rFonts w:cs="Arial"/>
        </w:rPr>
        <w:t xml:space="preserve">, </w:t>
      </w:r>
      <w:r w:rsidR="002426F2">
        <w:rPr>
          <w:rFonts w:cs="Arial"/>
        </w:rPr>
        <w:t>and cannot</w:t>
      </w:r>
      <w:r>
        <w:rPr>
          <w:rFonts w:cs="Arial"/>
        </w:rPr>
        <w:t xml:space="preserve"> access</w:t>
      </w:r>
      <w:r w:rsidR="003449A8">
        <w:rPr>
          <w:rFonts w:cs="Arial"/>
        </w:rPr>
        <w:t xml:space="preserve"> and enjoy</w:t>
      </w:r>
      <w:r>
        <w:rPr>
          <w:rFonts w:cs="Arial"/>
        </w:rPr>
        <w:t xml:space="preserve"> the</w:t>
      </w:r>
      <w:r w:rsidR="00BF2336">
        <w:rPr>
          <w:rFonts w:cs="Arial"/>
        </w:rPr>
        <w:t xml:space="preserve"> rivers</w:t>
      </w:r>
      <w:r w:rsidR="0099278A">
        <w:rPr>
          <w:rFonts w:cs="Arial"/>
        </w:rPr>
        <w:t xml:space="preserve"> or </w:t>
      </w:r>
      <w:r w:rsidR="00320B36">
        <w:rPr>
          <w:rFonts w:cs="Arial"/>
        </w:rPr>
        <w:t xml:space="preserve">the </w:t>
      </w:r>
      <w:r w:rsidR="0099278A">
        <w:rPr>
          <w:rFonts w:cs="Arial"/>
        </w:rPr>
        <w:t>land adjacent to them</w:t>
      </w:r>
      <w:r>
        <w:rPr>
          <w:rFonts w:cs="Arial"/>
        </w:rPr>
        <w:t xml:space="preserve">. </w:t>
      </w:r>
      <w:r w:rsidR="00BA7788">
        <w:rPr>
          <w:rFonts w:cs="Arial"/>
        </w:rPr>
        <w:t xml:space="preserve">In the Land </w:t>
      </w:r>
      <w:r w:rsidR="002426F2">
        <w:rPr>
          <w:rFonts w:cs="Arial"/>
        </w:rPr>
        <w:t xml:space="preserve">of 10,000 Lakes, our rivers are </w:t>
      </w:r>
      <w:r w:rsidR="00BA7788">
        <w:rPr>
          <w:rFonts w:cs="Arial"/>
        </w:rPr>
        <w:t xml:space="preserve">under-valued </w:t>
      </w:r>
      <w:r w:rsidR="002426F2">
        <w:rPr>
          <w:rFonts w:cs="Arial"/>
        </w:rPr>
        <w:t>and</w:t>
      </w:r>
      <w:r w:rsidR="00480E3F">
        <w:rPr>
          <w:rFonts w:cs="Arial"/>
        </w:rPr>
        <w:t xml:space="preserve"> </w:t>
      </w:r>
      <w:r w:rsidR="002A4EFB">
        <w:rPr>
          <w:rFonts w:cs="Arial"/>
        </w:rPr>
        <w:t xml:space="preserve">increasingly </w:t>
      </w:r>
      <w:r w:rsidR="002426F2">
        <w:rPr>
          <w:rFonts w:cs="Arial"/>
        </w:rPr>
        <w:t xml:space="preserve">inaccessible </w:t>
      </w:r>
      <w:r w:rsidR="00BA7788">
        <w:rPr>
          <w:rFonts w:cs="Arial"/>
        </w:rPr>
        <w:t xml:space="preserve">natural assets. </w:t>
      </w:r>
      <w:r w:rsidR="00131622">
        <w:rPr>
          <w:rFonts w:cs="Arial"/>
        </w:rPr>
        <w:t xml:space="preserve">Historically, </w:t>
      </w:r>
      <w:r w:rsidR="0036797F">
        <w:rPr>
          <w:rFonts w:cs="Arial"/>
        </w:rPr>
        <w:t xml:space="preserve">these </w:t>
      </w:r>
      <w:r w:rsidR="00131622">
        <w:rPr>
          <w:rFonts w:cs="Arial"/>
        </w:rPr>
        <w:t>r</w:t>
      </w:r>
      <w:r w:rsidR="00480E3F">
        <w:rPr>
          <w:rFonts w:cs="Arial"/>
        </w:rPr>
        <w:t xml:space="preserve">ivers </w:t>
      </w:r>
      <w:r w:rsidR="00A97AF2">
        <w:rPr>
          <w:rFonts w:cs="Arial"/>
        </w:rPr>
        <w:t>have been</w:t>
      </w:r>
      <w:r w:rsidR="00480E3F">
        <w:rPr>
          <w:rFonts w:cs="Arial"/>
        </w:rPr>
        <w:t xml:space="preserve"> predominately used for </w:t>
      </w:r>
      <w:r w:rsidR="00131622">
        <w:rPr>
          <w:rFonts w:cs="Arial"/>
        </w:rPr>
        <w:t>industry and commerce,</w:t>
      </w:r>
      <w:r w:rsidR="0036797F">
        <w:rPr>
          <w:rFonts w:cs="Arial"/>
        </w:rPr>
        <w:t xml:space="preserve"> and then dumping and waste.</w:t>
      </w:r>
      <w:r w:rsidR="00131622">
        <w:rPr>
          <w:rFonts w:cs="Arial"/>
        </w:rPr>
        <w:t xml:space="preserve"> </w:t>
      </w:r>
      <w:r w:rsidR="0036797F">
        <w:rPr>
          <w:rFonts w:cs="Arial"/>
        </w:rPr>
        <w:t>C</w:t>
      </w:r>
      <w:r w:rsidR="00131622">
        <w:rPr>
          <w:rFonts w:cs="Arial"/>
        </w:rPr>
        <w:t xml:space="preserve">ommunities viewed </w:t>
      </w:r>
      <w:r w:rsidR="002F1F4B">
        <w:rPr>
          <w:rFonts w:cs="Arial"/>
        </w:rPr>
        <w:t>these</w:t>
      </w:r>
      <w:r w:rsidR="00131622">
        <w:rPr>
          <w:rFonts w:cs="Arial"/>
        </w:rPr>
        <w:t xml:space="preserve"> natural amenities as opportunities for commercial development</w:t>
      </w:r>
      <w:r w:rsidR="00131622" w:rsidRPr="00131622">
        <w:rPr>
          <w:rFonts w:cs="Arial"/>
        </w:rPr>
        <w:t xml:space="preserve"> rather than </w:t>
      </w:r>
      <w:r w:rsidR="00131622">
        <w:rPr>
          <w:rFonts w:cs="Arial"/>
        </w:rPr>
        <w:t xml:space="preserve">spaces for the </w:t>
      </w:r>
      <w:r w:rsidR="00131622" w:rsidRPr="00131622">
        <w:rPr>
          <w:rFonts w:cs="Arial"/>
        </w:rPr>
        <w:t xml:space="preserve">public </w:t>
      </w:r>
      <w:r w:rsidR="00131622">
        <w:rPr>
          <w:rFonts w:cs="Arial"/>
        </w:rPr>
        <w:t xml:space="preserve">to </w:t>
      </w:r>
      <w:r w:rsidR="00131622" w:rsidRPr="00131622">
        <w:rPr>
          <w:rFonts w:cs="Arial"/>
        </w:rPr>
        <w:t>enjoy</w:t>
      </w:r>
      <w:r w:rsidR="00131622">
        <w:rPr>
          <w:rFonts w:cs="Arial"/>
        </w:rPr>
        <w:t xml:space="preserve">. </w:t>
      </w:r>
      <w:r w:rsidR="00A31A49">
        <w:rPr>
          <w:rFonts w:cs="Arial"/>
        </w:rPr>
        <w:t>Reality has</w:t>
      </w:r>
      <w:r w:rsidR="0036797F">
        <w:rPr>
          <w:rFonts w:cs="Arial"/>
        </w:rPr>
        <w:t xml:space="preserve"> thankfully</w:t>
      </w:r>
      <w:r w:rsidR="00480E3F">
        <w:rPr>
          <w:rFonts w:cs="Arial"/>
        </w:rPr>
        <w:t xml:space="preserve"> shifted</w:t>
      </w:r>
      <w:r w:rsidR="0036797F">
        <w:rPr>
          <w:rFonts w:cs="Arial"/>
        </w:rPr>
        <w:t>.</w:t>
      </w:r>
      <w:r w:rsidR="00131622">
        <w:rPr>
          <w:rFonts w:cs="Arial"/>
        </w:rPr>
        <w:t xml:space="preserve"> C</w:t>
      </w:r>
      <w:r w:rsidR="00480E3F">
        <w:rPr>
          <w:rFonts w:cs="Arial"/>
        </w:rPr>
        <w:t>ommunities</w:t>
      </w:r>
      <w:r w:rsidR="00131622">
        <w:rPr>
          <w:rFonts w:cs="Arial"/>
        </w:rPr>
        <w:t xml:space="preserve"> throughout the state</w:t>
      </w:r>
      <w:r w:rsidR="00872189">
        <w:rPr>
          <w:rFonts w:cs="Arial"/>
        </w:rPr>
        <w:t xml:space="preserve"> </w:t>
      </w:r>
      <w:r w:rsidR="00A31A49">
        <w:rPr>
          <w:rFonts w:cs="Arial"/>
        </w:rPr>
        <w:t xml:space="preserve">now </w:t>
      </w:r>
      <w:r w:rsidR="00872189">
        <w:rPr>
          <w:rFonts w:cs="Arial"/>
        </w:rPr>
        <w:t>understand</w:t>
      </w:r>
      <w:r w:rsidR="00480E3F">
        <w:rPr>
          <w:rFonts w:cs="Arial"/>
        </w:rPr>
        <w:t xml:space="preserve"> the </w:t>
      </w:r>
      <w:r w:rsidR="00BF2336">
        <w:rPr>
          <w:rFonts w:cs="Arial"/>
        </w:rPr>
        <w:t>environmental</w:t>
      </w:r>
      <w:r w:rsidR="0036797F">
        <w:rPr>
          <w:rFonts w:cs="Arial"/>
        </w:rPr>
        <w:t xml:space="preserve"> and recreational </w:t>
      </w:r>
      <w:r w:rsidR="00161E91">
        <w:rPr>
          <w:rFonts w:cs="Arial"/>
        </w:rPr>
        <w:t>benefits</w:t>
      </w:r>
      <w:r w:rsidR="00480E3F">
        <w:rPr>
          <w:rFonts w:cs="Arial"/>
        </w:rPr>
        <w:t xml:space="preserve"> </w:t>
      </w:r>
      <w:r w:rsidR="00723C9D">
        <w:rPr>
          <w:rFonts w:cs="Arial"/>
        </w:rPr>
        <w:t xml:space="preserve">their rivers </w:t>
      </w:r>
      <w:r w:rsidR="00BF2336">
        <w:rPr>
          <w:rFonts w:cs="Arial"/>
        </w:rPr>
        <w:t>offer</w:t>
      </w:r>
      <w:r w:rsidR="00161E91">
        <w:rPr>
          <w:rFonts w:cs="Arial"/>
        </w:rPr>
        <w:t xml:space="preserve"> as</w:t>
      </w:r>
      <w:r w:rsidR="00723C9D">
        <w:rPr>
          <w:rFonts w:cs="Arial"/>
        </w:rPr>
        <w:t xml:space="preserve"> </w:t>
      </w:r>
      <w:r w:rsidR="0036797F">
        <w:rPr>
          <w:rFonts w:cs="Arial"/>
        </w:rPr>
        <w:t>nearby</w:t>
      </w:r>
      <w:r w:rsidR="00723C9D">
        <w:rPr>
          <w:rFonts w:cs="Arial"/>
        </w:rPr>
        <w:t xml:space="preserve"> natural asset</w:t>
      </w:r>
      <w:r w:rsidR="00161E91">
        <w:rPr>
          <w:rFonts w:cs="Arial"/>
        </w:rPr>
        <w:t>s</w:t>
      </w:r>
      <w:r w:rsidR="0036797F">
        <w:rPr>
          <w:rFonts w:cs="Arial"/>
        </w:rPr>
        <w:t xml:space="preserve"> ripe for protection and public enjoyment. Communities </w:t>
      </w:r>
      <w:r w:rsidR="00723C9D">
        <w:rPr>
          <w:rFonts w:cs="Arial"/>
        </w:rPr>
        <w:t xml:space="preserve">are </w:t>
      </w:r>
      <w:r w:rsidR="00BF2336">
        <w:rPr>
          <w:rFonts w:cs="Arial"/>
        </w:rPr>
        <w:t xml:space="preserve">eager </w:t>
      </w:r>
      <w:r w:rsidR="00723C9D">
        <w:rPr>
          <w:rFonts w:cs="Arial"/>
        </w:rPr>
        <w:t xml:space="preserve">to partner to protect </w:t>
      </w:r>
      <w:r w:rsidR="00723C9D" w:rsidRPr="002F1F4B">
        <w:rPr>
          <w:rFonts w:cs="Arial"/>
        </w:rPr>
        <w:t xml:space="preserve">these </w:t>
      </w:r>
      <w:r w:rsidR="00041A0D">
        <w:rPr>
          <w:rFonts w:cs="Arial"/>
        </w:rPr>
        <w:t xml:space="preserve">dynamic </w:t>
      </w:r>
      <w:r w:rsidR="0036797F">
        <w:rPr>
          <w:rFonts w:cs="Arial"/>
        </w:rPr>
        <w:t>riverside</w:t>
      </w:r>
      <w:r w:rsidR="00723C9D" w:rsidRPr="002F1F4B">
        <w:rPr>
          <w:rFonts w:cs="Arial"/>
        </w:rPr>
        <w:t xml:space="preserve"> </w:t>
      </w:r>
      <w:r w:rsidR="00A31A49">
        <w:rPr>
          <w:rFonts w:cs="Arial"/>
        </w:rPr>
        <w:t>assets</w:t>
      </w:r>
      <w:r w:rsidR="00723C9D" w:rsidRPr="002F1F4B">
        <w:rPr>
          <w:rFonts w:cs="Arial"/>
        </w:rPr>
        <w:t>.</w:t>
      </w:r>
      <w:r w:rsidR="00723C9D">
        <w:rPr>
          <w:rFonts w:cs="Arial"/>
        </w:rPr>
        <w:t xml:space="preserve">  </w:t>
      </w:r>
    </w:p>
    <w:p w14:paraId="5E40D19B" w14:textId="2245AB2D" w:rsidR="00131622" w:rsidRDefault="00131622" w:rsidP="008F3B30">
      <w:pPr>
        <w:rPr>
          <w:rFonts w:cs="Arial"/>
        </w:rPr>
      </w:pPr>
    </w:p>
    <w:p w14:paraId="29D86BF5" w14:textId="0354CE71" w:rsidR="0085231E" w:rsidRDefault="0036797F" w:rsidP="008F3B30">
      <w:pPr>
        <w:rPr>
          <w:rFonts w:cs="Arial"/>
        </w:rPr>
      </w:pPr>
      <w:r>
        <w:rPr>
          <w:rFonts w:cs="Arial"/>
        </w:rPr>
        <w:t>These</w:t>
      </w:r>
      <w:r w:rsidR="00E04281">
        <w:rPr>
          <w:rFonts w:cs="Arial"/>
        </w:rPr>
        <w:t xml:space="preserve"> </w:t>
      </w:r>
      <w:r w:rsidR="0087168D">
        <w:rPr>
          <w:rFonts w:cs="Arial"/>
        </w:rPr>
        <w:t>communities have</w:t>
      </w:r>
      <w:r>
        <w:rPr>
          <w:rFonts w:cs="Arial"/>
        </w:rPr>
        <w:t xml:space="preserve"> created plans and</w:t>
      </w:r>
      <w:r w:rsidR="0087168D">
        <w:rPr>
          <w:rFonts w:cs="Arial"/>
        </w:rPr>
        <w:t xml:space="preserve"> identified and prioritized opportunities </w:t>
      </w:r>
      <w:r w:rsidR="003C6038">
        <w:rPr>
          <w:rFonts w:cs="Arial"/>
        </w:rPr>
        <w:t xml:space="preserve">for </w:t>
      </w:r>
      <w:r w:rsidR="00BF2336">
        <w:rPr>
          <w:rFonts w:cs="Arial"/>
        </w:rPr>
        <w:t>the protection of</w:t>
      </w:r>
      <w:r w:rsidR="003C6038">
        <w:rPr>
          <w:rFonts w:cs="Arial"/>
        </w:rPr>
        <w:t xml:space="preserve"> public</w:t>
      </w:r>
      <w:r w:rsidR="00BF2336">
        <w:rPr>
          <w:rFonts w:cs="Arial"/>
        </w:rPr>
        <w:t xml:space="preserve"> open space</w:t>
      </w:r>
      <w:r w:rsidR="0087168D">
        <w:rPr>
          <w:rFonts w:cs="Arial"/>
        </w:rPr>
        <w:t>,</w:t>
      </w:r>
      <w:r w:rsidR="003C6038">
        <w:rPr>
          <w:rFonts w:cs="Arial"/>
        </w:rPr>
        <w:t xml:space="preserve"> but</w:t>
      </w:r>
      <w:r w:rsidR="0087168D">
        <w:rPr>
          <w:rFonts w:cs="Arial"/>
        </w:rPr>
        <w:t xml:space="preserve"> they lack funding</w:t>
      </w:r>
      <w:r w:rsidR="003C6038">
        <w:rPr>
          <w:rFonts w:cs="Arial"/>
        </w:rPr>
        <w:t>, capacity,</w:t>
      </w:r>
      <w:r w:rsidR="0087168D">
        <w:rPr>
          <w:rFonts w:cs="Arial"/>
        </w:rPr>
        <w:t xml:space="preserve"> and the real estate know</w:t>
      </w:r>
      <w:r w:rsidR="00041A0D">
        <w:rPr>
          <w:rFonts w:cs="Arial"/>
        </w:rPr>
        <w:t>-</w:t>
      </w:r>
      <w:r w:rsidR="0087168D">
        <w:rPr>
          <w:rFonts w:cs="Arial"/>
        </w:rPr>
        <w:t xml:space="preserve">how to effectively achieve their goals. TPL brings </w:t>
      </w:r>
      <w:r w:rsidR="003C6038">
        <w:rPr>
          <w:rFonts w:cs="Arial"/>
        </w:rPr>
        <w:t>expertise in</w:t>
      </w:r>
      <w:r w:rsidR="0087168D">
        <w:rPr>
          <w:rFonts w:cs="Arial"/>
        </w:rPr>
        <w:t xml:space="preserve"> complex real estate transactions,</w:t>
      </w:r>
      <w:r w:rsidR="006E6E43">
        <w:rPr>
          <w:rFonts w:cs="Arial"/>
        </w:rPr>
        <w:t xml:space="preserve"> </w:t>
      </w:r>
      <w:r w:rsidR="0087168D">
        <w:rPr>
          <w:rFonts w:cs="Arial"/>
        </w:rPr>
        <w:t>and we have</w:t>
      </w:r>
      <w:r w:rsidR="005141C3">
        <w:rPr>
          <w:rFonts w:cs="Arial"/>
        </w:rPr>
        <w:t xml:space="preserve"> the </w:t>
      </w:r>
      <w:r w:rsidR="006E6E43">
        <w:rPr>
          <w:rFonts w:cs="Arial"/>
        </w:rPr>
        <w:t>proficiencies needed</w:t>
      </w:r>
      <w:r w:rsidR="005141C3">
        <w:rPr>
          <w:rFonts w:cs="Arial"/>
        </w:rPr>
        <w:t xml:space="preserve"> to help communities </w:t>
      </w:r>
      <w:r w:rsidR="0085231E">
        <w:rPr>
          <w:rFonts w:cs="Arial"/>
        </w:rPr>
        <w:t>efficiently solve their</w:t>
      </w:r>
      <w:r w:rsidR="005141C3">
        <w:rPr>
          <w:rFonts w:cs="Arial"/>
        </w:rPr>
        <w:t xml:space="preserve"> </w:t>
      </w:r>
      <w:r w:rsidR="0085231E">
        <w:rPr>
          <w:rFonts w:cs="Arial"/>
        </w:rPr>
        <w:t xml:space="preserve">specific natural resource needs. </w:t>
      </w:r>
    </w:p>
    <w:p w14:paraId="6444B78C" w14:textId="367B90B2" w:rsidR="00D50EE0" w:rsidRDefault="00D50EE0" w:rsidP="008F3B30">
      <w:pPr>
        <w:rPr>
          <w:rFonts w:cs="Arial"/>
        </w:rPr>
      </w:pPr>
    </w:p>
    <w:p w14:paraId="5E955465" w14:textId="73C4B214" w:rsidR="0072497B" w:rsidRPr="000A2D0A" w:rsidRDefault="00617F08" w:rsidP="003B4F45">
      <w:pPr>
        <w:pStyle w:val="ListParagraph"/>
        <w:ind w:left="0"/>
        <w:rPr>
          <w:rFonts w:cs="Arial"/>
        </w:rPr>
      </w:pPr>
      <w:r w:rsidRPr="00617F08">
        <w:rPr>
          <w:rFonts w:cs="Arial"/>
        </w:rPr>
        <w:t xml:space="preserve">In partnership with </w:t>
      </w:r>
      <w:r w:rsidR="007A38D5" w:rsidRPr="00617F08">
        <w:rPr>
          <w:rFonts w:cs="Arial"/>
        </w:rPr>
        <w:t>local</w:t>
      </w:r>
      <w:r w:rsidR="003C6038">
        <w:rPr>
          <w:rFonts w:cs="Arial"/>
        </w:rPr>
        <w:t xml:space="preserve"> and</w:t>
      </w:r>
      <w:r w:rsidR="007A38D5" w:rsidRPr="00617F08">
        <w:rPr>
          <w:rFonts w:cs="Arial"/>
        </w:rPr>
        <w:t xml:space="preserve"> county</w:t>
      </w:r>
      <w:r w:rsidR="003C6038">
        <w:rPr>
          <w:rFonts w:cs="Arial"/>
        </w:rPr>
        <w:t xml:space="preserve"> government,</w:t>
      </w:r>
      <w:r w:rsidRPr="00617F08">
        <w:rPr>
          <w:rFonts w:cs="Arial"/>
        </w:rPr>
        <w:t xml:space="preserve"> we will </w:t>
      </w:r>
      <w:r w:rsidR="008574AE" w:rsidRPr="00617F08">
        <w:rPr>
          <w:rFonts w:cs="Arial"/>
        </w:rPr>
        <w:t xml:space="preserve">protect </w:t>
      </w:r>
      <w:r w:rsidR="00196919" w:rsidRPr="00617F08">
        <w:rPr>
          <w:rFonts w:cs="Arial"/>
        </w:rPr>
        <w:t xml:space="preserve">approximately </w:t>
      </w:r>
      <w:r w:rsidR="00A31A49">
        <w:rPr>
          <w:rFonts w:cs="Arial"/>
        </w:rPr>
        <w:t>400</w:t>
      </w:r>
      <w:r w:rsidR="008574AE" w:rsidRPr="00617F08">
        <w:rPr>
          <w:rFonts w:cs="Arial"/>
        </w:rPr>
        <w:t xml:space="preserve"> acres </w:t>
      </w:r>
      <w:r w:rsidRPr="00617F08">
        <w:rPr>
          <w:rFonts w:cs="Arial"/>
        </w:rPr>
        <w:t xml:space="preserve">through fee title acquisition </w:t>
      </w:r>
      <w:r w:rsidR="008574AE" w:rsidRPr="00617F08">
        <w:rPr>
          <w:rFonts w:cs="Arial"/>
        </w:rPr>
        <w:t>of</w:t>
      </w:r>
      <w:r w:rsidR="00CE3EA9" w:rsidRPr="00617F08">
        <w:rPr>
          <w:rFonts w:cs="Arial"/>
        </w:rPr>
        <w:t xml:space="preserve"> </w:t>
      </w:r>
      <w:r w:rsidR="008574AE" w:rsidRPr="00617F08">
        <w:rPr>
          <w:rFonts w:cs="Arial"/>
        </w:rPr>
        <w:t>high</w:t>
      </w:r>
      <w:r w:rsidR="003C6038">
        <w:rPr>
          <w:rFonts w:cs="Arial"/>
        </w:rPr>
        <w:t xml:space="preserve"> priority, high</w:t>
      </w:r>
      <w:r w:rsidR="008574AE" w:rsidRPr="00617F08">
        <w:rPr>
          <w:rFonts w:cs="Arial"/>
        </w:rPr>
        <w:t xml:space="preserve"> qual</w:t>
      </w:r>
      <w:r w:rsidR="004D4447" w:rsidRPr="00617F08">
        <w:rPr>
          <w:rFonts w:cs="Arial"/>
        </w:rPr>
        <w:t>ity natural resource land</w:t>
      </w:r>
      <w:r w:rsidR="000A2D0A">
        <w:rPr>
          <w:rFonts w:cs="Arial"/>
        </w:rPr>
        <w:t>.</w:t>
      </w:r>
      <w:r w:rsidR="005E6EC0" w:rsidRPr="00617F08">
        <w:rPr>
          <w:rFonts w:cs="Arial"/>
        </w:rPr>
        <w:t xml:space="preserve"> </w:t>
      </w:r>
      <w:r w:rsidR="000A2D0A" w:rsidRPr="000A2D0A">
        <w:rPr>
          <w:rFonts w:cs="Arial"/>
        </w:rPr>
        <w:t>These properties</w:t>
      </w:r>
      <w:r w:rsidR="008905FA" w:rsidRPr="000A2D0A">
        <w:rPr>
          <w:rFonts w:cs="Arial"/>
        </w:rPr>
        <w:t xml:space="preserve"> </w:t>
      </w:r>
      <w:r w:rsidR="008574AE" w:rsidRPr="000A2D0A">
        <w:rPr>
          <w:rFonts w:cs="Arial"/>
        </w:rPr>
        <w:t>have been</w:t>
      </w:r>
      <w:r w:rsidRPr="000A2D0A">
        <w:rPr>
          <w:rFonts w:cs="Arial"/>
        </w:rPr>
        <w:t xml:space="preserve"> </w:t>
      </w:r>
      <w:r w:rsidR="008574AE" w:rsidRPr="000A2D0A">
        <w:rPr>
          <w:rFonts w:cs="Arial"/>
        </w:rPr>
        <w:t>prioritized</w:t>
      </w:r>
      <w:r w:rsidRPr="000A2D0A">
        <w:rPr>
          <w:rFonts w:cs="Arial"/>
        </w:rPr>
        <w:t xml:space="preserve"> in</w:t>
      </w:r>
      <w:r w:rsidR="008574AE" w:rsidRPr="000A2D0A">
        <w:rPr>
          <w:rFonts w:cs="Arial"/>
        </w:rPr>
        <w:t xml:space="preserve"> state, regional</w:t>
      </w:r>
      <w:r w:rsidR="00041A0D">
        <w:rPr>
          <w:rFonts w:cs="Arial"/>
        </w:rPr>
        <w:t>,</w:t>
      </w:r>
      <w:r w:rsidR="008574AE" w:rsidRPr="000A2D0A">
        <w:rPr>
          <w:rFonts w:cs="Arial"/>
        </w:rPr>
        <w:t xml:space="preserve"> and local natural resource</w:t>
      </w:r>
      <w:r w:rsidR="0057520B" w:rsidRPr="000A2D0A">
        <w:rPr>
          <w:rFonts w:cs="Arial"/>
        </w:rPr>
        <w:t xml:space="preserve"> and recreation</w:t>
      </w:r>
      <w:r w:rsidR="008574AE" w:rsidRPr="000A2D0A">
        <w:rPr>
          <w:rFonts w:cs="Arial"/>
        </w:rPr>
        <w:t xml:space="preserve"> plans</w:t>
      </w:r>
      <w:r w:rsidR="000A4EA0" w:rsidRPr="000A2D0A">
        <w:rPr>
          <w:rFonts w:cs="Arial"/>
        </w:rPr>
        <w:t xml:space="preserve">, </w:t>
      </w:r>
      <w:r w:rsidR="006177B6">
        <w:rPr>
          <w:rFonts w:cs="Arial"/>
        </w:rPr>
        <w:t>reflecting</w:t>
      </w:r>
      <w:r w:rsidR="009D6FC1" w:rsidRPr="000A2D0A">
        <w:rPr>
          <w:rFonts w:cs="Arial"/>
        </w:rPr>
        <w:t xml:space="preserve"> </w:t>
      </w:r>
      <w:r w:rsidR="00A31A49">
        <w:rPr>
          <w:rFonts w:cs="Arial"/>
        </w:rPr>
        <w:t xml:space="preserve">strong </w:t>
      </w:r>
      <w:r w:rsidR="00CF7EF5" w:rsidRPr="000A2D0A">
        <w:rPr>
          <w:rFonts w:cs="Arial"/>
        </w:rPr>
        <w:t>community</w:t>
      </w:r>
      <w:r w:rsidR="006177B6">
        <w:rPr>
          <w:rFonts w:cs="Arial"/>
        </w:rPr>
        <w:t xml:space="preserve"> support</w:t>
      </w:r>
      <w:r w:rsidR="009D6FC1" w:rsidRPr="000A2D0A">
        <w:rPr>
          <w:rFonts w:cs="Arial"/>
        </w:rPr>
        <w:t xml:space="preserve">. </w:t>
      </w:r>
      <w:r w:rsidR="000A4EA0" w:rsidRPr="000A2D0A">
        <w:rPr>
          <w:rFonts w:cs="Arial"/>
        </w:rPr>
        <w:t xml:space="preserve">Our </w:t>
      </w:r>
      <w:r w:rsidRPr="000A2D0A">
        <w:rPr>
          <w:rFonts w:cs="Arial"/>
        </w:rPr>
        <w:t>efforts will focus on</w:t>
      </w:r>
      <w:r w:rsidR="000A4EA0" w:rsidRPr="000A2D0A">
        <w:rPr>
          <w:rFonts w:cs="Arial"/>
        </w:rPr>
        <w:t xml:space="preserve"> river communities</w:t>
      </w:r>
      <w:r w:rsidRPr="000A2D0A">
        <w:rPr>
          <w:rFonts w:cs="Arial"/>
        </w:rPr>
        <w:t xml:space="preserve"> throughout the state</w:t>
      </w:r>
      <w:r w:rsidR="000A4EA0" w:rsidRPr="000A2D0A">
        <w:rPr>
          <w:rFonts w:cs="Arial"/>
        </w:rPr>
        <w:t xml:space="preserve"> </w:t>
      </w:r>
      <w:r w:rsidR="00BF57C0" w:rsidRPr="000A2D0A">
        <w:rPr>
          <w:rFonts w:cs="Arial"/>
        </w:rPr>
        <w:t>by</w:t>
      </w:r>
      <w:r w:rsidR="000A4EA0" w:rsidRPr="000A2D0A">
        <w:rPr>
          <w:rFonts w:cs="Arial"/>
        </w:rPr>
        <w:t xml:space="preserve"> protect</w:t>
      </w:r>
      <w:r w:rsidR="00BF57C0" w:rsidRPr="000A2D0A">
        <w:rPr>
          <w:rFonts w:cs="Arial"/>
        </w:rPr>
        <w:t>ing land</w:t>
      </w:r>
      <w:r w:rsidR="000A4EA0" w:rsidRPr="000A2D0A">
        <w:rPr>
          <w:rFonts w:cs="Arial"/>
        </w:rPr>
        <w:t xml:space="preserve"> </w:t>
      </w:r>
      <w:r w:rsidR="00BF57C0" w:rsidRPr="000A2D0A">
        <w:rPr>
          <w:rFonts w:cs="Arial"/>
        </w:rPr>
        <w:t>that</w:t>
      </w:r>
      <w:r w:rsidR="000A2D0A" w:rsidRPr="000A2D0A">
        <w:rPr>
          <w:rFonts w:cs="Arial"/>
        </w:rPr>
        <w:t xml:space="preserve"> </w:t>
      </w:r>
      <w:r w:rsidR="00041A0D">
        <w:rPr>
          <w:rFonts w:cs="Arial"/>
        </w:rPr>
        <w:t xml:space="preserve">they </w:t>
      </w:r>
      <w:r w:rsidR="000A2D0A" w:rsidRPr="000A2D0A">
        <w:rPr>
          <w:rFonts w:cs="Arial"/>
        </w:rPr>
        <w:t xml:space="preserve">are </w:t>
      </w:r>
      <w:r w:rsidR="00A31A49">
        <w:rPr>
          <w:rFonts w:cs="Arial"/>
        </w:rPr>
        <w:t>excited</w:t>
      </w:r>
      <w:r w:rsidR="000A2D0A" w:rsidRPr="000A2D0A">
        <w:rPr>
          <w:rFonts w:cs="Arial"/>
        </w:rPr>
        <w:t xml:space="preserve"> to manage and that</w:t>
      </w:r>
      <w:r w:rsidR="00BF57C0" w:rsidRPr="000A2D0A">
        <w:rPr>
          <w:rFonts w:cs="Arial"/>
        </w:rPr>
        <w:t xml:space="preserve"> will provide</w:t>
      </w:r>
      <w:r w:rsidR="006177B6">
        <w:rPr>
          <w:rFonts w:cs="Arial"/>
        </w:rPr>
        <w:t xml:space="preserve"> multiple</w:t>
      </w:r>
      <w:r w:rsidR="00CE3EA9" w:rsidRPr="000A2D0A">
        <w:rPr>
          <w:rFonts w:cs="Arial"/>
        </w:rPr>
        <w:t xml:space="preserve"> outdoor recreational opportunities</w:t>
      </w:r>
      <w:r w:rsidR="006177B6">
        <w:rPr>
          <w:rFonts w:cs="Arial"/>
        </w:rPr>
        <w:t xml:space="preserve">. </w:t>
      </w:r>
      <w:r w:rsidR="003C6038">
        <w:rPr>
          <w:rFonts w:cs="Arial"/>
        </w:rPr>
        <w:t>These</w:t>
      </w:r>
      <w:r w:rsidR="00BF2336">
        <w:rPr>
          <w:rFonts w:cs="Arial"/>
        </w:rPr>
        <w:t xml:space="preserve"> </w:t>
      </w:r>
      <w:r w:rsidR="003C6038">
        <w:rPr>
          <w:rFonts w:cs="Arial"/>
        </w:rPr>
        <w:t>l</w:t>
      </w:r>
      <w:r w:rsidR="00C124D9" w:rsidRPr="000A2D0A">
        <w:rPr>
          <w:rFonts w:cs="Arial"/>
        </w:rPr>
        <w:t>and</w:t>
      </w:r>
      <w:r w:rsidR="00BD3737" w:rsidRPr="000A2D0A">
        <w:rPr>
          <w:rFonts w:cs="Arial"/>
        </w:rPr>
        <w:t>s are</w:t>
      </w:r>
      <w:r w:rsidR="00B36C93" w:rsidRPr="000A2D0A">
        <w:rPr>
          <w:rFonts w:cs="Arial"/>
        </w:rPr>
        <w:t xml:space="preserve"> </w:t>
      </w:r>
      <w:r w:rsidR="00CA2F27" w:rsidRPr="000A2D0A">
        <w:rPr>
          <w:rFonts w:cs="Arial"/>
        </w:rPr>
        <w:t>not</w:t>
      </w:r>
      <w:r w:rsidR="00B36C93" w:rsidRPr="000A2D0A">
        <w:rPr>
          <w:rFonts w:cs="Arial"/>
        </w:rPr>
        <w:t xml:space="preserve"> eligible for other protection funding due in large </w:t>
      </w:r>
      <w:r w:rsidR="00C124D9" w:rsidRPr="000A2D0A">
        <w:rPr>
          <w:rFonts w:cs="Arial"/>
        </w:rPr>
        <w:t xml:space="preserve">part </w:t>
      </w:r>
      <w:r w:rsidR="00B36C93" w:rsidRPr="000A2D0A">
        <w:rPr>
          <w:rFonts w:cs="Arial"/>
        </w:rPr>
        <w:t>to hunting requirements.</w:t>
      </w:r>
    </w:p>
    <w:p w14:paraId="376B6169" w14:textId="2AF87D2A" w:rsidR="00BD3737" w:rsidRDefault="00BD3737" w:rsidP="00BD3737">
      <w:pPr>
        <w:rPr>
          <w:rFonts w:cs="Arial"/>
        </w:rPr>
      </w:pPr>
    </w:p>
    <w:p w14:paraId="4A2620CC" w14:textId="254280E8" w:rsidR="00BD3737" w:rsidRDefault="00BD3737" w:rsidP="00BD3737">
      <w:pPr>
        <w:rPr>
          <w:rFonts w:cs="Arial"/>
        </w:rPr>
      </w:pPr>
      <w:r w:rsidRPr="001A7F1A">
        <w:rPr>
          <w:rFonts w:cs="Arial"/>
        </w:rPr>
        <w:t>By permanently protecting these lands</w:t>
      </w:r>
      <w:r w:rsidR="001A7F1A" w:rsidRPr="001A7F1A">
        <w:rPr>
          <w:rFonts w:cs="Arial"/>
        </w:rPr>
        <w:t>,</w:t>
      </w:r>
      <w:r w:rsidRPr="001A7F1A">
        <w:rPr>
          <w:rFonts w:cs="Arial"/>
        </w:rPr>
        <w:t xml:space="preserve"> multiple </w:t>
      </w:r>
      <w:r w:rsidR="006E6E43">
        <w:rPr>
          <w:rFonts w:cs="Arial"/>
        </w:rPr>
        <w:t xml:space="preserve">benefits are </w:t>
      </w:r>
      <w:r w:rsidRPr="001A7F1A">
        <w:rPr>
          <w:rFonts w:cs="Arial"/>
        </w:rPr>
        <w:t>achieved:</w:t>
      </w:r>
    </w:p>
    <w:p w14:paraId="1348DC68" w14:textId="77777777" w:rsidR="001A7F1A" w:rsidRPr="001A7F1A" w:rsidRDefault="001A7F1A" w:rsidP="00BD3737">
      <w:pPr>
        <w:rPr>
          <w:rFonts w:cs="Arial"/>
        </w:rPr>
      </w:pPr>
    </w:p>
    <w:p w14:paraId="33C51EAF" w14:textId="29286148" w:rsidR="00BD3737" w:rsidRPr="001A7F1A" w:rsidRDefault="00BD3737" w:rsidP="00BD3737">
      <w:pPr>
        <w:pStyle w:val="ListParagraph"/>
        <w:numPr>
          <w:ilvl w:val="0"/>
          <w:numId w:val="15"/>
        </w:numPr>
        <w:ind w:left="540"/>
        <w:rPr>
          <w:rFonts w:cs="Arial"/>
        </w:rPr>
      </w:pPr>
      <w:r w:rsidRPr="001A7F1A">
        <w:rPr>
          <w:rFonts w:cs="Arial"/>
        </w:rPr>
        <w:t>Protection of</w:t>
      </w:r>
      <w:r w:rsidR="001A7F1A">
        <w:rPr>
          <w:rFonts w:cs="Arial"/>
        </w:rPr>
        <w:t xml:space="preserve"> </w:t>
      </w:r>
      <w:r w:rsidRPr="001A7F1A">
        <w:rPr>
          <w:rFonts w:cs="Arial"/>
        </w:rPr>
        <w:t xml:space="preserve">high quality </w:t>
      </w:r>
      <w:r w:rsidR="001A7F1A">
        <w:rPr>
          <w:rFonts w:cs="Arial"/>
        </w:rPr>
        <w:t xml:space="preserve">natural resource land </w:t>
      </w:r>
      <w:r w:rsidR="003B4F45">
        <w:rPr>
          <w:rFonts w:cs="Arial"/>
        </w:rPr>
        <w:t>for</w:t>
      </w:r>
      <w:r w:rsidR="001A7F1A">
        <w:rPr>
          <w:rFonts w:cs="Arial"/>
        </w:rPr>
        <w:t xml:space="preserve"> </w:t>
      </w:r>
      <w:r w:rsidR="000852B6">
        <w:rPr>
          <w:rFonts w:cs="Arial"/>
        </w:rPr>
        <w:t>communit</w:t>
      </w:r>
      <w:r w:rsidR="006E6E43">
        <w:rPr>
          <w:rFonts w:cs="Arial"/>
        </w:rPr>
        <w:t>y enjoyment,</w:t>
      </w:r>
      <w:r w:rsidR="006E6E43" w:rsidRPr="001A7F1A">
        <w:rPr>
          <w:rFonts w:cs="Arial"/>
        </w:rPr>
        <w:t xml:space="preserve"> wildlife</w:t>
      </w:r>
      <w:r w:rsidR="00A31A49">
        <w:rPr>
          <w:rFonts w:cs="Arial"/>
        </w:rPr>
        <w:t xml:space="preserve"> habitat</w:t>
      </w:r>
      <w:r w:rsidR="001A7F1A">
        <w:rPr>
          <w:rFonts w:cs="Arial"/>
        </w:rPr>
        <w:t>,</w:t>
      </w:r>
      <w:r w:rsidRPr="001A7F1A">
        <w:rPr>
          <w:rFonts w:cs="Arial"/>
        </w:rPr>
        <w:t xml:space="preserve"> and water quality </w:t>
      </w:r>
    </w:p>
    <w:p w14:paraId="230E5ADD" w14:textId="55FA84BC" w:rsidR="001A7F1A" w:rsidRDefault="001A7F1A" w:rsidP="001A7F1A">
      <w:pPr>
        <w:pStyle w:val="ListParagraph"/>
        <w:numPr>
          <w:ilvl w:val="0"/>
          <w:numId w:val="15"/>
        </w:numPr>
        <w:ind w:left="540"/>
        <w:rPr>
          <w:rFonts w:cs="Arial"/>
        </w:rPr>
      </w:pPr>
      <w:r>
        <w:rPr>
          <w:rFonts w:cs="Arial"/>
        </w:rPr>
        <w:t>R</w:t>
      </w:r>
      <w:r w:rsidRPr="000D0D63">
        <w:rPr>
          <w:rFonts w:cs="Arial"/>
        </w:rPr>
        <w:t xml:space="preserve">esilience </w:t>
      </w:r>
      <w:r w:rsidR="006E6E43">
        <w:rPr>
          <w:rFonts w:cs="Arial"/>
        </w:rPr>
        <w:t xml:space="preserve">due to improved ecosystem connectivity </w:t>
      </w:r>
      <w:r w:rsidRPr="000D0D63">
        <w:rPr>
          <w:rFonts w:cs="Arial"/>
        </w:rPr>
        <w:t>of native animal</w:t>
      </w:r>
      <w:r>
        <w:rPr>
          <w:rFonts w:cs="Arial"/>
        </w:rPr>
        <w:t xml:space="preserve"> and plant populations (including</w:t>
      </w:r>
      <w:r w:rsidRPr="000D0D63">
        <w:rPr>
          <w:rFonts w:cs="Arial"/>
        </w:rPr>
        <w:t xml:space="preserve"> “Species in Greatest Conservation Need”) in the face of clim</w:t>
      </w:r>
      <w:r>
        <w:rPr>
          <w:rFonts w:cs="Arial"/>
        </w:rPr>
        <w:t>ate change and invasive species</w:t>
      </w:r>
    </w:p>
    <w:p w14:paraId="5969BA80" w14:textId="37B7755C" w:rsidR="000A2D0A" w:rsidRDefault="000A2D0A" w:rsidP="00675789">
      <w:pPr>
        <w:pStyle w:val="ListParagraph"/>
        <w:numPr>
          <w:ilvl w:val="0"/>
          <w:numId w:val="15"/>
        </w:numPr>
        <w:ind w:left="540"/>
        <w:rPr>
          <w:rFonts w:cs="Arial"/>
        </w:rPr>
      </w:pPr>
      <w:r w:rsidRPr="003B4F45">
        <w:rPr>
          <w:rFonts w:cs="Arial"/>
        </w:rPr>
        <w:t>Increased access to various outdoor recreation opportunities along Minnesota’s rivers</w:t>
      </w:r>
      <w:r w:rsidR="003B4F45" w:rsidRPr="003B4F45">
        <w:rPr>
          <w:rFonts w:cs="Arial"/>
        </w:rPr>
        <w:t>,</w:t>
      </w:r>
      <w:r w:rsidR="003B4F45">
        <w:rPr>
          <w:rFonts w:cs="Arial"/>
        </w:rPr>
        <w:t xml:space="preserve"> improving the</w:t>
      </w:r>
      <w:r w:rsidRPr="003B4F45">
        <w:rPr>
          <w:rFonts w:cs="Arial"/>
        </w:rPr>
        <w:t xml:space="preserve"> connection between people and </w:t>
      </w:r>
      <w:r w:rsidR="00BE6B4D" w:rsidRPr="003B4F45">
        <w:rPr>
          <w:rFonts w:cs="Arial"/>
        </w:rPr>
        <w:t>Minnesota’s natural resources</w:t>
      </w:r>
    </w:p>
    <w:p w14:paraId="141E13B4" w14:textId="7BC6BB9E" w:rsidR="006E6E43" w:rsidRPr="003B4F45" w:rsidRDefault="006E6E43" w:rsidP="00675789">
      <w:pPr>
        <w:pStyle w:val="ListParagraph"/>
        <w:numPr>
          <w:ilvl w:val="0"/>
          <w:numId w:val="15"/>
        </w:numPr>
        <w:ind w:left="540"/>
        <w:rPr>
          <w:rFonts w:cs="Arial"/>
        </w:rPr>
      </w:pPr>
      <w:r>
        <w:rPr>
          <w:rFonts w:cs="Arial"/>
        </w:rPr>
        <w:t>Additional buffers from high water and flooding</w:t>
      </w:r>
    </w:p>
    <w:p w14:paraId="09A74DE7" w14:textId="77777777" w:rsidR="0072497B" w:rsidRPr="004B6568" w:rsidRDefault="0072497B" w:rsidP="004B6568">
      <w:pPr>
        <w:pStyle w:val="ListParagraph"/>
        <w:ind w:left="540"/>
        <w:rPr>
          <w:rFonts w:cs="Arial"/>
        </w:rPr>
      </w:pPr>
    </w:p>
    <w:p w14:paraId="32E89418" w14:textId="0023859D" w:rsidR="005D45C5" w:rsidRPr="00872189" w:rsidRDefault="006E0EFD" w:rsidP="006E0EFD">
      <w:pPr>
        <w:rPr>
          <w:rFonts w:cs="Arial"/>
          <w:b/>
        </w:rPr>
      </w:pPr>
      <w:r w:rsidRPr="00872189">
        <w:rPr>
          <w:rFonts w:cs="Arial"/>
          <w:b/>
        </w:rPr>
        <w:t xml:space="preserve">II. PROJECT </w:t>
      </w:r>
      <w:r w:rsidR="00A13F26" w:rsidRPr="00872189">
        <w:rPr>
          <w:rFonts w:cs="Arial"/>
          <w:b/>
        </w:rPr>
        <w:t>ACTIVIT</w:t>
      </w:r>
      <w:r w:rsidR="00533120" w:rsidRPr="00872189">
        <w:rPr>
          <w:rFonts w:cs="Arial"/>
          <w:b/>
        </w:rPr>
        <w:t>I</w:t>
      </w:r>
      <w:r w:rsidR="00A13F26" w:rsidRPr="00872189">
        <w:rPr>
          <w:rFonts w:cs="Arial"/>
          <w:b/>
        </w:rPr>
        <w:t>ES</w:t>
      </w:r>
      <w:r w:rsidR="00614DF2" w:rsidRPr="00872189">
        <w:rPr>
          <w:rFonts w:cs="Arial"/>
          <w:b/>
        </w:rPr>
        <w:t xml:space="preserve"> AND OUTCOMES</w:t>
      </w:r>
    </w:p>
    <w:p w14:paraId="6F0D5AC3" w14:textId="72BDD4AD" w:rsidR="00003089" w:rsidRPr="00872189" w:rsidRDefault="00003089" w:rsidP="006E0EFD">
      <w:pPr>
        <w:rPr>
          <w:rFonts w:cs="Arial"/>
        </w:rPr>
      </w:pPr>
    </w:p>
    <w:p w14:paraId="7794E429" w14:textId="4EA29E72" w:rsidR="005D45C5" w:rsidRPr="00872189" w:rsidRDefault="00607C4A" w:rsidP="006E0EFD">
      <w:pPr>
        <w:rPr>
          <w:rFonts w:cs="Arial"/>
          <w:i/>
        </w:rPr>
      </w:pPr>
      <w:r w:rsidRPr="00872189">
        <w:rPr>
          <w:rFonts w:cs="Arial"/>
          <w:b/>
        </w:rPr>
        <w:t>Activity 1</w:t>
      </w:r>
      <w:r w:rsidR="005D45C5" w:rsidRPr="00872189">
        <w:rPr>
          <w:rFonts w:cs="Arial"/>
          <w:b/>
        </w:rPr>
        <w:t xml:space="preserve">: </w:t>
      </w:r>
      <w:r w:rsidR="00175D72" w:rsidRPr="00872189">
        <w:rPr>
          <w:rFonts w:cs="Arial"/>
          <w:i/>
        </w:rPr>
        <w:t>Protect</w:t>
      </w:r>
      <w:r w:rsidR="00872189" w:rsidRPr="00872189">
        <w:rPr>
          <w:rFonts w:cs="Arial"/>
          <w:i/>
        </w:rPr>
        <w:t xml:space="preserve"> Strategic Lands</w:t>
      </w:r>
      <w:r w:rsidR="00175D72" w:rsidRPr="00872189">
        <w:rPr>
          <w:rFonts w:cs="Arial"/>
          <w:i/>
        </w:rPr>
        <w:t xml:space="preserve">: </w:t>
      </w:r>
      <w:r w:rsidR="00872189" w:rsidRPr="00872189">
        <w:rPr>
          <w:rFonts w:cs="Arial"/>
          <w:i/>
        </w:rPr>
        <w:t>F</w:t>
      </w:r>
      <w:r w:rsidR="005D45C5" w:rsidRPr="00872189">
        <w:rPr>
          <w:rFonts w:cs="Arial"/>
          <w:i/>
        </w:rPr>
        <w:t xml:space="preserve">ee title </w:t>
      </w:r>
      <w:r w:rsidR="00767665" w:rsidRPr="00872189">
        <w:rPr>
          <w:rFonts w:cs="Arial"/>
          <w:i/>
        </w:rPr>
        <w:t xml:space="preserve">acquisition of high priority lands </w:t>
      </w:r>
      <w:r w:rsidR="00261860">
        <w:rPr>
          <w:rFonts w:cs="Arial"/>
          <w:i/>
        </w:rPr>
        <w:t>along</w:t>
      </w:r>
      <w:r w:rsidR="00767665" w:rsidRPr="00872189">
        <w:rPr>
          <w:rFonts w:cs="Arial"/>
          <w:i/>
        </w:rPr>
        <w:t xml:space="preserve"> </w:t>
      </w:r>
      <w:r w:rsidR="006E6E43">
        <w:rPr>
          <w:rFonts w:cs="Arial"/>
          <w:i/>
        </w:rPr>
        <w:t xml:space="preserve">the Mississippi, St. Croix, </w:t>
      </w:r>
      <w:r w:rsidR="00C71878">
        <w:rPr>
          <w:rFonts w:cs="Arial"/>
          <w:i/>
        </w:rPr>
        <w:t xml:space="preserve">and </w:t>
      </w:r>
      <w:r w:rsidR="00BF2336">
        <w:rPr>
          <w:rFonts w:cs="Arial"/>
          <w:i/>
        </w:rPr>
        <w:t>Minnesota R</w:t>
      </w:r>
      <w:r w:rsidR="006E6E43">
        <w:rPr>
          <w:rFonts w:cs="Arial"/>
          <w:i/>
        </w:rPr>
        <w:t>ivers, and their tributaries</w:t>
      </w:r>
    </w:p>
    <w:p w14:paraId="0AF3D8E6" w14:textId="64CF4D41" w:rsidR="0072497B" w:rsidRDefault="0072497B" w:rsidP="00274ABE">
      <w:pPr>
        <w:rPr>
          <w:rFonts w:cs="Arial"/>
        </w:rPr>
      </w:pPr>
      <w:r w:rsidRPr="00872189">
        <w:rPr>
          <w:rFonts w:cs="Arial"/>
          <w:b/>
        </w:rPr>
        <w:t xml:space="preserve">Description: </w:t>
      </w:r>
      <w:r w:rsidR="002F5491" w:rsidRPr="002F5491">
        <w:rPr>
          <w:rFonts w:cs="Arial"/>
        </w:rPr>
        <w:t>Eligible</w:t>
      </w:r>
      <w:r w:rsidR="002F5491">
        <w:rPr>
          <w:rFonts w:cs="Arial"/>
          <w:b/>
        </w:rPr>
        <w:t xml:space="preserve"> </w:t>
      </w:r>
      <w:r w:rsidR="002F5491">
        <w:rPr>
          <w:rFonts w:cs="Arial"/>
        </w:rPr>
        <w:t>p</w:t>
      </w:r>
      <w:r w:rsidRPr="00872189">
        <w:rPr>
          <w:rFonts w:cs="Arial"/>
        </w:rPr>
        <w:t xml:space="preserve">arcels </w:t>
      </w:r>
      <w:r w:rsidR="006E6E43">
        <w:rPr>
          <w:rFonts w:cs="Arial"/>
        </w:rPr>
        <w:t>(see</w:t>
      </w:r>
      <w:r w:rsidR="00C35F63">
        <w:rPr>
          <w:rFonts w:cs="Arial"/>
        </w:rPr>
        <w:t xml:space="preserve"> attached acquisition parcel list</w:t>
      </w:r>
      <w:r w:rsidR="006E6E43">
        <w:rPr>
          <w:rFonts w:cs="Arial"/>
        </w:rPr>
        <w:t xml:space="preserve">) </w:t>
      </w:r>
      <w:r w:rsidRPr="00872189">
        <w:rPr>
          <w:rFonts w:cs="Arial"/>
        </w:rPr>
        <w:t xml:space="preserve">have been identified by communities </w:t>
      </w:r>
      <w:r w:rsidR="006E6E43">
        <w:rPr>
          <w:rFonts w:cs="Arial"/>
        </w:rPr>
        <w:t>in local plans as</w:t>
      </w:r>
      <w:r w:rsidR="00BF2336">
        <w:rPr>
          <w:rFonts w:cs="Arial"/>
        </w:rPr>
        <w:t xml:space="preserve"> </w:t>
      </w:r>
      <w:r w:rsidRPr="00503DF5">
        <w:rPr>
          <w:rFonts w:cs="Arial"/>
        </w:rPr>
        <w:t>priorit</w:t>
      </w:r>
      <w:r w:rsidR="006E6E43">
        <w:rPr>
          <w:rFonts w:cs="Arial"/>
        </w:rPr>
        <w:t xml:space="preserve">ies </w:t>
      </w:r>
      <w:r w:rsidRPr="00503DF5">
        <w:rPr>
          <w:rFonts w:cs="Arial"/>
        </w:rPr>
        <w:t>for recreational value, high quality natural resources, land</w:t>
      </w:r>
      <w:r w:rsidR="00A31A49">
        <w:rPr>
          <w:rFonts w:cs="Arial"/>
        </w:rPr>
        <w:t>s</w:t>
      </w:r>
      <w:r w:rsidR="00274ABE" w:rsidRPr="00503DF5">
        <w:rPr>
          <w:rFonts w:cs="Arial"/>
        </w:rPr>
        <w:t xml:space="preserve"> that address access gaps</w:t>
      </w:r>
      <w:r w:rsidRPr="00503DF5">
        <w:rPr>
          <w:rFonts w:cs="Arial"/>
        </w:rPr>
        <w:t xml:space="preserve">, scenic </w:t>
      </w:r>
      <w:r w:rsidR="000852B6" w:rsidRPr="00503DF5">
        <w:rPr>
          <w:rFonts w:cs="Arial"/>
        </w:rPr>
        <w:t>qualities</w:t>
      </w:r>
      <w:r w:rsidR="002F5491" w:rsidRPr="00503DF5">
        <w:rPr>
          <w:rFonts w:cs="Arial"/>
        </w:rPr>
        <w:t xml:space="preserve">, </w:t>
      </w:r>
      <w:r w:rsidR="006E6E43">
        <w:rPr>
          <w:rFonts w:cs="Arial"/>
        </w:rPr>
        <w:t>and/</w:t>
      </w:r>
      <w:r w:rsidR="002F5491" w:rsidRPr="00503DF5">
        <w:rPr>
          <w:rFonts w:cs="Arial"/>
        </w:rPr>
        <w:t xml:space="preserve">or </w:t>
      </w:r>
      <w:r w:rsidRPr="00503DF5">
        <w:rPr>
          <w:rFonts w:cs="Arial"/>
        </w:rPr>
        <w:t>water protection</w:t>
      </w:r>
      <w:r w:rsidR="000852B6" w:rsidRPr="00503DF5">
        <w:rPr>
          <w:rFonts w:cs="Arial"/>
        </w:rPr>
        <w:t>.</w:t>
      </w:r>
      <w:r w:rsidRPr="00503DF5">
        <w:rPr>
          <w:rFonts w:cs="Arial"/>
        </w:rPr>
        <w:t xml:space="preserve"> </w:t>
      </w:r>
      <w:r w:rsidR="004C017A">
        <w:rPr>
          <w:rFonts w:cs="Arial"/>
        </w:rPr>
        <w:t>Not all parcel</w:t>
      </w:r>
      <w:r w:rsidR="00A31A49">
        <w:rPr>
          <w:rFonts w:cs="Arial"/>
        </w:rPr>
        <w:t>s</w:t>
      </w:r>
      <w:r w:rsidR="004C017A">
        <w:rPr>
          <w:rFonts w:cs="Arial"/>
        </w:rPr>
        <w:t xml:space="preserve"> can be protected at the same time. </w:t>
      </w:r>
      <w:r w:rsidR="006E6E43">
        <w:rPr>
          <w:rFonts w:cs="Arial"/>
        </w:rPr>
        <w:t>P</w:t>
      </w:r>
      <w:r w:rsidR="007573A5" w:rsidRPr="00503DF5">
        <w:rPr>
          <w:rFonts w:cs="Arial"/>
        </w:rPr>
        <w:t>rioritization</w:t>
      </w:r>
      <w:r w:rsidRPr="00503DF5">
        <w:rPr>
          <w:rFonts w:cs="Arial"/>
        </w:rPr>
        <w:t xml:space="preserve"> factors include adjacency to already protected land</w:t>
      </w:r>
      <w:r w:rsidR="006E6E43">
        <w:rPr>
          <w:rFonts w:cs="Arial"/>
        </w:rPr>
        <w:t>;</w:t>
      </w:r>
      <w:r w:rsidR="00BF2336">
        <w:rPr>
          <w:rFonts w:cs="Arial"/>
        </w:rPr>
        <w:t xml:space="preserve"> </w:t>
      </w:r>
      <w:r w:rsidRPr="00503DF5">
        <w:rPr>
          <w:rFonts w:cs="Arial"/>
        </w:rPr>
        <w:t>landowner willingness</w:t>
      </w:r>
      <w:r>
        <w:rPr>
          <w:rFonts w:cs="Arial"/>
        </w:rPr>
        <w:t xml:space="preserve"> to sell for conservation purposes</w:t>
      </w:r>
      <w:r w:rsidR="004C017A">
        <w:rPr>
          <w:rFonts w:cs="Arial"/>
        </w:rPr>
        <w:t xml:space="preserve">; final local decision making on protection; and </w:t>
      </w:r>
      <w:r w:rsidR="004C017A">
        <w:rPr>
          <w:rFonts w:cs="Arial"/>
        </w:rPr>
        <w:lastRenderedPageBreak/>
        <w:t>other due diligence</w:t>
      </w:r>
      <w:r>
        <w:rPr>
          <w:rFonts w:cs="Arial"/>
        </w:rPr>
        <w:t xml:space="preserve">. </w:t>
      </w:r>
      <w:r w:rsidR="00274ABE">
        <w:rPr>
          <w:rFonts w:cs="Arial"/>
        </w:rPr>
        <w:t>TPL will co</w:t>
      </w:r>
      <w:r w:rsidR="000852B6">
        <w:rPr>
          <w:rFonts w:cs="Arial"/>
        </w:rPr>
        <w:t>nduct</w:t>
      </w:r>
      <w:r w:rsidR="004C017A">
        <w:rPr>
          <w:rFonts w:cs="Arial"/>
        </w:rPr>
        <w:t xml:space="preserve"> all</w:t>
      </w:r>
      <w:r w:rsidR="000852B6">
        <w:rPr>
          <w:rFonts w:cs="Arial"/>
        </w:rPr>
        <w:t xml:space="preserve"> due diligence activities including </w:t>
      </w:r>
      <w:r w:rsidR="00274ABE">
        <w:rPr>
          <w:rFonts w:cs="Arial"/>
        </w:rPr>
        <w:t xml:space="preserve">appraisals, environmental reviews, title </w:t>
      </w:r>
      <w:r w:rsidR="000852B6">
        <w:rPr>
          <w:rFonts w:cs="Arial"/>
        </w:rPr>
        <w:t>investigations, and survey work.</w:t>
      </w:r>
      <w:r w:rsidR="00274ABE">
        <w:rPr>
          <w:rFonts w:cs="Arial"/>
        </w:rPr>
        <w:t xml:space="preserve"> </w:t>
      </w:r>
      <w:r>
        <w:rPr>
          <w:rFonts w:cs="Arial"/>
        </w:rPr>
        <w:t>Acquired land wi</w:t>
      </w:r>
      <w:r w:rsidR="00D10F4D">
        <w:rPr>
          <w:rFonts w:cs="Arial"/>
        </w:rPr>
        <w:t xml:space="preserve">ll </w:t>
      </w:r>
      <w:r w:rsidR="00D10F4D" w:rsidRPr="00261860">
        <w:rPr>
          <w:rFonts w:cs="Arial"/>
        </w:rPr>
        <w:t xml:space="preserve">be </w:t>
      </w:r>
      <w:r w:rsidR="004C017A">
        <w:rPr>
          <w:rFonts w:cs="Arial"/>
        </w:rPr>
        <w:t>conveyed</w:t>
      </w:r>
      <w:r w:rsidR="00D10F4D" w:rsidRPr="00261860">
        <w:rPr>
          <w:rFonts w:cs="Arial"/>
        </w:rPr>
        <w:t xml:space="preserve"> to our public agency partner</w:t>
      </w:r>
      <w:r w:rsidRPr="00261860">
        <w:rPr>
          <w:rFonts w:cs="Arial"/>
        </w:rPr>
        <w:t xml:space="preserve"> </w:t>
      </w:r>
      <w:r w:rsidR="00261860">
        <w:rPr>
          <w:rFonts w:cs="Arial"/>
        </w:rPr>
        <w:t>(</w:t>
      </w:r>
      <w:r w:rsidR="00D10F4D" w:rsidRPr="00261860">
        <w:rPr>
          <w:rFonts w:cs="Arial"/>
        </w:rPr>
        <w:t>local units of government</w:t>
      </w:r>
      <w:r w:rsidR="00261860">
        <w:rPr>
          <w:rFonts w:cs="Arial"/>
        </w:rPr>
        <w:t xml:space="preserve"> or MN DNR</w:t>
      </w:r>
      <w:r w:rsidR="00D10F4D" w:rsidRPr="00261860">
        <w:rPr>
          <w:rFonts w:cs="Arial"/>
        </w:rPr>
        <w:t>)</w:t>
      </w:r>
      <w:r w:rsidRPr="00261860">
        <w:rPr>
          <w:rFonts w:cs="Arial"/>
        </w:rPr>
        <w:t xml:space="preserve"> for long-term stewardship</w:t>
      </w:r>
      <w:r w:rsidR="00261860" w:rsidRPr="00261860">
        <w:rPr>
          <w:rFonts w:cs="Arial"/>
        </w:rPr>
        <w:t>,</w:t>
      </w:r>
      <w:r w:rsidR="00BF2336">
        <w:rPr>
          <w:rFonts w:cs="Arial"/>
        </w:rPr>
        <w:t xml:space="preserve"> </w:t>
      </w:r>
      <w:r w:rsidR="00261860" w:rsidRPr="00261860">
        <w:rPr>
          <w:rFonts w:cs="Arial"/>
        </w:rPr>
        <w:t>maintenance</w:t>
      </w:r>
      <w:r w:rsidR="004C017A">
        <w:rPr>
          <w:rFonts w:cs="Arial"/>
        </w:rPr>
        <w:t>, and if called for, park and trail development</w:t>
      </w:r>
      <w:r w:rsidR="00261860" w:rsidRPr="00261860">
        <w:rPr>
          <w:rFonts w:cs="Arial"/>
        </w:rPr>
        <w:t>.</w:t>
      </w:r>
      <w:r w:rsidR="00C35F63">
        <w:rPr>
          <w:rFonts w:cs="Arial"/>
        </w:rPr>
        <w:t xml:space="preserve"> </w:t>
      </w:r>
      <w:r w:rsidR="00EB5C12">
        <w:rPr>
          <w:rFonts w:cs="Arial"/>
        </w:rPr>
        <w:t>Priority parcels include:</w:t>
      </w:r>
    </w:p>
    <w:p w14:paraId="11F3D168" w14:textId="33FBD223" w:rsidR="002F5491" w:rsidRDefault="002F5491" w:rsidP="002F5491">
      <w:pPr>
        <w:rPr>
          <w:rFonts w:cs="Arial"/>
        </w:rPr>
      </w:pPr>
    </w:p>
    <w:p w14:paraId="1DCBAC64" w14:textId="48C91DFC" w:rsidR="006A326B" w:rsidRPr="006A326B" w:rsidRDefault="00741FCD" w:rsidP="006A326B">
      <w:pPr>
        <w:pStyle w:val="ListParagraph"/>
        <w:numPr>
          <w:ilvl w:val="0"/>
          <w:numId w:val="13"/>
        </w:numPr>
        <w:rPr>
          <w:rFonts w:cs="Arial"/>
        </w:rPr>
      </w:pPr>
      <w:r w:rsidRPr="006A326B">
        <w:rPr>
          <w:rFonts w:cs="Arial"/>
          <w:b/>
        </w:rPr>
        <w:t>Cottage Grove Kiln/Mississippi River</w:t>
      </w:r>
      <w:r w:rsidR="002F5491" w:rsidRPr="006A326B">
        <w:rPr>
          <w:rFonts w:cs="Arial"/>
        </w:rPr>
        <w:t xml:space="preserve">: </w:t>
      </w:r>
      <w:r w:rsidR="006A326B" w:rsidRPr="006A326B">
        <w:rPr>
          <w:rFonts w:cs="Arial"/>
        </w:rPr>
        <w:t>Adjacent to c</w:t>
      </w:r>
      <w:r w:rsidRPr="006A326B">
        <w:rPr>
          <w:rFonts w:cs="Arial"/>
        </w:rPr>
        <w:t xml:space="preserve">ity-owned Settlers Island, </w:t>
      </w:r>
      <w:proofErr w:type="spellStart"/>
      <w:r w:rsidRPr="006A326B">
        <w:rPr>
          <w:rFonts w:cs="Arial"/>
        </w:rPr>
        <w:t>Urmann</w:t>
      </w:r>
      <w:proofErr w:type="spellEnd"/>
      <w:r w:rsidRPr="006A326B">
        <w:rPr>
          <w:rFonts w:cs="Arial"/>
        </w:rPr>
        <w:t xml:space="preserve"> </w:t>
      </w:r>
      <w:proofErr w:type="spellStart"/>
      <w:r w:rsidRPr="006A326B">
        <w:rPr>
          <w:rFonts w:cs="Arial"/>
        </w:rPr>
        <w:t>Ries</w:t>
      </w:r>
      <w:proofErr w:type="spellEnd"/>
      <w:r w:rsidRPr="006A326B">
        <w:rPr>
          <w:rFonts w:cs="Arial"/>
        </w:rPr>
        <w:t xml:space="preserve"> site, and </w:t>
      </w:r>
      <w:proofErr w:type="spellStart"/>
      <w:r w:rsidRPr="006A326B">
        <w:rPr>
          <w:rFonts w:cs="Arial"/>
        </w:rPr>
        <w:t>Moores</w:t>
      </w:r>
      <w:proofErr w:type="spellEnd"/>
      <w:r w:rsidRPr="006A326B">
        <w:rPr>
          <w:rFonts w:cs="Arial"/>
        </w:rPr>
        <w:t xml:space="preserve"> Park, the </w:t>
      </w:r>
      <w:r w:rsidR="006A326B" w:rsidRPr="006A326B">
        <w:rPr>
          <w:rFonts w:cs="Arial"/>
        </w:rPr>
        <w:t>acquisition</w:t>
      </w:r>
      <w:r w:rsidRPr="006A326B">
        <w:rPr>
          <w:rFonts w:cs="Arial"/>
        </w:rPr>
        <w:t xml:space="preserve"> of this parcel would add to the river access trail</w:t>
      </w:r>
      <w:r w:rsidR="006A326B" w:rsidRPr="006A326B">
        <w:rPr>
          <w:rFonts w:cs="Arial"/>
        </w:rPr>
        <w:t xml:space="preserve"> vision</w:t>
      </w:r>
      <w:r w:rsidRPr="006A326B">
        <w:rPr>
          <w:rFonts w:cs="Arial"/>
        </w:rPr>
        <w:t xml:space="preserve"> planned by the National Park Service and the City of Cottage Grove. </w:t>
      </w:r>
      <w:r w:rsidR="006A326B" w:rsidRPr="006A326B">
        <w:rPr>
          <w:rFonts w:cs="Arial"/>
        </w:rPr>
        <w:t>This site is proposed to provide community access to the river for educational and recreational opportunities, and includes the</w:t>
      </w:r>
      <w:r w:rsidRPr="006A326B">
        <w:rPr>
          <w:rFonts w:cs="Arial"/>
        </w:rPr>
        <w:t xml:space="preserve"> historic Grey Cloud Lime Kiln, which is on the National Register of Historic </w:t>
      </w:r>
      <w:r w:rsidR="006A326B" w:rsidRPr="006A326B">
        <w:rPr>
          <w:rFonts w:cs="Arial"/>
        </w:rPr>
        <w:t>Places.</w:t>
      </w:r>
      <w:r w:rsidR="00551792">
        <w:rPr>
          <w:rFonts w:cs="Arial"/>
        </w:rPr>
        <w:t xml:space="preserve"> This is a high priority for Cottage Grove.</w:t>
      </w:r>
    </w:p>
    <w:p w14:paraId="33C0A7AE" w14:textId="1AE51014" w:rsidR="002F5491" w:rsidRPr="006A326B" w:rsidRDefault="00A322D5" w:rsidP="006A326B">
      <w:pPr>
        <w:pStyle w:val="ListParagraph"/>
        <w:numPr>
          <w:ilvl w:val="0"/>
          <w:numId w:val="13"/>
        </w:numPr>
        <w:rPr>
          <w:rFonts w:cs="Arial"/>
          <w:b/>
        </w:rPr>
      </w:pPr>
      <w:proofErr w:type="spellStart"/>
      <w:r w:rsidRPr="006A326B">
        <w:rPr>
          <w:rFonts w:cs="Arial"/>
          <w:b/>
        </w:rPr>
        <w:t>Byllesby</w:t>
      </w:r>
      <w:proofErr w:type="spellEnd"/>
      <w:r w:rsidRPr="006A326B">
        <w:rPr>
          <w:rFonts w:cs="Arial"/>
          <w:b/>
        </w:rPr>
        <w:t xml:space="preserve"> Park Addition</w:t>
      </w:r>
      <w:r w:rsidR="006A326B" w:rsidRPr="006A326B">
        <w:rPr>
          <w:rFonts w:cs="Arial"/>
          <w:b/>
        </w:rPr>
        <w:t>/Cannon R</w:t>
      </w:r>
      <w:bookmarkStart w:id="0" w:name="_GoBack"/>
      <w:bookmarkEnd w:id="0"/>
      <w:r w:rsidR="006A326B" w:rsidRPr="006A326B">
        <w:rPr>
          <w:rFonts w:cs="Arial"/>
          <w:b/>
        </w:rPr>
        <w:t>iver</w:t>
      </w:r>
      <w:r w:rsidR="002F5491" w:rsidRPr="006A326B">
        <w:rPr>
          <w:rFonts w:cs="Arial"/>
          <w:b/>
        </w:rPr>
        <w:t xml:space="preserve">: </w:t>
      </w:r>
      <w:r w:rsidR="00D855FB" w:rsidRPr="006A326B">
        <w:rPr>
          <w:rFonts w:cs="Arial"/>
        </w:rPr>
        <w:t>Located between the main park area and the upper park area, acquisition of these par</w:t>
      </w:r>
      <w:r w:rsidR="006A326B" w:rsidRPr="006A326B">
        <w:rPr>
          <w:rFonts w:cs="Arial"/>
        </w:rPr>
        <w:t xml:space="preserve">cels would provide additional </w:t>
      </w:r>
      <w:r w:rsidR="00551792">
        <w:rPr>
          <w:rFonts w:cs="Arial"/>
        </w:rPr>
        <w:t xml:space="preserve">riverside protection and </w:t>
      </w:r>
      <w:r w:rsidR="006A326B" w:rsidRPr="006A326B">
        <w:rPr>
          <w:rFonts w:cs="Arial"/>
        </w:rPr>
        <w:t>access</w:t>
      </w:r>
      <w:r w:rsidR="00551792">
        <w:rPr>
          <w:rFonts w:cs="Arial"/>
        </w:rPr>
        <w:t>,</w:t>
      </w:r>
      <w:r w:rsidR="00D855FB" w:rsidRPr="006A326B">
        <w:rPr>
          <w:rFonts w:cs="Arial"/>
        </w:rPr>
        <w:t xml:space="preserve"> and </w:t>
      </w:r>
      <w:r w:rsidR="006A326B" w:rsidRPr="006A326B">
        <w:rPr>
          <w:rFonts w:cs="Arial"/>
        </w:rPr>
        <w:t xml:space="preserve">nearly </w:t>
      </w:r>
      <w:r w:rsidR="00D855FB" w:rsidRPr="006A326B">
        <w:rPr>
          <w:rFonts w:cs="Arial"/>
        </w:rPr>
        <w:t xml:space="preserve">double the size of this unique recreational area located on </w:t>
      </w:r>
      <w:r w:rsidR="006177B6" w:rsidRPr="006A326B">
        <w:rPr>
          <w:rFonts w:cs="Arial"/>
        </w:rPr>
        <w:t>the Cannon River at Lake Byll</w:t>
      </w:r>
      <w:r w:rsidR="00551792">
        <w:rPr>
          <w:rFonts w:cs="Arial"/>
        </w:rPr>
        <w:t>esby. This is a high priority for</w:t>
      </w:r>
      <w:r w:rsidR="006177B6" w:rsidRPr="006A326B">
        <w:rPr>
          <w:rFonts w:cs="Arial"/>
        </w:rPr>
        <w:t xml:space="preserve"> Goodhue County.</w:t>
      </w:r>
    </w:p>
    <w:p w14:paraId="5F6511C6" w14:textId="77777777" w:rsidR="007573A5" w:rsidRPr="007573A5" w:rsidRDefault="007573A5" w:rsidP="007573A5">
      <w:pPr>
        <w:rPr>
          <w:rFonts w:cs="Arial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76"/>
        <w:gridCol w:w="1786"/>
        <w:gridCol w:w="406"/>
      </w:tblGrid>
      <w:tr w:rsidR="007573A5" w:rsidRPr="00EB5831" w14:paraId="6D7906D0" w14:textId="77777777" w:rsidTr="00531990">
        <w:tc>
          <w:tcPr>
            <w:tcW w:w="8208" w:type="dxa"/>
          </w:tcPr>
          <w:p w14:paraId="0AD50A44" w14:textId="7F14B134" w:rsidR="007573A5" w:rsidRDefault="007573A5" w:rsidP="00531990">
            <w:pPr>
              <w:widowControl w:val="0"/>
              <w:rPr>
                <w:rFonts w:cs="Arial"/>
              </w:rPr>
            </w:pPr>
            <w:r w:rsidRPr="005D45C5">
              <w:rPr>
                <w:rFonts w:cs="Arial"/>
                <w:b/>
              </w:rPr>
              <w:t>ENRTF BUDGE</w:t>
            </w:r>
            <w:r w:rsidRPr="00B212CD">
              <w:rPr>
                <w:rFonts w:cs="Arial"/>
                <w:b/>
              </w:rPr>
              <w:t xml:space="preserve">T: </w:t>
            </w:r>
            <w:r w:rsidR="00FA3848" w:rsidRPr="00FA3848">
              <w:rPr>
                <w:rFonts w:cs="Arial"/>
              </w:rPr>
              <w:t>$3,803,600</w:t>
            </w:r>
          </w:p>
          <w:p w14:paraId="29F79ADC" w14:textId="77777777" w:rsidR="007573A5" w:rsidRPr="00CC35DF" w:rsidRDefault="007573A5" w:rsidP="00531990">
            <w:pPr>
              <w:widowControl w:val="0"/>
              <w:rPr>
                <w:rFonts w:cs="Arial"/>
                <w:i/>
              </w:rPr>
            </w:pPr>
          </w:p>
        </w:tc>
        <w:tc>
          <w:tcPr>
            <w:tcW w:w="2268" w:type="dxa"/>
            <w:gridSpan w:val="3"/>
          </w:tcPr>
          <w:p w14:paraId="1AFCC0B1" w14:textId="77777777" w:rsidR="007573A5" w:rsidRPr="00EB5831" w:rsidRDefault="007573A5" w:rsidP="00531990">
            <w:pPr>
              <w:rPr>
                <w:rFonts w:cs="Arial"/>
              </w:rPr>
            </w:pPr>
          </w:p>
        </w:tc>
      </w:tr>
      <w:tr w:rsidR="007573A5" w:rsidRPr="009D6EC8" w14:paraId="6D9117C4" w14:textId="77777777" w:rsidTr="00531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284" w:type="dxa"/>
            <w:gridSpan w:val="2"/>
          </w:tcPr>
          <w:p w14:paraId="57074276" w14:textId="77777777" w:rsidR="007573A5" w:rsidRPr="009D6EC8" w:rsidRDefault="007573A5" w:rsidP="00531990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4C8D8E18" w14:textId="77777777" w:rsidR="007573A5" w:rsidRPr="009D6EC8" w:rsidRDefault="007573A5" w:rsidP="00531990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7573A5" w:rsidRPr="009D6EC8" w14:paraId="28159781" w14:textId="77777777" w:rsidTr="00531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284" w:type="dxa"/>
            <w:gridSpan w:val="2"/>
          </w:tcPr>
          <w:p w14:paraId="7249AD5D" w14:textId="7FBA57F3" w:rsidR="007573A5" w:rsidRPr="00A87D87" w:rsidRDefault="007573A5" w:rsidP="004C017A">
            <w:pPr>
              <w:rPr>
                <w:rFonts w:cs="Arial"/>
              </w:rPr>
            </w:pPr>
            <w:r>
              <w:rPr>
                <w:rFonts w:cs="Arial"/>
              </w:rPr>
              <w:t xml:space="preserve">1. Approximately </w:t>
            </w:r>
            <w:r w:rsidR="00B212CD">
              <w:rPr>
                <w:rFonts w:cs="Arial"/>
              </w:rPr>
              <w:t>400</w:t>
            </w:r>
            <w:r w:rsidR="004C017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acres, </w:t>
            </w:r>
            <w:r w:rsidRPr="009F72E9">
              <w:rPr>
                <w:rFonts w:cs="Arial"/>
              </w:rPr>
              <w:t>and 1.5 mile</w:t>
            </w:r>
            <w:r w:rsidRPr="00A87D87">
              <w:rPr>
                <w:rFonts w:cs="Arial"/>
              </w:rPr>
              <w:t xml:space="preserve"> of shoreline</w:t>
            </w:r>
            <w:r>
              <w:rPr>
                <w:rFonts w:cs="Arial"/>
              </w:rPr>
              <w:t>,</w:t>
            </w:r>
            <w:r w:rsidRPr="00A87D87">
              <w:rPr>
                <w:rFonts w:cs="Arial"/>
              </w:rPr>
              <w:t xml:space="preserve"> protected </w:t>
            </w:r>
            <w:r>
              <w:rPr>
                <w:rFonts w:cs="Arial"/>
              </w:rPr>
              <w:t xml:space="preserve">for public use and enjoyment </w:t>
            </w:r>
            <w:r w:rsidRPr="00A87D87">
              <w:rPr>
                <w:rFonts w:cs="Arial"/>
              </w:rPr>
              <w:t xml:space="preserve">through fee title acquisition </w:t>
            </w:r>
          </w:p>
        </w:tc>
        <w:tc>
          <w:tcPr>
            <w:tcW w:w="1786" w:type="dxa"/>
          </w:tcPr>
          <w:p w14:paraId="0F8CD009" w14:textId="77777777" w:rsidR="007573A5" w:rsidRPr="00F5245F" w:rsidRDefault="007573A5" w:rsidP="00531990">
            <w:pPr>
              <w:rPr>
                <w:rFonts w:cs="Arial"/>
              </w:rPr>
            </w:pPr>
            <w:r>
              <w:rPr>
                <w:rFonts w:cs="Arial"/>
              </w:rPr>
              <w:t>6/30/23</w:t>
            </w:r>
          </w:p>
        </w:tc>
      </w:tr>
    </w:tbl>
    <w:p w14:paraId="4119EED3" w14:textId="5CFAA11E" w:rsidR="007573A5" w:rsidRDefault="007573A5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6CA9B4E8" w14:textId="37E13D7C" w:rsidR="005431D4" w:rsidRDefault="006E0EF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p w14:paraId="570080E2" w14:textId="3E59C4B3" w:rsidR="00264525" w:rsidRDefault="00264525" w:rsidP="00264525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264525">
        <w:rPr>
          <w:rFonts w:cs="Arial"/>
          <w:b/>
          <w:bCs/>
          <w:color w:val="000000"/>
        </w:rPr>
        <w:t>A.</w:t>
      </w:r>
      <w:r>
        <w:rPr>
          <w:rFonts w:cs="Arial"/>
          <w:b/>
          <w:bCs/>
          <w:color w:val="000000"/>
        </w:rPr>
        <w:t xml:space="preserve"> </w:t>
      </w:r>
      <w:r w:rsidRPr="00264525">
        <w:rPr>
          <w:rFonts w:cs="Arial"/>
          <w:b/>
          <w:bCs/>
          <w:color w:val="000000"/>
        </w:rPr>
        <w:t>P</w:t>
      </w:r>
      <w:r>
        <w:rPr>
          <w:rFonts w:cs="Arial"/>
          <w:b/>
          <w:bCs/>
          <w:color w:val="000000"/>
        </w:rPr>
        <w:t>artners receiving ENRTF funding</w:t>
      </w:r>
    </w:p>
    <w:p w14:paraId="458E19DF" w14:textId="401B8F7E" w:rsidR="00C02DAD" w:rsidRDefault="00C627ED" w:rsidP="00264525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Agency partners, local and state, may</w:t>
      </w:r>
      <w:r w:rsidR="00261860">
        <w:rPr>
          <w:rFonts w:cs="Arial"/>
          <w:bCs/>
          <w:color w:val="000000"/>
        </w:rPr>
        <w:t xml:space="preserve"> receive </w:t>
      </w:r>
      <w:r w:rsidR="00A30702">
        <w:rPr>
          <w:rFonts w:cs="Arial"/>
          <w:bCs/>
          <w:color w:val="000000"/>
        </w:rPr>
        <w:t>land acquisition</w:t>
      </w:r>
      <w:r w:rsidR="00261860">
        <w:rPr>
          <w:rFonts w:cs="Arial"/>
          <w:bCs/>
          <w:color w:val="000000"/>
        </w:rPr>
        <w:t xml:space="preserve"> costs applicable to the real estate transaction, and</w:t>
      </w:r>
      <w:r>
        <w:rPr>
          <w:rFonts w:cs="Arial"/>
          <w:bCs/>
          <w:color w:val="000000"/>
        </w:rPr>
        <w:t xml:space="preserve"> </w:t>
      </w:r>
      <w:r w:rsidR="00261860">
        <w:rPr>
          <w:rFonts w:cs="Arial"/>
          <w:bCs/>
          <w:color w:val="000000"/>
        </w:rPr>
        <w:t>IDP costs for initial site development.</w:t>
      </w:r>
    </w:p>
    <w:p w14:paraId="51EBA1FF" w14:textId="55CDCBAD" w:rsidR="00072C97" w:rsidRDefault="00072C97" w:rsidP="00264525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530B87EF" w14:textId="0AC1E5E8" w:rsidR="00072C97" w:rsidRPr="00EE5866" w:rsidRDefault="00072C97" w:rsidP="00264525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</w:rPr>
      </w:pPr>
      <w:r w:rsidRPr="00EE5866">
        <w:rPr>
          <w:rFonts w:cs="Arial"/>
          <w:b/>
          <w:bCs/>
        </w:rPr>
        <w:t>B. Partners NOT receiving ENRTF funding</w:t>
      </w:r>
    </w:p>
    <w:p w14:paraId="386F2FCB" w14:textId="3FEC681E" w:rsidR="005431D4" w:rsidRDefault="00FA6FEF" w:rsidP="00FA6FEF">
      <w:pPr>
        <w:rPr>
          <w:rFonts w:cs="Arial"/>
        </w:rPr>
      </w:pPr>
      <w:r>
        <w:rPr>
          <w:rFonts w:cs="Arial"/>
        </w:rPr>
        <w:t xml:space="preserve">The Trust for Public Land </w:t>
      </w:r>
      <w:r w:rsidR="00C627ED">
        <w:rPr>
          <w:rFonts w:cs="Arial"/>
        </w:rPr>
        <w:t>will partner</w:t>
      </w:r>
      <w:r>
        <w:rPr>
          <w:rFonts w:cs="Arial"/>
        </w:rPr>
        <w:t xml:space="preserve"> with</w:t>
      </w:r>
      <w:r w:rsidR="00C627ED">
        <w:rPr>
          <w:rFonts w:cs="Arial"/>
        </w:rPr>
        <w:t xml:space="preserve"> cities, counties and the </w:t>
      </w:r>
      <w:r w:rsidR="0016116A">
        <w:rPr>
          <w:rFonts w:cs="Arial"/>
        </w:rPr>
        <w:t>MN DNR</w:t>
      </w:r>
      <w:r w:rsidR="00C627ED">
        <w:rPr>
          <w:rFonts w:cs="Arial"/>
        </w:rPr>
        <w:t xml:space="preserve"> to acquire and permanently protect land. Other partners may include</w:t>
      </w:r>
      <w:r w:rsidR="00A322D5">
        <w:rPr>
          <w:rFonts w:cs="Arial"/>
        </w:rPr>
        <w:t xml:space="preserve"> </w:t>
      </w:r>
      <w:r>
        <w:rPr>
          <w:rFonts w:cs="Arial"/>
        </w:rPr>
        <w:t>shore associations, citizen groups and other NGOs</w:t>
      </w:r>
      <w:r w:rsidR="00C627ED">
        <w:rPr>
          <w:rFonts w:cs="Arial"/>
        </w:rPr>
        <w:t>.</w:t>
      </w:r>
      <w:r>
        <w:rPr>
          <w:rFonts w:cs="Arial"/>
        </w:rPr>
        <w:t xml:space="preserve"> </w:t>
      </w:r>
      <w:r w:rsidR="0016116A">
        <w:rPr>
          <w:rFonts w:cs="Arial"/>
        </w:rPr>
        <w:t>Partners specifically ask for our help because they lack staff, resources and capacity</w:t>
      </w:r>
      <w:r w:rsidR="00DD2FCB">
        <w:rPr>
          <w:rFonts w:cs="Arial"/>
        </w:rPr>
        <w:t xml:space="preserve"> to conduct this work. </w:t>
      </w:r>
      <w:r w:rsidR="0016116A">
        <w:rPr>
          <w:rFonts w:cs="Arial"/>
        </w:rPr>
        <w:t>R</w:t>
      </w:r>
      <w:r>
        <w:rPr>
          <w:rFonts w:cs="Arial"/>
        </w:rPr>
        <w:t xml:space="preserve">elated to this proposal, the likely long term stewards </w:t>
      </w:r>
      <w:r w:rsidR="00A322D5">
        <w:rPr>
          <w:rFonts w:cs="Arial"/>
        </w:rPr>
        <w:t>may</w:t>
      </w:r>
      <w:r>
        <w:rPr>
          <w:rFonts w:cs="Arial"/>
        </w:rPr>
        <w:t xml:space="preserve"> inclu</w:t>
      </w:r>
      <w:r w:rsidR="009D2ED1">
        <w:rPr>
          <w:rFonts w:cs="Arial"/>
        </w:rPr>
        <w:t>de:</w:t>
      </w:r>
      <w:r w:rsidR="00A322D5">
        <w:rPr>
          <w:rFonts w:cs="Arial"/>
        </w:rPr>
        <w:t xml:space="preserve"> City of Brainerd, City of St. Cloud, City of Cottage Grove, Goodhue County, Rice County, Renville County, Washington County, Chippewa County and the MN DNR.</w:t>
      </w:r>
    </w:p>
    <w:p w14:paraId="7EB11B5B" w14:textId="07109736" w:rsidR="00FA6FEF" w:rsidRPr="00FA6FEF" w:rsidRDefault="00FA6FEF" w:rsidP="00FA6FEF">
      <w:pPr>
        <w:rPr>
          <w:rFonts w:cs="Arial"/>
        </w:rPr>
      </w:pPr>
    </w:p>
    <w:p w14:paraId="764FD98B" w14:textId="57E6D075" w:rsidR="000852B6" w:rsidRDefault="005431D4" w:rsidP="00C764FD">
      <w:pPr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="00A55E7D">
        <w:rPr>
          <w:rFonts w:cs="Arial"/>
          <w:b/>
          <w:bCs/>
          <w:color w:val="000000"/>
        </w:rPr>
        <w:t xml:space="preserve">V. </w:t>
      </w:r>
      <w:r>
        <w:rPr>
          <w:rFonts w:cs="Arial"/>
          <w:b/>
          <w:bCs/>
          <w:color w:val="000000"/>
        </w:rPr>
        <w:t>LONG-TERM IMPLEMENTATION AND FUNDING:</w:t>
      </w:r>
      <w:r w:rsidR="00C764FD">
        <w:rPr>
          <w:rFonts w:cs="Arial"/>
          <w:b/>
          <w:bCs/>
          <w:color w:val="000000"/>
        </w:rPr>
        <w:t xml:space="preserve"> </w:t>
      </w:r>
      <w:r w:rsidR="00BB2164">
        <w:rPr>
          <w:rFonts w:cs="Arial"/>
          <w:bCs/>
          <w:color w:val="000000"/>
        </w:rPr>
        <w:t xml:space="preserve">Strengthening the connection between </w:t>
      </w:r>
      <w:r w:rsidR="00C84895">
        <w:rPr>
          <w:rFonts w:cs="Arial"/>
          <w:bCs/>
          <w:color w:val="000000"/>
        </w:rPr>
        <w:t>land and people</w:t>
      </w:r>
      <w:r w:rsidR="00BB2164">
        <w:rPr>
          <w:rFonts w:cs="Arial"/>
          <w:bCs/>
          <w:color w:val="000000"/>
        </w:rPr>
        <w:t xml:space="preserve"> is vital in ensuri</w:t>
      </w:r>
      <w:r w:rsidR="00872322">
        <w:rPr>
          <w:rFonts w:cs="Arial"/>
          <w:bCs/>
          <w:color w:val="000000"/>
        </w:rPr>
        <w:t>ng the long-term stewardship of</w:t>
      </w:r>
      <w:r w:rsidR="00E41227">
        <w:rPr>
          <w:rFonts w:cs="Arial"/>
          <w:bCs/>
          <w:color w:val="000000"/>
        </w:rPr>
        <w:t xml:space="preserve"> Minnesota’s </w:t>
      </w:r>
      <w:r w:rsidR="00BB2164">
        <w:rPr>
          <w:rFonts w:cs="Arial"/>
          <w:bCs/>
          <w:color w:val="000000"/>
        </w:rPr>
        <w:t xml:space="preserve">natural resources. </w:t>
      </w:r>
      <w:r w:rsidR="003B623D">
        <w:rPr>
          <w:rFonts w:cs="Arial"/>
          <w:bCs/>
          <w:color w:val="000000"/>
        </w:rPr>
        <w:t>T</w:t>
      </w:r>
      <w:r w:rsidR="00C71254">
        <w:rPr>
          <w:rFonts w:cs="Arial"/>
          <w:bCs/>
          <w:color w:val="000000"/>
        </w:rPr>
        <w:t xml:space="preserve">he </w:t>
      </w:r>
      <w:r w:rsidR="00E724FD">
        <w:rPr>
          <w:rFonts w:cs="Arial"/>
          <w:bCs/>
          <w:color w:val="000000"/>
        </w:rPr>
        <w:t xml:space="preserve">protection </w:t>
      </w:r>
      <w:r w:rsidR="00C71254">
        <w:rPr>
          <w:rFonts w:cs="Arial"/>
          <w:bCs/>
          <w:color w:val="000000"/>
        </w:rPr>
        <w:t>activities</w:t>
      </w:r>
      <w:r w:rsidR="00A55E7D">
        <w:rPr>
          <w:rFonts w:cs="Arial"/>
          <w:bCs/>
          <w:color w:val="000000"/>
        </w:rPr>
        <w:t xml:space="preserve"> </w:t>
      </w:r>
      <w:r w:rsidR="000852B6">
        <w:rPr>
          <w:rFonts w:cs="Arial"/>
          <w:bCs/>
          <w:color w:val="000000"/>
        </w:rPr>
        <w:t>included</w:t>
      </w:r>
      <w:r w:rsidR="00A55E7D">
        <w:rPr>
          <w:rFonts w:cs="Arial"/>
          <w:bCs/>
          <w:color w:val="000000"/>
        </w:rPr>
        <w:t xml:space="preserve"> in this</w:t>
      </w:r>
      <w:r w:rsidR="00C71254">
        <w:rPr>
          <w:rFonts w:cs="Arial"/>
          <w:bCs/>
          <w:color w:val="000000"/>
        </w:rPr>
        <w:t xml:space="preserve"> proposal </w:t>
      </w:r>
      <w:r w:rsidR="00C263C0">
        <w:rPr>
          <w:rFonts w:cs="Arial"/>
          <w:bCs/>
          <w:color w:val="000000"/>
        </w:rPr>
        <w:t>are</w:t>
      </w:r>
      <w:r w:rsidR="00E91368">
        <w:rPr>
          <w:rFonts w:cs="Arial"/>
          <w:bCs/>
          <w:color w:val="000000"/>
        </w:rPr>
        <w:t xml:space="preserve"> complementary to</w:t>
      </w:r>
      <w:r w:rsidR="00C71254">
        <w:rPr>
          <w:rFonts w:cs="Arial"/>
          <w:bCs/>
          <w:color w:val="000000"/>
        </w:rPr>
        <w:t xml:space="preserve"> </w:t>
      </w:r>
      <w:r w:rsidR="00C627ED">
        <w:rPr>
          <w:rFonts w:cs="Arial"/>
          <w:bCs/>
          <w:color w:val="000000"/>
        </w:rPr>
        <w:t xml:space="preserve">TPL’s </w:t>
      </w:r>
      <w:r w:rsidR="00C71254">
        <w:rPr>
          <w:rFonts w:cs="Arial"/>
          <w:bCs/>
          <w:color w:val="000000"/>
        </w:rPr>
        <w:t xml:space="preserve">current work in </w:t>
      </w:r>
      <w:r w:rsidR="00A55E7D" w:rsidRPr="00A55E7D">
        <w:rPr>
          <w:rFonts w:cs="Arial"/>
          <w:bCs/>
          <w:color w:val="000000"/>
        </w:rPr>
        <w:t>the Mississippi</w:t>
      </w:r>
      <w:r w:rsidR="003B623D">
        <w:rPr>
          <w:rFonts w:cs="Arial"/>
          <w:bCs/>
          <w:color w:val="000000"/>
        </w:rPr>
        <w:t>, St. Croix and Minnesota River</w:t>
      </w:r>
      <w:r w:rsidR="00A55E7D" w:rsidRPr="00A55E7D">
        <w:rPr>
          <w:rFonts w:cs="Arial"/>
          <w:bCs/>
          <w:color w:val="000000"/>
        </w:rPr>
        <w:t xml:space="preserve"> watersheds</w:t>
      </w:r>
      <w:r w:rsidR="00C71254">
        <w:rPr>
          <w:rFonts w:cs="Arial"/>
          <w:bCs/>
          <w:color w:val="000000"/>
        </w:rPr>
        <w:t xml:space="preserve"> to </w:t>
      </w:r>
      <w:r w:rsidR="00C71254" w:rsidRPr="00C71254">
        <w:rPr>
          <w:rFonts w:cs="Arial"/>
          <w:bCs/>
          <w:color w:val="000000"/>
        </w:rPr>
        <w:t>restore, protect, and enhance Minnesota's wetlands, prairies, forests, and habitat for</w:t>
      </w:r>
      <w:r w:rsidR="00C71254">
        <w:rPr>
          <w:rFonts w:cs="Arial"/>
          <w:bCs/>
          <w:color w:val="000000"/>
        </w:rPr>
        <w:t xml:space="preserve"> fish, game, and wildlife. </w:t>
      </w:r>
      <w:r w:rsidR="006D5C59">
        <w:rPr>
          <w:rFonts w:cs="Arial"/>
        </w:rPr>
        <w:t xml:space="preserve">The </w:t>
      </w:r>
      <w:r w:rsidR="002F1F4B">
        <w:rPr>
          <w:rFonts w:cs="Arial"/>
        </w:rPr>
        <w:t>parcels</w:t>
      </w:r>
      <w:r w:rsidR="00DD2FCB">
        <w:rPr>
          <w:rFonts w:cs="Arial"/>
        </w:rPr>
        <w:t xml:space="preserve"> listed in this proposal are</w:t>
      </w:r>
      <w:r w:rsidR="006D5C59">
        <w:rPr>
          <w:rFonts w:cs="Arial"/>
        </w:rPr>
        <w:t xml:space="preserve"> </w:t>
      </w:r>
      <w:r w:rsidR="000852B6">
        <w:rPr>
          <w:rFonts w:cs="Arial"/>
        </w:rPr>
        <w:t xml:space="preserve">generally </w:t>
      </w:r>
      <w:r w:rsidR="006D5C59">
        <w:rPr>
          <w:rFonts w:cs="Arial"/>
        </w:rPr>
        <w:t>not</w:t>
      </w:r>
      <w:r w:rsidR="000852B6">
        <w:rPr>
          <w:rFonts w:cs="Arial"/>
        </w:rPr>
        <w:t xml:space="preserve"> a good fit</w:t>
      </w:r>
      <w:r w:rsidR="006D5C59">
        <w:rPr>
          <w:rFonts w:cs="Arial"/>
        </w:rPr>
        <w:t xml:space="preserve"> for other protection funding due in large part to hunting requirements. </w:t>
      </w:r>
      <w:r w:rsidR="00C627ED">
        <w:rPr>
          <w:rFonts w:cs="Arial"/>
        </w:rPr>
        <w:t xml:space="preserve">Rather, </w:t>
      </w:r>
      <w:r w:rsidR="00C627ED">
        <w:rPr>
          <w:rFonts w:cs="Arial"/>
          <w:bCs/>
          <w:color w:val="000000"/>
        </w:rPr>
        <w:t>p</w:t>
      </w:r>
      <w:r w:rsidR="00C71254">
        <w:rPr>
          <w:rFonts w:cs="Arial"/>
          <w:bCs/>
          <w:color w:val="000000"/>
        </w:rPr>
        <w:t>rotecting</w:t>
      </w:r>
      <w:r w:rsidR="00C627ED">
        <w:rPr>
          <w:rFonts w:cs="Arial"/>
          <w:bCs/>
          <w:color w:val="000000"/>
        </w:rPr>
        <w:t xml:space="preserve"> these parcels for resource based</w:t>
      </w:r>
      <w:r w:rsidR="00A322D5">
        <w:rPr>
          <w:rFonts w:cs="Arial"/>
          <w:bCs/>
          <w:color w:val="000000"/>
        </w:rPr>
        <w:t xml:space="preserve"> </w:t>
      </w:r>
      <w:r w:rsidR="006D5C59">
        <w:rPr>
          <w:rFonts w:cs="Arial"/>
          <w:bCs/>
          <w:color w:val="000000"/>
        </w:rPr>
        <w:t>recreational needs</w:t>
      </w:r>
      <w:r w:rsidR="00C71254">
        <w:rPr>
          <w:rFonts w:cs="Arial"/>
          <w:bCs/>
          <w:color w:val="000000"/>
        </w:rPr>
        <w:t>, addressing access gap</w:t>
      </w:r>
      <w:r w:rsidR="00C627ED">
        <w:rPr>
          <w:rFonts w:cs="Arial"/>
          <w:bCs/>
          <w:color w:val="000000"/>
        </w:rPr>
        <w:t>s</w:t>
      </w:r>
      <w:r w:rsidR="00C71254">
        <w:rPr>
          <w:rFonts w:cs="Arial"/>
          <w:bCs/>
          <w:color w:val="000000"/>
        </w:rPr>
        <w:t xml:space="preserve"> areas, and inspiring river-oriented communities is a demand that can be uniquely met by ENRTF/LCCMR funding.</w:t>
      </w:r>
      <w:r w:rsidR="00E724FD">
        <w:rPr>
          <w:rFonts w:cs="Arial"/>
          <w:bCs/>
          <w:color w:val="000000"/>
        </w:rPr>
        <w:t xml:space="preserve"> The Trust</w:t>
      </w:r>
      <w:r w:rsidR="00C71254">
        <w:rPr>
          <w:rFonts w:cs="Arial"/>
          <w:bCs/>
          <w:color w:val="000000"/>
        </w:rPr>
        <w:t xml:space="preserve"> </w:t>
      </w:r>
      <w:r w:rsidR="00E724FD">
        <w:rPr>
          <w:rFonts w:cs="Arial"/>
          <w:bCs/>
          <w:color w:val="000000"/>
        </w:rPr>
        <w:t>for Public Land vie</w:t>
      </w:r>
      <w:r w:rsidR="00DD2FCB">
        <w:rPr>
          <w:rFonts w:cs="Arial"/>
          <w:bCs/>
          <w:color w:val="000000"/>
        </w:rPr>
        <w:t xml:space="preserve">ws this proposal as a long-term </w:t>
      </w:r>
      <w:r w:rsidR="00E724FD">
        <w:rPr>
          <w:rFonts w:cs="Arial"/>
          <w:bCs/>
          <w:color w:val="000000"/>
        </w:rPr>
        <w:t xml:space="preserve">strategy, and will continue its work as long as critical habitat and natural resources based recreation opportunities remain unprotected and in danger of degradation and loss. </w:t>
      </w:r>
      <w:r w:rsidR="006D5C59">
        <w:rPr>
          <w:rFonts w:cs="Arial"/>
          <w:bCs/>
          <w:color w:val="000000"/>
        </w:rPr>
        <w:t xml:space="preserve">Land protection is not the </w:t>
      </w:r>
      <w:r w:rsidR="000852B6">
        <w:rPr>
          <w:rFonts w:cs="Arial"/>
          <w:bCs/>
          <w:color w:val="000000"/>
        </w:rPr>
        <w:t>final step</w:t>
      </w:r>
      <w:r w:rsidR="00DD2FCB">
        <w:rPr>
          <w:rFonts w:cs="Arial"/>
          <w:bCs/>
          <w:color w:val="000000"/>
        </w:rPr>
        <w:t xml:space="preserve"> in</w:t>
      </w:r>
      <w:r w:rsidR="000852B6">
        <w:rPr>
          <w:rFonts w:cs="Arial"/>
          <w:bCs/>
          <w:color w:val="000000"/>
        </w:rPr>
        <w:t xml:space="preserve"> helping communities turn</w:t>
      </w:r>
      <w:r w:rsidR="006D5C59">
        <w:rPr>
          <w:rFonts w:cs="Arial"/>
          <w:bCs/>
          <w:color w:val="000000"/>
        </w:rPr>
        <w:t xml:space="preserve"> back to rivers; however, it is a critical</w:t>
      </w:r>
      <w:r w:rsidR="000550CA">
        <w:rPr>
          <w:rFonts w:cs="Arial"/>
          <w:bCs/>
          <w:color w:val="000000"/>
        </w:rPr>
        <w:t xml:space="preserve"> early step need</w:t>
      </w:r>
      <w:r w:rsidR="00E91368">
        <w:rPr>
          <w:rFonts w:cs="Arial"/>
          <w:bCs/>
          <w:color w:val="000000"/>
        </w:rPr>
        <w:t>ed</w:t>
      </w:r>
      <w:r w:rsidR="000550CA">
        <w:rPr>
          <w:rFonts w:cs="Arial"/>
          <w:bCs/>
          <w:color w:val="000000"/>
        </w:rPr>
        <w:t xml:space="preserve"> before</w:t>
      </w:r>
      <w:r w:rsidR="006D5C59">
        <w:rPr>
          <w:rFonts w:cs="Arial"/>
          <w:bCs/>
          <w:color w:val="000000"/>
        </w:rPr>
        <w:t xml:space="preserve"> long-term restoration, stewardship, and</w:t>
      </w:r>
      <w:r w:rsidR="000852B6">
        <w:rPr>
          <w:rFonts w:cs="Arial"/>
          <w:bCs/>
          <w:color w:val="000000"/>
        </w:rPr>
        <w:t xml:space="preserve"> programming of these riverfront areas</w:t>
      </w:r>
      <w:r w:rsidR="000550CA">
        <w:rPr>
          <w:rFonts w:cs="Arial"/>
          <w:bCs/>
          <w:color w:val="000000"/>
        </w:rPr>
        <w:t xml:space="preserve"> can take place</w:t>
      </w:r>
      <w:r w:rsidR="006D5C59">
        <w:rPr>
          <w:rFonts w:cs="Arial"/>
          <w:bCs/>
          <w:color w:val="000000"/>
        </w:rPr>
        <w:t>.</w:t>
      </w:r>
      <w:r w:rsidR="00E91368">
        <w:rPr>
          <w:rFonts w:cs="Arial"/>
          <w:bCs/>
          <w:color w:val="000000"/>
        </w:rPr>
        <w:t xml:space="preserve"> These activities will be led and funded by the long-term steward of the resource.</w:t>
      </w:r>
    </w:p>
    <w:p w14:paraId="5B604C71" w14:textId="5623182C" w:rsidR="001E42AC" w:rsidRDefault="001E42AC" w:rsidP="006E0EFD">
      <w:pPr>
        <w:rPr>
          <w:rFonts w:cs="Arial"/>
          <w:b/>
        </w:rPr>
      </w:pPr>
    </w:p>
    <w:p w14:paraId="6A9F198D" w14:textId="1D907D15" w:rsidR="00C02DAD" w:rsidRPr="006A326B" w:rsidRDefault="005431D4" w:rsidP="006A326B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 w:rsidR="003578A0"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  <w:r w:rsidR="00E56BA3">
        <w:rPr>
          <w:rFonts w:cs="Arial"/>
          <w:b/>
          <w:bCs/>
          <w:color w:val="000000"/>
        </w:rPr>
        <w:t xml:space="preserve"> </w:t>
      </w:r>
      <w:r w:rsidR="0092632D">
        <w:rPr>
          <w:rFonts w:cs="Arial"/>
          <w:bCs/>
          <w:color w:val="000000"/>
        </w:rPr>
        <w:t>3 years; until June 30, 2023</w:t>
      </w:r>
    </w:p>
    <w:p w14:paraId="3A91C5C3" w14:textId="6A6499DD" w:rsidR="00872189" w:rsidRPr="006A326B" w:rsidRDefault="00DD38CC" w:rsidP="006A326B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VI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A322D5">
        <w:rPr>
          <w:rFonts w:cs="Arial"/>
          <w:b/>
          <w:bCs/>
          <w:color w:val="000000"/>
        </w:rPr>
        <w:t xml:space="preserve"> ATTACHED</w:t>
      </w:r>
    </w:p>
    <w:sectPr w:rsidR="00872189" w:rsidRPr="006A326B" w:rsidSect="00D50EE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1AB8E" w14:textId="77777777" w:rsidR="00DC5954" w:rsidRDefault="00DC5954" w:rsidP="00533120">
      <w:r>
        <w:separator/>
      </w:r>
    </w:p>
  </w:endnote>
  <w:endnote w:type="continuationSeparator" w:id="0">
    <w:p w14:paraId="23F6FB72" w14:textId="77777777" w:rsidR="00DC5954" w:rsidRDefault="00DC595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05150" w14:textId="49D99785" w:rsidR="008F74B3" w:rsidRDefault="008F74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4114">
      <w:rPr>
        <w:noProof/>
      </w:rPr>
      <w:t>2</w:t>
    </w:r>
    <w:r>
      <w:fldChar w:fldCharType="end"/>
    </w:r>
  </w:p>
  <w:p w14:paraId="087C3D76" w14:textId="77777777" w:rsidR="008F74B3" w:rsidRDefault="008F7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3D58" w14:textId="77777777" w:rsidR="008F74B3" w:rsidRDefault="008F74B3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48A3D27" w14:textId="77777777" w:rsidR="008F74B3" w:rsidRDefault="008F7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3F5B" w14:textId="77777777" w:rsidR="00DC5954" w:rsidRDefault="00DC5954" w:rsidP="00533120">
      <w:r>
        <w:separator/>
      </w:r>
    </w:p>
  </w:footnote>
  <w:footnote w:type="continuationSeparator" w:id="0">
    <w:p w14:paraId="2740CD52" w14:textId="77777777" w:rsidR="00DC5954" w:rsidRDefault="00DC595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8F74B3" w14:paraId="215BB05B" w14:textId="77777777" w:rsidTr="00E47145">
      <w:tc>
        <w:tcPr>
          <w:tcW w:w="1278" w:type="dxa"/>
        </w:tcPr>
        <w:p w14:paraId="58EAA7FA" w14:textId="77777777" w:rsidR="008F74B3" w:rsidRPr="00EB5831" w:rsidRDefault="008F74B3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EC32A0E" wp14:editId="203159DE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3D3B027A" w14:textId="77777777" w:rsidR="008F74B3" w:rsidRPr="00A42E60" w:rsidRDefault="008F74B3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BDAE84D" w14:textId="5D182CEA" w:rsidR="008F74B3" w:rsidRPr="00EB5831" w:rsidRDefault="0092632D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="008F74B3" w:rsidRPr="00EB5831">
            <w:rPr>
              <w:b/>
              <w:lang w:val="en-US" w:eastAsia="en-US"/>
            </w:rPr>
            <w:t xml:space="preserve"> Main Proposal</w:t>
          </w:r>
          <w:r w:rsidR="008F74B3">
            <w:rPr>
              <w:b/>
              <w:lang w:val="en-US" w:eastAsia="en-US"/>
            </w:rPr>
            <w:t xml:space="preserve"> Template</w:t>
          </w:r>
        </w:p>
        <w:p w14:paraId="380E8D9E" w14:textId="77777777" w:rsidR="008F74B3" w:rsidRPr="00EB5831" w:rsidRDefault="008F74B3" w:rsidP="00EB5831">
          <w:pPr>
            <w:pStyle w:val="Header"/>
            <w:rPr>
              <w:lang w:val="en-US" w:eastAsia="en-US"/>
            </w:rPr>
          </w:pPr>
        </w:p>
      </w:tc>
    </w:tr>
  </w:tbl>
  <w:p w14:paraId="55895140" w14:textId="77777777" w:rsidR="008F74B3" w:rsidRPr="00A42E60" w:rsidRDefault="008F74B3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8F74B3" w14:paraId="792BCC85" w14:textId="77777777" w:rsidTr="00C660F0">
      <w:tc>
        <w:tcPr>
          <w:tcW w:w="1098" w:type="dxa"/>
        </w:tcPr>
        <w:p w14:paraId="5E38D5A5" w14:textId="77777777" w:rsidR="008F74B3" w:rsidRPr="00EB5831" w:rsidRDefault="008F74B3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0515A04" wp14:editId="6BF7000D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456915AD" w14:textId="77777777" w:rsidR="008F74B3" w:rsidRPr="00A42E60" w:rsidRDefault="008F74B3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B71558D" w14:textId="77777777" w:rsidR="008F74B3" w:rsidRPr="00EB5831" w:rsidRDefault="008F74B3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75EBFBE7" w14:textId="77777777" w:rsidR="008F74B3" w:rsidRPr="00EB5831" w:rsidRDefault="008F74B3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2051F10C" w14:textId="77777777" w:rsidR="008F74B3" w:rsidRPr="00F96203" w:rsidRDefault="008F74B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8DF"/>
    <w:multiLevelType w:val="hybridMultilevel"/>
    <w:tmpl w:val="1624A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811F7"/>
    <w:multiLevelType w:val="hybridMultilevel"/>
    <w:tmpl w:val="D17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666"/>
    <w:multiLevelType w:val="hybridMultilevel"/>
    <w:tmpl w:val="1AD6053A"/>
    <w:lvl w:ilvl="0" w:tplc="ED6E1A88">
      <w:start w:val="1"/>
      <w:numFmt w:val="decimal"/>
      <w:lvlText w:val="%1."/>
      <w:lvlJc w:val="left"/>
      <w:pPr>
        <w:ind w:left="8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7" w15:restartNumberingAfterBreak="0">
    <w:nsid w:val="18DA0D5F"/>
    <w:multiLevelType w:val="hybridMultilevel"/>
    <w:tmpl w:val="E14498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32B5676"/>
    <w:multiLevelType w:val="hybridMultilevel"/>
    <w:tmpl w:val="FB6C2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A7C35"/>
    <w:multiLevelType w:val="hybridMultilevel"/>
    <w:tmpl w:val="464A15D8"/>
    <w:lvl w:ilvl="0" w:tplc="ED6E1A88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1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2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 w15:restartNumberingAfterBreak="0">
    <w:nsid w:val="50811CC0"/>
    <w:multiLevelType w:val="hybridMultilevel"/>
    <w:tmpl w:val="F69411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7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8" w15:restartNumberingAfterBreak="0">
    <w:nsid w:val="75CA2612"/>
    <w:multiLevelType w:val="hybridMultilevel"/>
    <w:tmpl w:val="464A15D8"/>
    <w:lvl w:ilvl="0" w:tplc="ED6E1A88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7"/>
  </w:num>
  <w:num w:numId="6">
    <w:abstractNumId w:val="2"/>
  </w:num>
  <w:num w:numId="7">
    <w:abstractNumId w:val="12"/>
  </w:num>
  <w:num w:numId="8">
    <w:abstractNumId w:val="4"/>
  </w:num>
  <w:num w:numId="9">
    <w:abstractNumId w:val="16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18"/>
  </w:num>
  <w:num w:numId="15">
    <w:abstractNumId w:val="7"/>
  </w:num>
  <w:num w:numId="16">
    <w:abstractNumId w:val="10"/>
  </w:num>
  <w:num w:numId="17">
    <w:abstractNumId w:val="3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3089"/>
    <w:rsid w:val="0001166B"/>
    <w:rsid w:val="000159A6"/>
    <w:rsid w:val="00020FA1"/>
    <w:rsid w:val="00041A0D"/>
    <w:rsid w:val="0004550A"/>
    <w:rsid w:val="000550CA"/>
    <w:rsid w:val="000578B0"/>
    <w:rsid w:val="00061EF5"/>
    <w:rsid w:val="00062497"/>
    <w:rsid w:val="00065366"/>
    <w:rsid w:val="0006734F"/>
    <w:rsid w:val="000705A1"/>
    <w:rsid w:val="00072C97"/>
    <w:rsid w:val="000852B6"/>
    <w:rsid w:val="00093491"/>
    <w:rsid w:val="000A2D0A"/>
    <w:rsid w:val="000A4EA0"/>
    <w:rsid w:val="000B34BA"/>
    <w:rsid w:val="000B57FC"/>
    <w:rsid w:val="000B5B16"/>
    <w:rsid w:val="000C3EF3"/>
    <w:rsid w:val="000C4DD2"/>
    <w:rsid w:val="000D76E8"/>
    <w:rsid w:val="000D7F31"/>
    <w:rsid w:val="00100A34"/>
    <w:rsid w:val="00107495"/>
    <w:rsid w:val="001175DD"/>
    <w:rsid w:val="00126023"/>
    <w:rsid w:val="00131622"/>
    <w:rsid w:val="001319A8"/>
    <w:rsid w:val="00134724"/>
    <w:rsid w:val="00137144"/>
    <w:rsid w:val="00143A79"/>
    <w:rsid w:val="0016116A"/>
    <w:rsid w:val="00161E91"/>
    <w:rsid w:val="00165716"/>
    <w:rsid w:val="00175D72"/>
    <w:rsid w:val="0018005E"/>
    <w:rsid w:val="00180360"/>
    <w:rsid w:val="00184A8F"/>
    <w:rsid w:val="00196919"/>
    <w:rsid w:val="001A7F1A"/>
    <w:rsid w:val="001B0368"/>
    <w:rsid w:val="001C58C8"/>
    <w:rsid w:val="001D2095"/>
    <w:rsid w:val="001E42AC"/>
    <w:rsid w:val="002159DD"/>
    <w:rsid w:val="00217C2A"/>
    <w:rsid w:val="002426F2"/>
    <w:rsid w:val="00261860"/>
    <w:rsid w:val="00264525"/>
    <w:rsid w:val="00274ABE"/>
    <w:rsid w:val="0028596B"/>
    <w:rsid w:val="00290E4E"/>
    <w:rsid w:val="00297598"/>
    <w:rsid w:val="002A4EFB"/>
    <w:rsid w:val="002B20EF"/>
    <w:rsid w:val="002B469A"/>
    <w:rsid w:val="002B4874"/>
    <w:rsid w:val="002F1F4B"/>
    <w:rsid w:val="002F5491"/>
    <w:rsid w:val="003205A7"/>
    <w:rsid w:val="00320B36"/>
    <w:rsid w:val="0032261E"/>
    <w:rsid w:val="003239FE"/>
    <w:rsid w:val="00324671"/>
    <w:rsid w:val="00327245"/>
    <w:rsid w:val="0034302F"/>
    <w:rsid w:val="003449A8"/>
    <w:rsid w:val="00347E7A"/>
    <w:rsid w:val="00351EA6"/>
    <w:rsid w:val="00354888"/>
    <w:rsid w:val="003578A0"/>
    <w:rsid w:val="00361B8A"/>
    <w:rsid w:val="0036797F"/>
    <w:rsid w:val="003702FC"/>
    <w:rsid w:val="0037198A"/>
    <w:rsid w:val="0037215C"/>
    <w:rsid w:val="0037310D"/>
    <w:rsid w:val="00374FE7"/>
    <w:rsid w:val="00386006"/>
    <w:rsid w:val="0039481E"/>
    <w:rsid w:val="003A4DE6"/>
    <w:rsid w:val="003B06D5"/>
    <w:rsid w:val="003B4F45"/>
    <w:rsid w:val="003B623D"/>
    <w:rsid w:val="003C1095"/>
    <w:rsid w:val="003C6038"/>
    <w:rsid w:val="003D2DB2"/>
    <w:rsid w:val="003F32CA"/>
    <w:rsid w:val="003F529B"/>
    <w:rsid w:val="00405F2F"/>
    <w:rsid w:val="004357AE"/>
    <w:rsid w:val="00451C27"/>
    <w:rsid w:val="004530F7"/>
    <w:rsid w:val="00454495"/>
    <w:rsid w:val="00476E19"/>
    <w:rsid w:val="00480E3F"/>
    <w:rsid w:val="00487D08"/>
    <w:rsid w:val="0049103C"/>
    <w:rsid w:val="004942B9"/>
    <w:rsid w:val="004977E7"/>
    <w:rsid w:val="004A43B9"/>
    <w:rsid w:val="004A4BE4"/>
    <w:rsid w:val="004B6568"/>
    <w:rsid w:val="004C017A"/>
    <w:rsid w:val="004D4447"/>
    <w:rsid w:val="004E6113"/>
    <w:rsid w:val="004F3876"/>
    <w:rsid w:val="004F3D16"/>
    <w:rsid w:val="005001C9"/>
    <w:rsid w:val="0050040B"/>
    <w:rsid w:val="00503444"/>
    <w:rsid w:val="00503DF5"/>
    <w:rsid w:val="005063B3"/>
    <w:rsid w:val="005141C3"/>
    <w:rsid w:val="00526C43"/>
    <w:rsid w:val="00533120"/>
    <w:rsid w:val="00537508"/>
    <w:rsid w:val="005431D4"/>
    <w:rsid w:val="0054483D"/>
    <w:rsid w:val="00550B29"/>
    <w:rsid w:val="00551792"/>
    <w:rsid w:val="00554F0F"/>
    <w:rsid w:val="005648A9"/>
    <w:rsid w:val="005679CA"/>
    <w:rsid w:val="00571AF0"/>
    <w:rsid w:val="0057520B"/>
    <w:rsid w:val="00583309"/>
    <w:rsid w:val="005A1D00"/>
    <w:rsid w:val="005A4FB1"/>
    <w:rsid w:val="005A717B"/>
    <w:rsid w:val="005B1776"/>
    <w:rsid w:val="005D45C5"/>
    <w:rsid w:val="005E6EC0"/>
    <w:rsid w:val="005E7DE8"/>
    <w:rsid w:val="005F0DBA"/>
    <w:rsid w:val="005F1006"/>
    <w:rsid w:val="005F7237"/>
    <w:rsid w:val="00602068"/>
    <w:rsid w:val="00607C4A"/>
    <w:rsid w:val="00614DF2"/>
    <w:rsid w:val="006177B6"/>
    <w:rsid w:val="00617F08"/>
    <w:rsid w:val="00640A9A"/>
    <w:rsid w:val="00645BBB"/>
    <w:rsid w:val="006533B9"/>
    <w:rsid w:val="006562F0"/>
    <w:rsid w:val="00662285"/>
    <w:rsid w:val="00675029"/>
    <w:rsid w:val="00676560"/>
    <w:rsid w:val="006808F4"/>
    <w:rsid w:val="00686B53"/>
    <w:rsid w:val="006A326B"/>
    <w:rsid w:val="006B3542"/>
    <w:rsid w:val="006C6DAC"/>
    <w:rsid w:val="006C6E8A"/>
    <w:rsid w:val="006D5C59"/>
    <w:rsid w:val="006E0EFD"/>
    <w:rsid w:val="006E6E43"/>
    <w:rsid w:val="006F03D9"/>
    <w:rsid w:val="006F65EA"/>
    <w:rsid w:val="006F7F24"/>
    <w:rsid w:val="00706E81"/>
    <w:rsid w:val="00721661"/>
    <w:rsid w:val="00723C9D"/>
    <w:rsid w:val="0072497B"/>
    <w:rsid w:val="00731A65"/>
    <w:rsid w:val="00732DCE"/>
    <w:rsid w:val="00734C7B"/>
    <w:rsid w:val="00741FCD"/>
    <w:rsid w:val="007573A5"/>
    <w:rsid w:val="00767665"/>
    <w:rsid w:val="007A38D5"/>
    <w:rsid w:val="007B284F"/>
    <w:rsid w:val="007B3535"/>
    <w:rsid w:val="00806460"/>
    <w:rsid w:val="008076FB"/>
    <w:rsid w:val="008077F2"/>
    <w:rsid w:val="008275D5"/>
    <w:rsid w:val="0085231E"/>
    <w:rsid w:val="008574AE"/>
    <w:rsid w:val="0087168D"/>
    <w:rsid w:val="00872189"/>
    <w:rsid w:val="00872322"/>
    <w:rsid w:val="008905FA"/>
    <w:rsid w:val="00892117"/>
    <w:rsid w:val="008949EE"/>
    <w:rsid w:val="008A088E"/>
    <w:rsid w:val="008A4498"/>
    <w:rsid w:val="008A536E"/>
    <w:rsid w:val="008C041E"/>
    <w:rsid w:val="008C1CB9"/>
    <w:rsid w:val="008D2242"/>
    <w:rsid w:val="008E518D"/>
    <w:rsid w:val="008E63CC"/>
    <w:rsid w:val="008F1CFA"/>
    <w:rsid w:val="008F3B30"/>
    <w:rsid w:val="008F74B3"/>
    <w:rsid w:val="00903668"/>
    <w:rsid w:val="00910DB8"/>
    <w:rsid w:val="00912C65"/>
    <w:rsid w:val="0092632D"/>
    <w:rsid w:val="009541C4"/>
    <w:rsid w:val="00965FB2"/>
    <w:rsid w:val="00975200"/>
    <w:rsid w:val="0099278A"/>
    <w:rsid w:val="009965A5"/>
    <w:rsid w:val="009A49DE"/>
    <w:rsid w:val="009B6749"/>
    <w:rsid w:val="009C4875"/>
    <w:rsid w:val="009D0E57"/>
    <w:rsid w:val="009D14B4"/>
    <w:rsid w:val="009D2ED1"/>
    <w:rsid w:val="009D6EC8"/>
    <w:rsid w:val="009D6FC1"/>
    <w:rsid w:val="009D77BE"/>
    <w:rsid w:val="009E5FC4"/>
    <w:rsid w:val="009F2C51"/>
    <w:rsid w:val="009F72E9"/>
    <w:rsid w:val="00A00EC8"/>
    <w:rsid w:val="00A03E0A"/>
    <w:rsid w:val="00A10C78"/>
    <w:rsid w:val="00A126AC"/>
    <w:rsid w:val="00A13F26"/>
    <w:rsid w:val="00A242B4"/>
    <w:rsid w:val="00A30702"/>
    <w:rsid w:val="00A31A49"/>
    <w:rsid w:val="00A322D5"/>
    <w:rsid w:val="00A35EE9"/>
    <w:rsid w:val="00A42E60"/>
    <w:rsid w:val="00A45A41"/>
    <w:rsid w:val="00A55E7D"/>
    <w:rsid w:val="00A70784"/>
    <w:rsid w:val="00A70F14"/>
    <w:rsid w:val="00A71157"/>
    <w:rsid w:val="00A7257F"/>
    <w:rsid w:val="00A73B75"/>
    <w:rsid w:val="00A76F72"/>
    <w:rsid w:val="00A864C2"/>
    <w:rsid w:val="00A87D87"/>
    <w:rsid w:val="00A97AF2"/>
    <w:rsid w:val="00AA013F"/>
    <w:rsid w:val="00AA1424"/>
    <w:rsid w:val="00AB46EC"/>
    <w:rsid w:val="00AC2C07"/>
    <w:rsid w:val="00AC2CDE"/>
    <w:rsid w:val="00AD3337"/>
    <w:rsid w:val="00B000C3"/>
    <w:rsid w:val="00B157BD"/>
    <w:rsid w:val="00B17453"/>
    <w:rsid w:val="00B212CD"/>
    <w:rsid w:val="00B233D8"/>
    <w:rsid w:val="00B242BB"/>
    <w:rsid w:val="00B3689B"/>
    <w:rsid w:val="00B36C93"/>
    <w:rsid w:val="00B41CE0"/>
    <w:rsid w:val="00B53397"/>
    <w:rsid w:val="00B728BF"/>
    <w:rsid w:val="00B77F75"/>
    <w:rsid w:val="00B8369A"/>
    <w:rsid w:val="00B86A22"/>
    <w:rsid w:val="00B94BF0"/>
    <w:rsid w:val="00BA7788"/>
    <w:rsid w:val="00BB2164"/>
    <w:rsid w:val="00BC28A6"/>
    <w:rsid w:val="00BC512B"/>
    <w:rsid w:val="00BD2E21"/>
    <w:rsid w:val="00BD3737"/>
    <w:rsid w:val="00BD5479"/>
    <w:rsid w:val="00BE6B4D"/>
    <w:rsid w:val="00BF2336"/>
    <w:rsid w:val="00BF57C0"/>
    <w:rsid w:val="00C02DAD"/>
    <w:rsid w:val="00C124D9"/>
    <w:rsid w:val="00C263C0"/>
    <w:rsid w:val="00C35F63"/>
    <w:rsid w:val="00C61F7A"/>
    <w:rsid w:val="00C627ED"/>
    <w:rsid w:val="00C660F0"/>
    <w:rsid w:val="00C71254"/>
    <w:rsid w:val="00C71878"/>
    <w:rsid w:val="00C72BD9"/>
    <w:rsid w:val="00C754C3"/>
    <w:rsid w:val="00C764FD"/>
    <w:rsid w:val="00C82CD3"/>
    <w:rsid w:val="00C84895"/>
    <w:rsid w:val="00C85E92"/>
    <w:rsid w:val="00C952E4"/>
    <w:rsid w:val="00CA2F27"/>
    <w:rsid w:val="00CB6237"/>
    <w:rsid w:val="00CB652D"/>
    <w:rsid w:val="00CC35DF"/>
    <w:rsid w:val="00CC5C84"/>
    <w:rsid w:val="00CD2059"/>
    <w:rsid w:val="00CE20AC"/>
    <w:rsid w:val="00CE2D1B"/>
    <w:rsid w:val="00CE3EA9"/>
    <w:rsid w:val="00CF7EF5"/>
    <w:rsid w:val="00D0099E"/>
    <w:rsid w:val="00D02E23"/>
    <w:rsid w:val="00D10F4D"/>
    <w:rsid w:val="00D11602"/>
    <w:rsid w:val="00D121DD"/>
    <w:rsid w:val="00D17138"/>
    <w:rsid w:val="00D20463"/>
    <w:rsid w:val="00D240CF"/>
    <w:rsid w:val="00D25619"/>
    <w:rsid w:val="00D32CFB"/>
    <w:rsid w:val="00D337B0"/>
    <w:rsid w:val="00D358F5"/>
    <w:rsid w:val="00D506DB"/>
    <w:rsid w:val="00D50EE0"/>
    <w:rsid w:val="00D54FEB"/>
    <w:rsid w:val="00D74114"/>
    <w:rsid w:val="00D855FB"/>
    <w:rsid w:val="00DA0EF0"/>
    <w:rsid w:val="00DA629A"/>
    <w:rsid w:val="00DB7DF0"/>
    <w:rsid w:val="00DC5954"/>
    <w:rsid w:val="00DD2FCB"/>
    <w:rsid w:val="00DD38CC"/>
    <w:rsid w:val="00DF58FA"/>
    <w:rsid w:val="00E00707"/>
    <w:rsid w:val="00E03CF7"/>
    <w:rsid w:val="00E04281"/>
    <w:rsid w:val="00E058B7"/>
    <w:rsid w:val="00E0690E"/>
    <w:rsid w:val="00E41227"/>
    <w:rsid w:val="00E47145"/>
    <w:rsid w:val="00E5279E"/>
    <w:rsid w:val="00E56BA3"/>
    <w:rsid w:val="00E619C4"/>
    <w:rsid w:val="00E624EF"/>
    <w:rsid w:val="00E724FD"/>
    <w:rsid w:val="00E76D57"/>
    <w:rsid w:val="00E8395B"/>
    <w:rsid w:val="00E84F98"/>
    <w:rsid w:val="00E91368"/>
    <w:rsid w:val="00E9200C"/>
    <w:rsid w:val="00EB311B"/>
    <w:rsid w:val="00EB5831"/>
    <w:rsid w:val="00EB5C12"/>
    <w:rsid w:val="00ED3AD1"/>
    <w:rsid w:val="00EE5866"/>
    <w:rsid w:val="00EF753A"/>
    <w:rsid w:val="00F055CE"/>
    <w:rsid w:val="00F42507"/>
    <w:rsid w:val="00F5245F"/>
    <w:rsid w:val="00F57431"/>
    <w:rsid w:val="00F70DE4"/>
    <w:rsid w:val="00F8358F"/>
    <w:rsid w:val="00F91888"/>
    <w:rsid w:val="00F9232B"/>
    <w:rsid w:val="00F92864"/>
    <w:rsid w:val="00F96203"/>
    <w:rsid w:val="00F97C94"/>
    <w:rsid w:val="00FA3848"/>
    <w:rsid w:val="00FA5C45"/>
    <w:rsid w:val="00FA6FEF"/>
    <w:rsid w:val="00FD28D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AAA02D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D3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D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430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0BE7-034E-42A8-ACDE-2C8AC75C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DJ Forbes</cp:lastModifiedBy>
  <cp:revision>17</cp:revision>
  <cp:lastPrinted>2018-02-27T22:34:00Z</cp:lastPrinted>
  <dcterms:created xsi:type="dcterms:W3CDTF">2019-04-08T20:16:00Z</dcterms:created>
  <dcterms:modified xsi:type="dcterms:W3CDTF">2019-04-15T16:22:00Z</dcterms:modified>
</cp:coreProperties>
</file>