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B1" w:rsidRPr="00D33C3B" w:rsidRDefault="005A4FB1" w:rsidP="005A4FB1">
      <w:pPr>
        <w:jc w:val="center"/>
        <w:rPr>
          <w:rFonts w:cs="Arial"/>
        </w:rPr>
      </w:pPr>
    </w:p>
    <w:p w:rsidR="006E0EFD" w:rsidRPr="00D33C3B" w:rsidRDefault="006E0EFD" w:rsidP="005A4FB1">
      <w:pPr>
        <w:rPr>
          <w:rFonts w:cs="Arial"/>
          <w:b/>
        </w:rPr>
      </w:pPr>
      <w:r w:rsidRPr="00D33C3B">
        <w:rPr>
          <w:rFonts w:cs="Arial"/>
          <w:b/>
        </w:rPr>
        <w:t>PROJECT TITLE:</w:t>
      </w:r>
      <w:r w:rsidR="00977F00" w:rsidRPr="00D33C3B">
        <w:rPr>
          <w:rFonts w:cs="Arial"/>
          <w:b/>
        </w:rPr>
        <w:t xml:space="preserve"> </w:t>
      </w:r>
    </w:p>
    <w:p w:rsidR="00977F00" w:rsidRPr="00D33C3B" w:rsidRDefault="00977F00" w:rsidP="005A4FB1">
      <w:pPr>
        <w:rPr>
          <w:rFonts w:cs="Arial"/>
        </w:rPr>
      </w:pPr>
      <w:r w:rsidRPr="00D33C3B">
        <w:rPr>
          <w:rFonts w:cs="Arial"/>
        </w:rPr>
        <w:t>Comprehensive Environmental Building Site Design Using GIS Mapping</w:t>
      </w:r>
    </w:p>
    <w:p w:rsidR="000F4705" w:rsidRDefault="000F4705" w:rsidP="007D09CA">
      <w:pPr>
        <w:spacing w:after="120"/>
        <w:rPr>
          <w:rFonts w:cs="Arial"/>
          <w:b/>
        </w:rPr>
      </w:pPr>
    </w:p>
    <w:p w:rsidR="006E0EFD" w:rsidRPr="00D33C3B" w:rsidRDefault="006E0EFD" w:rsidP="007D09CA">
      <w:pPr>
        <w:spacing w:after="120"/>
        <w:rPr>
          <w:rFonts w:cs="Arial"/>
          <w:b/>
        </w:rPr>
      </w:pPr>
      <w:r w:rsidRPr="00D33C3B">
        <w:rPr>
          <w:rFonts w:cs="Arial"/>
          <w:b/>
        </w:rPr>
        <w:t>I. PROJECT STATEMENT</w:t>
      </w:r>
    </w:p>
    <w:p w:rsidR="006131C9" w:rsidRPr="00D33C3B" w:rsidRDefault="003401A9" w:rsidP="007D09CA">
      <w:pPr>
        <w:spacing w:after="120"/>
        <w:rPr>
          <w:rFonts w:cs="Arial"/>
        </w:rPr>
      </w:pPr>
      <w:r>
        <w:rPr>
          <w:rFonts w:cs="Arial"/>
        </w:rPr>
        <w:t xml:space="preserve">Detailed information exists which is </w:t>
      </w:r>
      <w:r w:rsidR="006131C9" w:rsidRPr="00D33C3B">
        <w:rPr>
          <w:rFonts w:cs="Arial"/>
        </w:rPr>
        <w:t>useful for</w:t>
      </w:r>
      <w:r>
        <w:rPr>
          <w:rFonts w:cs="Arial"/>
        </w:rPr>
        <w:t xml:space="preserve"> ecologically</w:t>
      </w:r>
      <w:r w:rsidR="006131C9" w:rsidRPr="00D33C3B">
        <w:rPr>
          <w:rFonts w:cs="Arial"/>
        </w:rPr>
        <w:t xml:space="preserve"> appropriate site development</w:t>
      </w:r>
      <w:r>
        <w:rPr>
          <w:rFonts w:cs="Arial"/>
        </w:rPr>
        <w:t xml:space="preserve">, </w:t>
      </w:r>
      <w:r w:rsidR="006131C9" w:rsidRPr="00D33C3B">
        <w:rPr>
          <w:rFonts w:cs="Arial"/>
        </w:rPr>
        <w:t xml:space="preserve">but </w:t>
      </w:r>
      <w:r>
        <w:rPr>
          <w:rFonts w:cs="Arial"/>
        </w:rPr>
        <w:t xml:space="preserve">it </w:t>
      </w:r>
      <w:r w:rsidR="006131C9" w:rsidRPr="00D33C3B">
        <w:rPr>
          <w:rFonts w:cs="Arial"/>
        </w:rPr>
        <w:t xml:space="preserve">is dispersed among </w:t>
      </w:r>
      <w:r w:rsidR="00D33C3B" w:rsidRPr="00D33C3B">
        <w:rPr>
          <w:rFonts w:cs="Arial"/>
        </w:rPr>
        <w:t>many separate</w:t>
      </w:r>
      <w:r w:rsidR="006131C9" w:rsidRPr="00D33C3B">
        <w:rPr>
          <w:rFonts w:cs="Arial"/>
        </w:rPr>
        <w:t xml:space="preserve"> data sources. </w:t>
      </w:r>
      <w:r>
        <w:rPr>
          <w:rFonts w:cs="Arial"/>
        </w:rPr>
        <w:t>Because</w:t>
      </w:r>
      <w:r w:rsidR="006131C9" w:rsidRPr="00D33C3B">
        <w:rPr>
          <w:rFonts w:cs="Arial"/>
        </w:rPr>
        <w:t xml:space="preserve"> compiling this </w:t>
      </w:r>
      <w:r w:rsidR="00D33C3B" w:rsidRPr="00D33C3B">
        <w:rPr>
          <w:rFonts w:cs="Arial"/>
        </w:rPr>
        <w:t xml:space="preserve">information </w:t>
      </w:r>
      <w:r w:rsidR="006131C9" w:rsidRPr="00D33C3B">
        <w:rPr>
          <w:rFonts w:cs="Arial"/>
        </w:rPr>
        <w:t xml:space="preserve">is challenging and time-intensive most building projects fail to </w:t>
      </w:r>
      <w:r w:rsidR="00D33C3B" w:rsidRPr="00D33C3B">
        <w:rPr>
          <w:rFonts w:cs="Arial"/>
        </w:rPr>
        <w:t>benefit from</w:t>
      </w:r>
      <w:r w:rsidR="006131C9" w:rsidRPr="00D33C3B">
        <w:rPr>
          <w:rFonts w:cs="Arial"/>
        </w:rPr>
        <w:t xml:space="preserve"> these resources. </w:t>
      </w:r>
      <w:r w:rsidR="00977F00" w:rsidRPr="00D33C3B">
        <w:rPr>
          <w:rFonts w:cs="Arial"/>
        </w:rPr>
        <w:t xml:space="preserve">The goal of this </w:t>
      </w:r>
      <w:r>
        <w:rPr>
          <w:rFonts w:cs="Arial"/>
        </w:rPr>
        <w:t>project</w:t>
      </w:r>
      <w:r w:rsidR="00977F00" w:rsidRPr="00D33C3B">
        <w:rPr>
          <w:rFonts w:cs="Arial"/>
        </w:rPr>
        <w:t xml:space="preserve"> is to develop a web‐based </w:t>
      </w:r>
      <w:r w:rsidR="006131C9" w:rsidRPr="00D33C3B">
        <w:rPr>
          <w:rFonts w:cs="Arial"/>
        </w:rPr>
        <w:t>tool</w:t>
      </w:r>
      <w:r w:rsidR="00977F00" w:rsidRPr="00D33C3B">
        <w:rPr>
          <w:rFonts w:cs="Arial"/>
        </w:rPr>
        <w:t xml:space="preserve"> that </w:t>
      </w:r>
      <w:r w:rsidR="006131C9" w:rsidRPr="00D33C3B">
        <w:rPr>
          <w:rFonts w:cs="Arial"/>
        </w:rPr>
        <w:t>would summarize th</w:t>
      </w:r>
      <w:r w:rsidR="00D33C3B" w:rsidRPr="00D33C3B">
        <w:rPr>
          <w:rFonts w:cs="Arial"/>
        </w:rPr>
        <w:t>is</w:t>
      </w:r>
      <w:r w:rsidR="006131C9" w:rsidRPr="00D33C3B">
        <w:rPr>
          <w:rFonts w:cs="Arial"/>
        </w:rPr>
        <w:t xml:space="preserve"> information and present </w:t>
      </w:r>
      <w:r w:rsidR="00D33C3B" w:rsidRPr="00D33C3B">
        <w:rPr>
          <w:rFonts w:cs="Arial"/>
        </w:rPr>
        <w:t>it</w:t>
      </w:r>
      <w:r w:rsidR="006131C9" w:rsidRPr="00D33C3B">
        <w:rPr>
          <w:rFonts w:cs="Arial"/>
        </w:rPr>
        <w:t xml:space="preserve"> in a </w:t>
      </w:r>
      <w:r w:rsidR="00D33C3B" w:rsidRPr="00D33C3B">
        <w:rPr>
          <w:rFonts w:cs="Arial"/>
        </w:rPr>
        <w:t>useful</w:t>
      </w:r>
      <w:r w:rsidR="006131C9" w:rsidRPr="00D33C3B">
        <w:rPr>
          <w:rFonts w:cs="Arial"/>
        </w:rPr>
        <w:t xml:space="preserve"> format for designers, owners and other relevant parties, allowing a rapid understanding of the context of a site in plant, animal, h</w:t>
      </w:r>
      <w:r w:rsidR="00D33C3B" w:rsidRPr="00D33C3B">
        <w:rPr>
          <w:rFonts w:cs="Arial"/>
        </w:rPr>
        <w:t xml:space="preserve">uman, soil, and water networks </w:t>
      </w:r>
      <w:r w:rsidR="006131C9" w:rsidRPr="00D33C3B">
        <w:rPr>
          <w:rFonts w:cs="Arial"/>
        </w:rPr>
        <w:t>while eliminating the need to manually navigate a challenging array of data sources.</w:t>
      </w:r>
      <w:r w:rsidR="00931C2B">
        <w:rPr>
          <w:rFonts w:cs="Arial"/>
        </w:rPr>
        <w:t xml:space="preserve"> This improved understanding of a project site would enable better protection of Minnesota ecological resources by revealing site-specific opportunities.</w:t>
      </w:r>
      <w:r w:rsidR="00D33C3B" w:rsidRPr="00D33C3B">
        <w:rPr>
          <w:rFonts w:cs="Arial"/>
        </w:rPr>
        <w:t xml:space="preserve"> Additionally this tool would streamline compliance with existing environmental site design criteria, including the B3 Guidelines</w:t>
      </w:r>
      <w:r>
        <w:rPr>
          <w:rFonts w:cs="Arial"/>
        </w:rPr>
        <w:t>,</w:t>
      </w:r>
      <w:r w:rsidR="00D33C3B" w:rsidRPr="00D33C3B">
        <w:rPr>
          <w:rFonts w:cs="Arial"/>
        </w:rPr>
        <w:t xml:space="preserve"> and </w:t>
      </w:r>
      <w:r w:rsidR="00910278">
        <w:rPr>
          <w:rFonts w:cs="Arial"/>
        </w:rPr>
        <w:t xml:space="preserve">would provide information useful for completion of </w:t>
      </w:r>
      <w:r w:rsidR="00D33C3B" w:rsidRPr="00D33C3B">
        <w:rPr>
          <w:rFonts w:cs="Arial"/>
        </w:rPr>
        <w:t>the Environmental Assessment Worksheet.</w:t>
      </w:r>
    </w:p>
    <w:p w:rsidR="00910278" w:rsidRDefault="00910278" w:rsidP="007D09CA">
      <w:pPr>
        <w:spacing w:after="120"/>
        <w:rPr>
          <w:rFonts w:cs="Arial"/>
        </w:rPr>
      </w:pPr>
      <w:r w:rsidRPr="00D33C3B">
        <w:rPr>
          <w:rFonts w:cs="Arial"/>
        </w:rPr>
        <w:t>The criteria used to guide development will be derived from the updated B3 Site &amp; Water Guidelines.</w:t>
      </w:r>
      <w:r>
        <w:rPr>
          <w:rFonts w:cs="Arial"/>
        </w:rPr>
        <w:t xml:space="preserve"> These gui</w:t>
      </w:r>
      <w:r w:rsidR="00977F00" w:rsidRPr="00D33C3B">
        <w:rPr>
          <w:rFonts w:cs="Arial"/>
        </w:rPr>
        <w:t xml:space="preserve">delines are required for </w:t>
      </w:r>
      <w:r w:rsidR="00D33C3B" w:rsidRPr="00D33C3B">
        <w:rPr>
          <w:rFonts w:cs="Arial"/>
        </w:rPr>
        <w:t xml:space="preserve">General Obligation </w:t>
      </w:r>
      <w:r w:rsidR="00977F00" w:rsidRPr="00D33C3B">
        <w:rPr>
          <w:rFonts w:cs="Arial"/>
        </w:rPr>
        <w:t xml:space="preserve">Bond funded projects in Minnesota and were developed at the University of Minnesota in coordination with design professionals and State Agency staff. Guideline categories include: </w:t>
      </w:r>
      <w:r w:rsidR="00044748">
        <w:rPr>
          <w:rFonts w:cs="Arial"/>
        </w:rPr>
        <w:t xml:space="preserve">Process Management, </w:t>
      </w:r>
      <w:r w:rsidR="00977F00" w:rsidRPr="00D33C3B">
        <w:rPr>
          <w:rFonts w:cs="Arial"/>
        </w:rPr>
        <w:t xml:space="preserve">Site &amp; Water, Energy &amp; Atmosphere, Indoor Environmental Quality, and Materials &amp; Waste. The B3 Guidelines were adopted in 2004, and are updated on a rotating basis. The Site &amp; Water </w:t>
      </w:r>
      <w:r>
        <w:rPr>
          <w:rFonts w:cs="Arial"/>
        </w:rPr>
        <w:t xml:space="preserve">guidelines were </w:t>
      </w:r>
      <w:r w:rsidR="00044748">
        <w:rPr>
          <w:rFonts w:cs="Arial"/>
        </w:rPr>
        <w:t xml:space="preserve">recently </w:t>
      </w:r>
      <w:r>
        <w:rPr>
          <w:rFonts w:cs="Arial"/>
        </w:rPr>
        <w:t>revised in 2018</w:t>
      </w:r>
      <w:r w:rsidR="00044748">
        <w:rPr>
          <w:rFonts w:cs="Arial"/>
        </w:rPr>
        <w:t>. They include</w:t>
      </w:r>
      <w:r>
        <w:rPr>
          <w:rFonts w:cs="Arial"/>
        </w:rPr>
        <w:t xml:space="preserve"> </w:t>
      </w:r>
      <w:r w:rsidR="00977F00" w:rsidRPr="00D33C3B">
        <w:rPr>
          <w:rFonts w:cs="Arial"/>
        </w:rPr>
        <w:t xml:space="preserve">a set of performance‐based </w:t>
      </w:r>
      <w:r>
        <w:rPr>
          <w:rFonts w:cs="Arial"/>
        </w:rPr>
        <w:t>requirements</w:t>
      </w:r>
      <w:r w:rsidR="00977F00" w:rsidRPr="00D33C3B">
        <w:rPr>
          <w:rFonts w:cs="Arial"/>
        </w:rPr>
        <w:t xml:space="preserve"> for projects site and water resources, including the avoidance of high‐value sites, </w:t>
      </w:r>
      <w:r w:rsidR="00044748">
        <w:rPr>
          <w:rFonts w:cs="Arial"/>
        </w:rPr>
        <w:t xml:space="preserve">providing </w:t>
      </w:r>
      <w:r w:rsidR="00977F00" w:rsidRPr="00D33C3B">
        <w:rPr>
          <w:rFonts w:cs="Arial"/>
        </w:rPr>
        <w:t>habitat for threatened and endangered species, the enhancement of pollinator habitat, and providing connection to native pla</w:t>
      </w:r>
      <w:r>
        <w:rPr>
          <w:rFonts w:cs="Arial"/>
        </w:rPr>
        <w:t xml:space="preserve">nt and animal communities. The current process of compliance with these guidelines requires </w:t>
      </w:r>
      <w:r w:rsidR="00044748">
        <w:rPr>
          <w:rFonts w:cs="Arial"/>
        </w:rPr>
        <w:t>designers to collect information from multiple</w:t>
      </w:r>
      <w:r>
        <w:rPr>
          <w:rFonts w:cs="Arial"/>
        </w:rPr>
        <w:t xml:space="preserve"> data sources related to plant, animal, soil, and water networks</w:t>
      </w:r>
      <w:r w:rsidR="00044748">
        <w:rPr>
          <w:rFonts w:cs="Arial"/>
        </w:rPr>
        <w:t xml:space="preserve"> in order to develop appropriate and impactful site design strategies</w:t>
      </w:r>
      <w:r>
        <w:rPr>
          <w:rFonts w:cs="Arial"/>
        </w:rPr>
        <w:t xml:space="preserve">. </w:t>
      </w:r>
    </w:p>
    <w:p w:rsidR="00910278" w:rsidRDefault="00977F00" w:rsidP="007D09CA">
      <w:pPr>
        <w:spacing w:after="120"/>
        <w:rPr>
          <w:rFonts w:cs="Arial"/>
        </w:rPr>
      </w:pPr>
      <w:r w:rsidRPr="00D33C3B">
        <w:rPr>
          <w:rFonts w:cs="Arial"/>
        </w:rPr>
        <w:t>While the tool will facilitate compliance with five gu</w:t>
      </w:r>
      <w:r w:rsidR="00044748">
        <w:rPr>
          <w:rFonts w:cs="Arial"/>
        </w:rPr>
        <w:t>idelines and 21 sub‐guidelines i</w:t>
      </w:r>
      <w:r w:rsidRPr="00D33C3B">
        <w:rPr>
          <w:rFonts w:cs="Arial"/>
        </w:rPr>
        <w:t xml:space="preserve">t will be designed for use for </w:t>
      </w:r>
      <w:r w:rsidR="00044748">
        <w:rPr>
          <w:rFonts w:cs="Arial"/>
        </w:rPr>
        <w:t xml:space="preserve">in-depth and rapid </w:t>
      </w:r>
      <w:r w:rsidRPr="00D33C3B">
        <w:rPr>
          <w:rFonts w:cs="Arial"/>
        </w:rPr>
        <w:t xml:space="preserve">site evaluation for non‐B3 projects as well, including </w:t>
      </w:r>
      <w:r w:rsidR="00910278">
        <w:rPr>
          <w:rFonts w:cs="Arial"/>
        </w:rPr>
        <w:t xml:space="preserve">reporting </w:t>
      </w:r>
      <w:r w:rsidRPr="00D33C3B">
        <w:rPr>
          <w:rFonts w:cs="Arial"/>
        </w:rPr>
        <w:t xml:space="preserve">data </w:t>
      </w:r>
      <w:r w:rsidR="00910278">
        <w:rPr>
          <w:rFonts w:cs="Arial"/>
        </w:rPr>
        <w:t>useful</w:t>
      </w:r>
      <w:r w:rsidRPr="00D33C3B">
        <w:rPr>
          <w:rFonts w:cs="Arial"/>
        </w:rPr>
        <w:t xml:space="preserve"> for</w:t>
      </w:r>
      <w:r w:rsidR="00044748">
        <w:rPr>
          <w:rFonts w:cs="Arial"/>
        </w:rPr>
        <w:t xml:space="preserve"> completion of</w:t>
      </w:r>
      <w:r w:rsidRPr="00D33C3B">
        <w:rPr>
          <w:rFonts w:cs="Arial"/>
        </w:rPr>
        <w:t xml:space="preserve"> the Minnesota Environmental Quality Board’s Environmental Assessment Worksheet (EAW)</w:t>
      </w:r>
      <w:r w:rsidR="00910278">
        <w:rPr>
          <w:rFonts w:cs="Arial"/>
        </w:rPr>
        <w:t>, which is required for a significant number of land development projects in Minnesota</w:t>
      </w:r>
      <w:r w:rsidRPr="00D33C3B">
        <w:rPr>
          <w:rFonts w:cs="Arial"/>
        </w:rPr>
        <w:t xml:space="preserve">. </w:t>
      </w:r>
    </w:p>
    <w:p w:rsidR="008D2242" w:rsidRPr="00D33C3B" w:rsidRDefault="00977F00" w:rsidP="007D09CA">
      <w:pPr>
        <w:spacing w:after="120"/>
        <w:rPr>
          <w:rFonts w:cs="Arial"/>
        </w:rPr>
      </w:pPr>
      <w:r w:rsidRPr="00D33C3B">
        <w:rPr>
          <w:rFonts w:cs="Arial"/>
        </w:rPr>
        <w:t xml:space="preserve">The final phase of the project includes the presentation of this application to relevant professionals </w:t>
      </w:r>
      <w:r w:rsidR="00044748">
        <w:rPr>
          <w:rFonts w:cs="Arial"/>
        </w:rPr>
        <w:t>in order</w:t>
      </w:r>
      <w:r w:rsidRPr="00D33C3B">
        <w:rPr>
          <w:rFonts w:cs="Arial"/>
        </w:rPr>
        <w:t xml:space="preserve"> to increase its visibility and use in the marketplace as it will be made available free-of-charge to the public.</w:t>
      </w:r>
    </w:p>
    <w:p w:rsidR="000F4705" w:rsidRDefault="000F4705" w:rsidP="006E0EFD">
      <w:pPr>
        <w:rPr>
          <w:rFonts w:cs="Arial"/>
          <w:b/>
        </w:rPr>
      </w:pPr>
    </w:p>
    <w:p w:rsidR="006E0EFD" w:rsidRPr="00D33C3B" w:rsidRDefault="006E0EFD" w:rsidP="006E0EFD">
      <w:pPr>
        <w:rPr>
          <w:rFonts w:cs="Arial"/>
          <w:b/>
        </w:rPr>
      </w:pPr>
      <w:r w:rsidRPr="00D33C3B">
        <w:rPr>
          <w:rFonts w:cs="Arial"/>
          <w:b/>
        </w:rPr>
        <w:t xml:space="preserve">II. PROJECT </w:t>
      </w:r>
      <w:r w:rsidR="00A13F26" w:rsidRPr="00D33C3B">
        <w:rPr>
          <w:rFonts w:cs="Arial"/>
          <w:b/>
        </w:rPr>
        <w:t>ACTIVIT</w:t>
      </w:r>
      <w:r w:rsidR="00533120" w:rsidRPr="00D33C3B">
        <w:rPr>
          <w:rFonts w:cs="Arial"/>
          <w:b/>
        </w:rPr>
        <w:t>I</w:t>
      </w:r>
      <w:r w:rsidR="00A13F26" w:rsidRPr="00D33C3B">
        <w:rPr>
          <w:rFonts w:cs="Arial"/>
          <w:b/>
        </w:rPr>
        <w:t>ES</w:t>
      </w:r>
      <w:r w:rsidR="00614DF2" w:rsidRPr="00D33C3B">
        <w:rPr>
          <w:rFonts w:cs="Arial"/>
          <w:b/>
        </w:rPr>
        <w:t xml:space="preserve"> AND OUTCOMES</w:t>
      </w:r>
    </w:p>
    <w:p w:rsidR="005273AD" w:rsidRPr="00D33C3B" w:rsidRDefault="005273AD" w:rsidP="005273AD">
      <w:pPr>
        <w:widowControl w:val="0"/>
        <w:rPr>
          <w:rFonts w:cs="Arial"/>
          <w:b/>
        </w:rPr>
      </w:pPr>
      <w:r w:rsidRPr="00D33C3B">
        <w:rPr>
          <w:rFonts w:cs="Arial"/>
          <w:b/>
        </w:rPr>
        <w:t>Activity 1:</w:t>
      </w:r>
      <w:r w:rsidRPr="00D33C3B">
        <w:t xml:space="preserve"> Develop logic and specifications for the tool based on interpretation of B3 Guidelines and the State Environmental Assessment Worksheet</w:t>
      </w:r>
    </w:p>
    <w:p w:rsidR="005273AD" w:rsidRPr="00D33C3B" w:rsidRDefault="005273AD" w:rsidP="005273AD">
      <w:pPr>
        <w:widowControl w:val="0"/>
        <w:rPr>
          <w:rFonts w:cs="Arial"/>
        </w:rPr>
      </w:pPr>
      <w:r w:rsidRPr="00D33C3B">
        <w:rPr>
          <w:rFonts w:cs="Arial"/>
          <w:b/>
        </w:rPr>
        <w:t>Description:</w:t>
      </w:r>
      <w:r w:rsidRPr="00D33C3B">
        <w:rPr>
          <w:rFonts w:cs="Arial"/>
        </w:rPr>
        <w:t xml:space="preserve"> </w:t>
      </w:r>
    </w:p>
    <w:p w:rsidR="000F4705" w:rsidRPr="000F4705" w:rsidRDefault="005273AD" w:rsidP="000F4705">
      <w:pPr>
        <w:widowControl w:val="0"/>
        <w:rPr>
          <w:rFonts w:cs="Arial"/>
          <w:b/>
          <w:bCs/>
          <w:color w:val="000000"/>
        </w:rPr>
      </w:pPr>
      <w:r w:rsidRPr="00D33C3B">
        <w:rPr>
          <w:rFonts w:cs="Arial"/>
        </w:rPr>
        <w:t xml:space="preserve">Minnesota B3 Site &amp; Water guidelines and the EAW will be used as guides to develop algorithms and specifications to implement in the mapping program. This will lay out the steps necessary to convert a disparate array of existing data into specific, site‐level steps </w:t>
      </w:r>
      <w:r w:rsidRPr="00D33C3B">
        <w:rPr>
          <w:rFonts w:cs="Arial"/>
        </w:rPr>
        <w:lastRenderedPageBreak/>
        <w:t>that a project developer can take to support the environmental potential of the site. For example, under B3 Guidelines, projects are required to have 75% of plant species be native to the surrounding area. The proposed tool will evaluate and integrate multiple GIS layers that characterize ecological communities to supply the user with a representative plant list.</w:t>
      </w:r>
    </w:p>
    <w:tbl>
      <w:tblPr>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785"/>
      </w:tblGrid>
      <w:tr w:rsidR="00910278" w:rsidRPr="00D33C3B" w:rsidTr="00910278">
        <w:tc>
          <w:tcPr>
            <w:tcW w:w="8285" w:type="dxa"/>
          </w:tcPr>
          <w:p w:rsidR="00910278" w:rsidRPr="00D33C3B" w:rsidRDefault="00910278" w:rsidP="00910278">
            <w:pPr>
              <w:rPr>
                <w:rFonts w:cs="Arial"/>
                <w:b/>
              </w:rPr>
            </w:pPr>
            <w:r w:rsidRPr="00D33C3B">
              <w:rPr>
                <w:rFonts w:cs="Arial"/>
                <w:b/>
              </w:rPr>
              <w:t>Outcome</w:t>
            </w:r>
          </w:p>
        </w:tc>
        <w:tc>
          <w:tcPr>
            <w:tcW w:w="1785" w:type="dxa"/>
          </w:tcPr>
          <w:p w:rsidR="00910278" w:rsidRPr="00D33C3B" w:rsidRDefault="00910278" w:rsidP="00910278">
            <w:pPr>
              <w:jc w:val="center"/>
              <w:rPr>
                <w:rFonts w:cs="Arial"/>
                <w:b/>
              </w:rPr>
            </w:pPr>
            <w:r w:rsidRPr="00D33C3B">
              <w:rPr>
                <w:rFonts w:cs="Arial"/>
                <w:b/>
              </w:rPr>
              <w:t>Completion Date</w:t>
            </w:r>
          </w:p>
        </w:tc>
      </w:tr>
      <w:tr w:rsidR="00910278" w:rsidRPr="00D33C3B" w:rsidTr="00910278">
        <w:tc>
          <w:tcPr>
            <w:tcW w:w="8285" w:type="dxa"/>
          </w:tcPr>
          <w:p w:rsidR="00910278" w:rsidRPr="00D33C3B" w:rsidRDefault="00910278" w:rsidP="00910278">
            <w:pPr>
              <w:tabs>
                <w:tab w:val="left" w:pos="2880"/>
              </w:tabs>
              <w:rPr>
                <w:rFonts w:cs="Arial"/>
              </w:rPr>
            </w:pPr>
            <w:r>
              <w:rPr>
                <w:rFonts w:cs="Arial"/>
              </w:rPr>
              <w:t>C</w:t>
            </w:r>
            <w:r w:rsidRPr="00D33C3B">
              <w:rPr>
                <w:rFonts w:cs="Arial"/>
              </w:rPr>
              <w:t>omplete set of logic arguments that codify relevant B3 Site guidelines compiled in a</w:t>
            </w:r>
          </w:p>
          <w:p w:rsidR="00910278" w:rsidRPr="00D33C3B" w:rsidRDefault="00910278" w:rsidP="00910278">
            <w:pPr>
              <w:tabs>
                <w:tab w:val="left" w:pos="2880"/>
              </w:tabs>
              <w:rPr>
                <w:rFonts w:cs="Arial"/>
              </w:rPr>
            </w:pPr>
            <w:r w:rsidRPr="00D33C3B">
              <w:rPr>
                <w:rFonts w:cs="Arial"/>
              </w:rPr>
              <w:t>pdf document</w:t>
            </w:r>
            <w:r w:rsidRPr="00D33C3B">
              <w:rPr>
                <w:rFonts w:cs="Arial"/>
              </w:rPr>
              <w:tab/>
            </w:r>
          </w:p>
        </w:tc>
        <w:tc>
          <w:tcPr>
            <w:tcW w:w="1785" w:type="dxa"/>
          </w:tcPr>
          <w:p w:rsidR="00910278" w:rsidRPr="00D33C3B" w:rsidRDefault="00910278" w:rsidP="00910278">
            <w:pPr>
              <w:rPr>
                <w:rFonts w:cs="Arial"/>
              </w:rPr>
            </w:pPr>
            <w:r w:rsidRPr="00D33C3B">
              <w:rPr>
                <w:rFonts w:cs="Arial"/>
              </w:rPr>
              <w:t>December 2020</w:t>
            </w:r>
          </w:p>
        </w:tc>
      </w:tr>
    </w:tbl>
    <w:p w:rsidR="005273AD" w:rsidRPr="00D33C3B" w:rsidRDefault="005273AD" w:rsidP="005273AD">
      <w:pPr>
        <w:autoSpaceDE w:val="0"/>
        <w:autoSpaceDN w:val="0"/>
        <w:adjustRightInd w:val="0"/>
        <w:rPr>
          <w:rFonts w:cs="Arial"/>
          <w:b/>
          <w:bCs/>
          <w:color w:val="000000"/>
        </w:rPr>
      </w:pPr>
      <w:r w:rsidRPr="00D33C3B">
        <w:rPr>
          <w:rFonts w:cs="Arial"/>
          <w:b/>
          <w:bCs/>
          <w:color w:val="000000"/>
        </w:rPr>
        <w:t>ENRTF BUDGET: $ 50,000</w:t>
      </w:r>
    </w:p>
    <w:p w:rsidR="005273AD" w:rsidRPr="00D33C3B" w:rsidRDefault="005273AD" w:rsidP="005273AD">
      <w:pPr>
        <w:autoSpaceDE w:val="0"/>
        <w:autoSpaceDN w:val="0"/>
        <w:adjustRightInd w:val="0"/>
        <w:rPr>
          <w:rFonts w:cs="Arial"/>
          <w:b/>
          <w:bCs/>
          <w:color w:val="000000"/>
        </w:rPr>
      </w:pPr>
    </w:p>
    <w:p w:rsidR="005273AD" w:rsidRPr="00D33C3B" w:rsidRDefault="005273AD" w:rsidP="005273AD">
      <w:pPr>
        <w:autoSpaceDE w:val="0"/>
        <w:autoSpaceDN w:val="0"/>
        <w:adjustRightInd w:val="0"/>
        <w:rPr>
          <w:rFonts w:cs="Arial"/>
          <w:b/>
          <w:bCs/>
          <w:color w:val="000000"/>
        </w:rPr>
      </w:pPr>
      <w:r w:rsidRPr="00D33C3B">
        <w:rPr>
          <w:rFonts w:cs="Arial"/>
          <w:b/>
          <w:bCs/>
          <w:color w:val="000000"/>
        </w:rPr>
        <w:t xml:space="preserve">Activity 2: </w:t>
      </w:r>
      <w:r w:rsidRPr="00D33C3B">
        <w:rPr>
          <w:rFonts w:cs="Arial"/>
          <w:bCs/>
          <w:color w:val="000000"/>
        </w:rPr>
        <w:t>Compile current geospatial data sets from disparate sources and unify the formatting for use in the application</w:t>
      </w:r>
    </w:p>
    <w:p w:rsidR="005273AD" w:rsidRPr="00D33C3B" w:rsidRDefault="005273AD" w:rsidP="005273AD">
      <w:pPr>
        <w:autoSpaceDE w:val="0"/>
        <w:autoSpaceDN w:val="0"/>
        <w:adjustRightInd w:val="0"/>
        <w:rPr>
          <w:rFonts w:cs="Arial"/>
          <w:bCs/>
          <w:color w:val="000000"/>
        </w:rPr>
      </w:pPr>
      <w:r w:rsidRPr="00D33C3B">
        <w:rPr>
          <w:rFonts w:cs="Arial"/>
          <w:b/>
          <w:bCs/>
          <w:color w:val="000000"/>
        </w:rPr>
        <w:t xml:space="preserve">Description: </w:t>
      </w:r>
      <w:r w:rsidRPr="00D33C3B">
        <w:rPr>
          <w:rFonts w:cs="Arial"/>
          <w:bCs/>
          <w:color w:val="000000"/>
        </w:rPr>
        <w:t>Based on the data requirements identified in Activity 1, sets of geospatial (GIS) data will be compiled and prepared for use in the application. Data required for this tool are housed in various agencies and formats, such as County Biological Surveys, DNR data sets, FEMA flood plain maps, and ESRI GIS layers. This task will gather these data and prepare them in a unified format for use in the tool.</w:t>
      </w:r>
    </w:p>
    <w:tbl>
      <w:tblPr>
        <w:tblpPr w:leftFromText="180" w:rightFromText="180"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785"/>
      </w:tblGrid>
      <w:tr w:rsidR="00910278" w:rsidRPr="00D33C3B" w:rsidTr="00910278">
        <w:tc>
          <w:tcPr>
            <w:tcW w:w="8285" w:type="dxa"/>
          </w:tcPr>
          <w:p w:rsidR="00910278" w:rsidRPr="00D33C3B" w:rsidRDefault="00910278" w:rsidP="00910278">
            <w:pPr>
              <w:rPr>
                <w:rFonts w:cs="Arial"/>
                <w:b/>
              </w:rPr>
            </w:pPr>
            <w:r w:rsidRPr="00D33C3B">
              <w:rPr>
                <w:rFonts w:cs="Arial"/>
                <w:b/>
              </w:rPr>
              <w:t>Outcome</w:t>
            </w:r>
          </w:p>
        </w:tc>
        <w:tc>
          <w:tcPr>
            <w:tcW w:w="1785" w:type="dxa"/>
          </w:tcPr>
          <w:p w:rsidR="00910278" w:rsidRPr="00D33C3B" w:rsidRDefault="00910278" w:rsidP="00910278">
            <w:pPr>
              <w:jc w:val="center"/>
              <w:rPr>
                <w:rFonts w:cs="Arial"/>
                <w:b/>
              </w:rPr>
            </w:pPr>
            <w:r w:rsidRPr="00D33C3B">
              <w:rPr>
                <w:rFonts w:cs="Arial"/>
                <w:b/>
              </w:rPr>
              <w:t>Completion Date</w:t>
            </w:r>
          </w:p>
        </w:tc>
      </w:tr>
      <w:tr w:rsidR="00910278" w:rsidRPr="00D33C3B" w:rsidTr="00910278">
        <w:tc>
          <w:tcPr>
            <w:tcW w:w="8285" w:type="dxa"/>
          </w:tcPr>
          <w:p w:rsidR="00910278" w:rsidRPr="00D33C3B" w:rsidRDefault="00910278" w:rsidP="00910278">
            <w:pPr>
              <w:rPr>
                <w:rFonts w:cs="Arial"/>
              </w:rPr>
            </w:pPr>
            <w:r w:rsidRPr="00D33C3B">
              <w:rPr>
                <w:rFonts w:cs="Arial"/>
              </w:rPr>
              <w:t>Complete set of geospatial data that meets the data requirements defined in Activity 1,</w:t>
            </w:r>
          </w:p>
          <w:p w:rsidR="00910278" w:rsidRPr="00D33C3B" w:rsidRDefault="00910278" w:rsidP="00910278">
            <w:pPr>
              <w:rPr>
                <w:rFonts w:cs="Arial"/>
              </w:rPr>
            </w:pPr>
            <w:r w:rsidRPr="00D33C3B">
              <w:rPr>
                <w:rFonts w:cs="Arial"/>
              </w:rPr>
              <w:t>including references allowing future updates</w:t>
            </w:r>
          </w:p>
        </w:tc>
        <w:tc>
          <w:tcPr>
            <w:tcW w:w="1785" w:type="dxa"/>
          </w:tcPr>
          <w:p w:rsidR="00910278" w:rsidRPr="00D33C3B" w:rsidRDefault="00910278" w:rsidP="00910278">
            <w:pPr>
              <w:rPr>
                <w:rFonts w:cs="Arial"/>
              </w:rPr>
            </w:pPr>
            <w:r w:rsidRPr="00D33C3B">
              <w:rPr>
                <w:rFonts w:cs="Arial"/>
              </w:rPr>
              <w:t>July 2021</w:t>
            </w:r>
          </w:p>
        </w:tc>
      </w:tr>
    </w:tbl>
    <w:p w:rsidR="005273AD" w:rsidRPr="00D33C3B" w:rsidRDefault="005273AD" w:rsidP="005273AD">
      <w:pPr>
        <w:autoSpaceDE w:val="0"/>
        <w:autoSpaceDN w:val="0"/>
        <w:adjustRightInd w:val="0"/>
      </w:pPr>
      <w:r w:rsidRPr="00D33C3B">
        <w:rPr>
          <w:rFonts w:cs="Arial"/>
          <w:b/>
          <w:bCs/>
          <w:color w:val="000000"/>
        </w:rPr>
        <w:t>ENRTF BUDGET: $ 40,000</w:t>
      </w:r>
      <w:r w:rsidRPr="00D33C3B">
        <w:t xml:space="preserve"> </w:t>
      </w:r>
    </w:p>
    <w:p w:rsidR="005273AD" w:rsidRPr="00D33C3B" w:rsidRDefault="005273AD" w:rsidP="005273AD">
      <w:pPr>
        <w:autoSpaceDE w:val="0"/>
        <w:autoSpaceDN w:val="0"/>
        <w:adjustRightInd w:val="0"/>
      </w:pPr>
    </w:p>
    <w:p w:rsidR="005273AD" w:rsidRPr="00D33C3B" w:rsidRDefault="005273AD" w:rsidP="005273AD">
      <w:pPr>
        <w:autoSpaceDE w:val="0"/>
        <w:autoSpaceDN w:val="0"/>
        <w:adjustRightInd w:val="0"/>
        <w:rPr>
          <w:rFonts w:cs="Arial"/>
          <w:b/>
          <w:bCs/>
          <w:color w:val="000000"/>
        </w:rPr>
      </w:pPr>
      <w:r w:rsidRPr="00D33C3B">
        <w:rPr>
          <w:rFonts w:cs="Arial"/>
          <w:b/>
          <w:bCs/>
          <w:color w:val="000000"/>
        </w:rPr>
        <w:t xml:space="preserve">Activity 3: </w:t>
      </w:r>
      <w:r w:rsidRPr="00D33C3B">
        <w:rPr>
          <w:rFonts w:cs="Arial"/>
          <w:bCs/>
          <w:color w:val="000000"/>
        </w:rPr>
        <w:t>Develop and deploy mapping application, publicize its release</w:t>
      </w:r>
    </w:p>
    <w:p w:rsidR="005273AD" w:rsidRPr="00D33C3B" w:rsidRDefault="005273AD" w:rsidP="005273AD">
      <w:pPr>
        <w:autoSpaceDE w:val="0"/>
        <w:autoSpaceDN w:val="0"/>
        <w:adjustRightInd w:val="0"/>
        <w:rPr>
          <w:rFonts w:cs="Arial"/>
          <w:bCs/>
          <w:color w:val="000000"/>
        </w:rPr>
      </w:pPr>
      <w:r w:rsidRPr="00D33C3B">
        <w:rPr>
          <w:rFonts w:cs="Arial"/>
          <w:b/>
          <w:bCs/>
          <w:color w:val="000000"/>
        </w:rPr>
        <w:t xml:space="preserve">Description: </w:t>
      </w:r>
      <w:r w:rsidRPr="00D33C3B">
        <w:rPr>
          <w:rFonts w:cs="Arial"/>
          <w:bCs/>
          <w:color w:val="000000"/>
        </w:rPr>
        <w:t>A web‐based mapping application will be developed. This application will provide guidance for specific proposed building sites. Users will define a site by drawing its border outline on a map. This will trigger the application to test the site against all criteria identified in Activity 1. If the site meets the basic suitability criteria, then data about the surrounding plant, animal, and hydrological communities will be polled to give project‐specific advice to the developer regarding appropriate site development. This activity will include presentations to the design community and members of the public to encourage its use.</w:t>
      </w:r>
    </w:p>
    <w:tbl>
      <w:tblPr>
        <w:tblpPr w:leftFromText="180" w:rightFromText="180" w:vertAnchor="text" w:horzAnchor="margin"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785"/>
      </w:tblGrid>
      <w:tr w:rsidR="00910278" w:rsidRPr="00D33C3B" w:rsidTr="00910278">
        <w:tc>
          <w:tcPr>
            <w:tcW w:w="8285" w:type="dxa"/>
          </w:tcPr>
          <w:p w:rsidR="00910278" w:rsidRPr="00D33C3B" w:rsidRDefault="00910278" w:rsidP="00910278">
            <w:pPr>
              <w:rPr>
                <w:rFonts w:cs="Arial"/>
                <w:b/>
              </w:rPr>
            </w:pPr>
            <w:r w:rsidRPr="00D33C3B">
              <w:rPr>
                <w:rFonts w:cs="Arial"/>
                <w:b/>
              </w:rPr>
              <w:t>Outcome</w:t>
            </w:r>
          </w:p>
        </w:tc>
        <w:tc>
          <w:tcPr>
            <w:tcW w:w="1785" w:type="dxa"/>
          </w:tcPr>
          <w:p w:rsidR="00910278" w:rsidRPr="00D33C3B" w:rsidRDefault="00910278" w:rsidP="00910278">
            <w:pPr>
              <w:jc w:val="center"/>
              <w:rPr>
                <w:rFonts w:cs="Arial"/>
                <w:b/>
              </w:rPr>
            </w:pPr>
            <w:r w:rsidRPr="00D33C3B">
              <w:rPr>
                <w:rFonts w:cs="Arial"/>
                <w:b/>
              </w:rPr>
              <w:t>Completion Date</w:t>
            </w:r>
          </w:p>
        </w:tc>
      </w:tr>
      <w:tr w:rsidR="00910278" w:rsidRPr="00D33C3B" w:rsidTr="00910278">
        <w:tc>
          <w:tcPr>
            <w:tcW w:w="8285" w:type="dxa"/>
          </w:tcPr>
          <w:p w:rsidR="00910278" w:rsidRPr="00D33C3B" w:rsidRDefault="00910278" w:rsidP="00910278">
            <w:pPr>
              <w:rPr>
                <w:rFonts w:cs="Arial"/>
              </w:rPr>
            </w:pPr>
            <w:r w:rsidRPr="00D33C3B">
              <w:rPr>
                <w:rFonts w:cs="Arial"/>
              </w:rPr>
              <w:t>Complete, functional, and user‐friendly web based mapping application deployed to</w:t>
            </w:r>
          </w:p>
          <w:p w:rsidR="00910278" w:rsidRPr="00D33C3B" w:rsidRDefault="00910278" w:rsidP="00910278">
            <w:pPr>
              <w:rPr>
                <w:rFonts w:cs="Arial"/>
              </w:rPr>
            </w:pPr>
            <w:r w:rsidRPr="00D33C3B">
              <w:rPr>
                <w:rFonts w:cs="Arial"/>
              </w:rPr>
              <w:t>users and publicized to all B3 users and other interested parties</w:t>
            </w:r>
          </w:p>
        </w:tc>
        <w:tc>
          <w:tcPr>
            <w:tcW w:w="1785" w:type="dxa"/>
          </w:tcPr>
          <w:p w:rsidR="00910278" w:rsidRPr="00D33C3B" w:rsidRDefault="00910278" w:rsidP="00910278">
            <w:pPr>
              <w:rPr>
                <w:rFonts w:cs="Arial"/>
              </w:rPr>
            </w:pPr>
            <w:r w:rsidRPr="00D33C3B">
              <w:rPr>
                <w:rFonts w:cs="Arial"/>
              </w:rPr>
              <w:t>December 2021</w:t>
            </w:r>
          </w:p>
        </w:tc>
      </w:tr>
    </w:tbl>
    <w:p w:rsidR="005273AD" w:rsidRDefault="005273AD" w:rsidP="005273AD">
      <w:pPr>
        <w:autoSpaceDE w:val="0"/>
        <w:autoSpaceDN w:val="0"/>
        <w:adjustRightInd w:val="0"/>
        <w:rPr>
          <w:rFonts w:cs="Arial"/>
          <w:b/>
          <w:bCs/>
          <w:color w:val="000000"/>
        </w:rPr>
      </w:pPr>
      <w:r w:rsidRPr="00D33C3B">
        <w:rPr>
          <w:rFonts w:cs="Arial"/>
          <w:b/>
          <w:bCs/>
          <w:color w:val="000000"/>
        </w:rPr>
        <w:t>ENRTF BUDGET: $ 105,000</w:t>
      </w:r>
    </w:p>
    <w:p w:rsidR="003401A9" w:rsidRPr="00D33C3B" w:rsidRDefault="003401A9" w:rsidP="005273AD">
      <w:pPr>
        <w:autoSpaceDE w:val="0"/>
        <w:autoSpaceDN w:val="0"/>
        <w:adjustRightInd w:val="0"/>
        <w:rPr>
          <w:rFonts w:cs="Arial"/>
          <w:b/>
          <w:bCs/>
          <w:color w:val="000000"/>
        </w:rPr>
      </w:pPr>
    </w:p>
    <w:p w:rsidR="005431D4" w:rsidRPr="00D33C3B" w:rsidRDefault="00073C96" w:rsidP="005431D4">
      <w:pPr>
        <w:tabs>
          <w:tab w:val="left" w:pos="540"/>
        </w:tabs>
        <w:autoSpaceDE w:val="0"/>
        <w:autoSpaceDN w:val="0"/>
        <w:adjustRightInd w:val="0"/>
        <w:rPr>
          <w:rFonts w:cs="Arial"/>
          <w:b/>
          <w:bCs/>
          <w:color w:val="000000"/>
        </w:rPr>
      </w:pPr>
      <w:r w:rsidRPr="00D33C3B">
        <w:rPr>
          <w:rFonts w:cs="Arial"/>
          <w:b/>
        </w:rPr>
        <w:t xml:space="preserve">III. </w:t>
      </w:r>
      <w:r w:rsidRPr="00D33C3B">
        <w:rPr>
          <w:rFonts w:cs="Arial"/>
          <w:b/>
          <w:bCs/>
          <w:color w:val="000000"/>
        </w:rPr>
        <w:t>PROJECT PARTNERS AND COLLABORATORS:</w:t>
      </w:r>
    </w:p>
    <w:p w:rsidR="00977F00" w:rsidRDefault="00977F00" w:rsidP="00977F00">
      <w:pPr>
        <w:widowControl w:val="0"/>
        <w:tabs>
          <w:tab w:val="left" w:pos="862"/>
        </w:tabs>
        <w:autoSpaceDE w:val="0"/>
        <w:autoSpaceDN w:val="0"/>
        <w:spacing w:before="1"/>
        <w:rPr>
          <w:b/>
        </w:rPr>
      </w:pPr>
      <w:r w:rsidRPr="00D33C3B">
        <w:rPr>
          <w:b/>
        </w:rPr>
        <w:t>Partners receiving ENRTF</w:t>
      </w:r>
      <w:r w:rsidRPr="00D33C3B">
        <w:rPr>
          <w:b/>
          <w:spacing w:val="-1"/>
        </w:rPr>
        <w:t xml:space="preserve"> </w:t>
      </w:r>
      <w:r w:rsidRPr="00D33C3B">
        <w:rPr>
          <w:b/>
        </w:rPr>
        <w:t>funding</w:t>
      </w:r>
      <w:r w:rsidR="000F4705">
        <w:rPr>
          <w:b/>
        </w:rPr>
        <w:t>:</w:t>
      </w:r>
    </w:p>
    <w:p w:rsidR="000F4705" w:rsidRDefault="000F4705" w:rsidP="00977F00">
      <w:pPr>
        <w:widowControl w:val="0"/>
        <w:tabs>
          <w:tab w:val="left" w:pos="862"/>
        </w:tabs>
        <w:autoSpaceDE w:val="0"/>
        <w:autoSpaceDN w:val="0"/>
        <w:spacing w:before="1"/>
        <w:rPr>
          <w:b/>
        </w:rPr>
      </w:pPr>
    </w:p>
    <w:p w:rsidR="000F4705" w:rsidRDefault="000F4705" w:rsidP="000F4705">
      <w:pPr>
        <w:widowControl w:val="0"/>
        <w:tabs>
          <w:tab w:val="left" w:pos="862"/>
        </w:tabs>
        <w:autoSpaceDE w:val="0"/>
        <w:autoSpaceDN w:val="0"/>
        <w:spacing w:before="1"/>
        <w:rPr>
          <w:b/>
        </w:rPr>
      </w:pPr>
      <w:r>
        <w:rPr>
          <w:b/>
        </w:rPr>
        <w:t>Patrick Smith</w:t>
      </w:r>
      <w:r w:rsidRPr="000F4705">
        <w:t xml:space="preserve">, Senior Research Fellow, Center for Sustainable Building Research, </w:t>
      </w:r>
      <w:r>
        <w:t>Role:</w:t>
      </w:r>
      <w:r w:rsidRPr="000F4705">
        <w:t xml:space="preserve"> </w:t>
      </w:r>
      <w:r>
        <w:t>P</w:t>
      </w:r>
      <w:r w:rsidRPr="000F4705">
        <w:t>roject management coordination with U Spatial, and software development</w:t>
      </w:r>
    </w:p>
    <w:p w:rsidR="000F4705" w:rsidRDefault="000F4705" w:rsidP="000F4705">
      <w:pPr>
        <w:widowControl w:val="0"/>
        <w:tabs>
          <w:tab w:val="left" w:pos="862"/>
        </w:tabs>
        <w:autoSpaceDE w:val="0"/>
        <w:autoSpaceDN w:val="0"/>
        <w:spacing w:before="1"/>
        <w:rPr>
          <w:b/>
        </w:rPr>
      </w:pPr>
    </w:p>
    <w:p w:rsidR="000F4705" w:rsidRPr="000F4705" w:rsidRDefault="000F4705" w:rsidP="000F4705">
      <w:pPr>
        <w:widowControl w:val="0"/>
        <w:tabs>
          <w:tab w:val="left" w:pos="862"/>
        </w:tabs>
        <w:autoSpaceDE w:val="0"/>
        <w:autoSpaceDN w:val="0"/>
        <w:spacing w:before="1"/>
      </w:pPr>
      <w:r>
        <w:rPr>
          <w:b/>
        </w:rPr>
        <w:t xml:space="preserve">Len </w:t>
      </w:r>
      <w:proofErr w:type="spellStart"/>
      <w:r>
        <w:rPr>
          <w:b/>
        </w:rPr>
        <w:t>Kne</w:t>
      </w:r>
      <w:proofErr w:type="spellEnd"/>
      <w:r w:rsidRPr="000F4705">
        <w:t>,</w:t>
      </w:r>
      <w:r>
        <w:rPr>
          <w:b/>
        </w:rPr>
        <w:t xml:space="preserve"> </w:t>
      </w:r>
      <w:r w:rsidRPr="000F4705">
        <w:t>Associate Director, U Spatial, University of Minnesota office of the Vice President for Research, Role: Supervising the development of GIS‐ based mapping software</w:t>
      </w:r>
    </w:p>
    <w:p w:rsidR="000F4705" w:rsidRDefault="000F4705" w:rsidP="00977F00">
      <w:pPr>
        <w:widowControl w:val="0"/>
        <w:tabs>
          <w:tab w:val="left" w:pos="852"/>
        </w:tabs>
        <w:autoSpaceDE w:val="0"/>
        <w:autoSpaceDN w:val="0"/>
        <w:rPr>
          <w:b/>
        </w:rPr>
      </w:pPr>
    </w:p>
    <w:p w:rsidR="00977F00" w:rsidRDefault="00977F00" w:rsidP="00977F00">
      <w:pPr>
        <w:widowControl w:val="0"/>
        <w:tabs>
          <w:tab w:val="left" w:pos="852"/>
        </w:tabs>
        <w:autoSpaceDE w:val="0"/>
        <w:autoSpaceDN w:val="0"/>
        <w:rPr>
          <w:b/>
        </w:rPr>
      </w:pPr>
      <w:r w:rsidRPr="00D33C3B">
        <w:rPr>
          <w:b/>
        </w:rPr>
        <w:t>Partners NOT receiving ENRTF</w:t>
      </w:r>
      <w:r w:rsidRPr="00D33C3B">
        <w:rPr>
          <w:b/>
          <w:spacing w:val="-3"/>
        </w:rPr>
        <w:t xml:space="preserve"> </w:t>
      </w:r>
      <w:r w:rsidRPr="00D33C3B">
        <w:rPr>
          <w:b/>
        </w:rPr>
        <w:t>funding</w:t>
      </w:r>
    </w:p>
    <w:p w:rsidR="000F4705" w:rsidRPr="000F4705" w:rsidRDefault="000F4705" w:rsidP="000F4705">
      <w:pPr>
        <w:widowControl w:val="0"/>
        <w:tabs>
          <w:tab w:val="left" w:pos="852"/>
        </w:tabs>
        <w:autoSpaceDE w:val="0"/>
        <w:autoSpaceDN w:val="0"/>
        <w:rPr>
          <w:b/>
        </w:rPr>
      </w:pPr>
    </w:p>
    <w:p w:rsidR="000F4705" w:rsidRDefault="000F4705" w:rsidP="000F4705">
      <w:pPr>
        <w:widowControl w:val="0"/>
        <w:tabs>
          <w:tab w:val="left" w:pos="852"/>
        </w:tabs>
        <w:autoSpaceDE w:val="0"/>
        <w:autoSpaceDN w:val="0"/>
      </w:pPr>
      <w:r>
        <w:rPr>
          <w:b/>
        </w:rPr>
        <w:t xml:space="preserve">Gordon </w:t>
      </w:r>
      <w:proofErr w:type="spellStart"/>
      <w:r>
        <w:rPr>
          <w:b/>
        </w:rPr>
        <w:t>Christofferson</w:t>
      </w:r>
      <w:proofErr w:type="spellEnd"/>
      <w:r w:rsidRPr="000F4705">
        <w:t>, Project Operations Manager</w:t>
      </w:r>
      <w:r>
        <w:t xml:space="preserve">, </w:t>
      </w:r>
      <w:r w:rsidRPr="000F4705">
        <w:t>Minnesota Department of Administration, Real Estate and Construction Services</w:t>
      </w:r>
      <w:r>
        <w:t xml:space="preserve">, Role: </w:t>
      </w:r>
      <w:r w:rsidRPr="000F4705">
        <w:t>B3 program support</w:t>
      </w:r>
    </w:p>
    <w:p w:rsidR="000F4705" w:rsidRPr="000F4705" w:rsidRDefault="000F4705" w:rsidP="000F4705">
      <w:pPr>
        <w:widowControl w:val="0"/>
        <w:tabs>
          <w:tab w:val="left" w:pos="852"/>
        </w:tabs>
        <w:autoSpaceDE w:val="0"/>
        <w:autoSpaceDN w:val="0"/>
      </w:pPr>
    </w:p>
    <w:p w:rsidR="005431D4" w:rsidRPr="00D33C3B" w:rsidRDefault="005431D4" w:rsidP="005431D4">
      <w:pPr>
        <w:tabs>
          <w:tab w:val="left" w:pos="540"/>
        </w:tabs>
        <w:autoSpaceDE w:val="0"/>
        <w:autoSpaceDN w:val="0"/>
        <w:adjustRightInd w:val="0"/>
        <w:rPr>
          <w:rFonts w:cs="Arial"/>
          <w:b/>
          <w:bCs/>
          <w:color w:val="000000"/>
        </w:rPr>
      </w:pPr>
      <w:r w:rsidRPr="00D33C3B">
        <w:rPr>
          <w:rFonts w:cs="Arial"/>
          <w:b/>
          <w:bCs/>
          <w:color w:val="000000"/>
        </w:rPr>
        <w:t xml:space="preserve">IV. </w:t>
      </w:r>
      <w:r w:rsidRPr="00D33C3B">
        <w:rPr>
          <w:rFonts w:cs="Arial"/>
          <w:b/>
          <w:bCs/>
          <w:color w:val="000000"/>
        </w:rPr>
        <w:tab/>
      </w:r>
      <w:r w:rsidR="00AB6CFF" w:rsidRPr="00D33C3B">
        <w:rPr>
          <w:rFonts w:cs="Arial"/>
          <w:b/>
          <w:bCs/>
          <w:color w:val="000000"/>
        </w:rPr>
        <w:t>LONG-TERM</w:t>
      </w:r>
      <w:r w:rsidRPr="00D33C3B">
        <w:rPr>
          <w:rFonts w:cs="Arial"/>
          <w:b/>
          <w:bCs/>
          <w:color w:val="000000"/>
        </w:rPr>
        <w:t xml:space="preserve"> IMPLEMENTATION AND FUNDING:</w:t>
      </w:r>
    </w:p>
    <w:p w:rsidR="00977F00" w:rsidRPr="00D33C3B" w:rsidRDefault="00977F00" w:rsidP="00977F00">
      <w:pPr>
        <w:pStyle w:val="BodyText"/>
        <w:spacing w:before="1"/>
        <w:ind w:left="1" w:right="1295" w:hanging="1"/>
      </w:pPr>
      <w:r w:rsidRPr="00D33C3B">
        <w:t xml:space="preserve">Ongoing maintenance and hosting of the application will be funded by an </w:t>
      </w:r>
      <w:r w:rsidRPr="00D33C3B">
        <w:lastRenderedPageBreak/>
        <w:t>annual allocation from the B3 Guidelines budget.</w:t>
      </w:r>
    </w:p>
    <w:p w:rsidR="00C02DAD" w:rsidRPr="00D33C3B" w:rsidRDefault="00186FCC" w:rsidP="00186FCC">
      <w:pPr>
        <w:tabs>
          <w:tab w:val="left" w:pos="7185"/>
        </w:tabs>
        <w:rPr>
          <w:rFonts w:cs="Arial"/>
          <w:b/>
        </w:rPr>
      </w:pPr>
      <w:r w:rsidRPr="00D33C3B">
        <w:rPr>
          <w:rFonts w:cs="Arial"/>
          <w:b/>
        </w:rPr>
        <w:tab/>
      </w:r>
    </w:p>
    <w:p w:rsidR="00CE20AC" w:rsidRPr="00D33C3B" w:rsidRDefault="0029726A" w:rsidP="00D33C3B">
      <w:pPr>
        <w:tabs>
          <w:tab w:val="left" w:pos="540"/>
        </w:tabs>
        <w:autoSpaceDE w:val="0"/>
        <w:autoSpaceDN w:val="0"/>
        <w:adjustRightInd w:val="0"/>
        <w:rPr>
          <w:rFonts w:cs="Arial"/>
          <w:b/>
          <w:bCs/>
          <w:color w:val="000000"/>
        </w:rPr>
      </w:pPr>
      <w:r w:rsidRPr="00D33C3B">
        <w:rPr>
          <w:rFonts w:cs="Arial"/>
          <w:b/>
          <w:bCs/>
          <w:color w:val="000000"/>
        </w:rPr>
        <w:t>V</w:t>
      </w:r>
      <w:r w:rsidR="00C02DAD" w:rsidRPr="00D33C3B">
        <w:rPr>
          <w:rFonts w:cs="Arial"/>
          <w:b/>
          <w:bCs/>
          <w:color w:val="000000"/>
        </w:rPr>
        <w:t xml:space="preserve">. </w:t>
      </w:r>
      <w:r w:rsidR="00C02DAD" w:rsidRPr="00D33C3B">
        <w:rPr>
          <w:rFonts w:cs="Arial"/>
          <w:b/>
          <w:bCs/>
          <w:color w:val="000000"/>
        </w:rPr>
        <w:tab/>
        <w:t xml:space="preserve">SEE ADDITIONAL </w:t>
      </w:r>
      <w:r w:rsidR="00AD3337" w:rsidRPr="00D33C3B">
        <w:rPr>
          <w:rFonts w:cs="Arial"/>
          <w:b/>
          <w:bCs/>
          <w:color w:val="000000"/>
        </w:rPr>
        <w:t>PROPOSAL</w:t>
      </w:r>
      <w:r w:rsidR="00C02DAD" w:rsidRPr="00D33C3B">
        <w:rPr>
          <w:rFonts w:cs="Arial"/>
          <w:b/>
          <w:bCs/>
          <w:color w:val="000000"/>
        </w:rPr>
        <w:t xml:space="preserve"> COMPONENTS:</w:t>
      </w:r>
      <w:r w:rsidR="00D33C3B" w:rsidRPr="00D33C3B">
        <w:rPr>
          <w:rFonts w:cs="Arial"/>
          <w:b/>
          <w:bCs/>
          <w:color w:val="000000"/>
        </w:rPr>
        <w:t xml:space="preserve"> A. </w:t>
      </w:r>
      <w:r w:rsidR="00D33C3B" w:rsidRPr="00D33C3B">
        <w:rPr>
          <w:rFonts w:cs="Arial"/>
          <w:b/>
          <w:iCs/>
          <w:color w:val="000000"/>
        </w:rPr>
        <w:t>Proposal Budget Spreadsheet</w:t>
      </w:r>
      <w:r w:rsidR="00D33C3B" w:rsidRPr="00D33C3B">
        <w:rPr>
          <w:rFonts w:cs="Arial"/>
          <w:b/>
          <w:bCs/>
          <w:color w:val="000000"/>
        </w:rPr>
        <w:t xml:space="preserve">, B. Visual Component, F. Project Manager Qualifications and Organization Description, </w:t>
      </w:r>
      <w:r w:rsidR="00DA4D2C">
        <w:rPr>
          <w:rFonts w:cs="Arial"/>
          <w:b/>
          <w:bCs/>
          <w:color w:val="000000"/>
        </w:rPr>
        <w:t>Additional: Letter of Support</w:t>
      </w:r>
    </w:p>
    <w:sectPr w:rsidR="00CE20AC" w:rsidRPr="00D33C3B"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7F0" w:rsidRDefault="00E127F0" w:rsidP="00533120">
      <w:r>
        <w:separator/>
      </w:r>
    </w:p>
  </w:endnote>
  <w:endnote w:type="continuationSeparator" w:id="0">
    <w:p w:rsidR="00E127F0" w:rsidRDefault="00E127F0"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CAE" w:rsidRDefault="00E01CA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pPr>
      <w:pStyle w:val="Footer"/>
      <w:jc w:val="center"/>
    </w:pPr>
    <w:r>
      <w:fldChar w:fldCharType="begin"/>
    </w:r>
    <w:r>
      <w:instrText xml:space="preserve"> PAGE   \* MERGEFORMAT </w:instrText>
    </w:r>
    <w:r>
      <w:fldChar w:fldCharType="separate"/>
    </w:r>
    <w:r w:rsidR="00E01CAE">
      <w:rPr>
        <w:noProof/>
      </w:rPr>
      <w:t>1</w:t>
    </w:r>
    <w:r>
      <w:fldChar w:fldCharType="end"/>
    </w:r>
  </w:p>
  <w:p w:rsidR="005F7237" w:rsidRDefault="005F723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7F0" w:rsidRDefault="00E127F0" w:rsidP="00533120">
      <w:r>
        <w:separator/>
      </w:r>
    </w:p>
  </w:footnote>
  <w:footnote w:type="continuationSeparator" w:id="0">
    <w:p w:rsidR="00E127F0" w:rsidRDefault="00E127F0" w:rsidP="005331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CAE" w:rsidRDefault="00E01CA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E01CAE" w:rsidRPr="00E01CAE" w:rsidRDefault="00E01CAE" w:rsidP="00E01CAE">
          <w:pPr>
            <w:rPr>
              <w:b/>
            </w:rPr>
          </w:pPr>
          <w:r w:rsidRPr="00E01CAE">
            <w:rPr>
              <w:b/>
            </w:rPr>
            <w:t>Environment and Natural Resources Trust Fund (ENRTF)</w:t>
          </w:r>
        </w:p>
        <w:p w:rsidR="00E01CAE" w:rsidRPr="00E01CAE" w:rsidRDefault="00E01CAE" w:rsidP="00E01CAE">
          <w:pPr>
            <w:tabs>
              <w:tab w:val="center" w:pos="4680"/>
              <w:tab w:val="right" w:pos="9360"/>
            </w:tabs>
            <w:rPr>
              <w:b/>
            </w:rPr>
          </w:pPr>
          <w:r w:rsidRPr="00E01CAE">
            <w:rPr>
              <w:b/>
            </w:rPr>
            <w:t>2020 Main Proposal Template</w:t>
          </w:r>
        </w:p>
        <w:p w:rsidR="005F7237" w:rsidRPr="00EB5831" w:rsidRDefault="005F7237" w:rsidP="00EB5831">
          <w:pPr>
            <w:pStyle w:val="Header"/>
            <w:rPr>
              <w:lang w:val="en-US" w:eastAsia="en-US"/>
            </w:rPr>
          </w:pPr>
          <w:bookmarkStart w:id="0" w:name="_GoBack"/>
          <w:bookmarkEnd w:id="0"/>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62C34"/>
    <w:multiLevelType w:val="hybridMultilevel"/>
    <w:tmpl w:val="F154E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EB653F"/>
    <w:multiLevelType w:val="hybridMultilevel"/>
    <w:tmpl w:val="F8C072B4"/>
    <w:lvl w:ilvl="0" w:tplc="E19CC198">
      <w:start w:val="1"/>
      <w:numFmt w:val="upperLetter"/>
      <w:lvlText w:val="%1."/>
      <w:lvlJc w:val="left"/>
      <w:pPr>
        <w:ind w:left="861" w:hanging="242"/>
      </w:pPr>
      <w:rPr>
        <w:rFonts w:ascii="Calibri" w:eastAsia="Calibri" w:hAnsi="Calibri" w:cs="Calibri" w:hint="default"/>
        <w:b/>
        <w:bCs/>
        <w:w w:val="99"/>
        <w:sz w:val="22"/>
        <w:szCs w:val="22"/>
      </w:rPr>
    </w:lvl>
    <w:lvl w:ilvl="1" w:tplc="9F005428">
      <w:numFmt w:val="bullet"/>
      <w:lvlText w:val="•"/>
      <w:lvlJc w:val="left"/>
      <w:pPr>
        <w:ind w:left="1892" w:hanging="242"/>
      </w:pPr>
      <w:rPr>
        <w:rFonts w:hint="default"/>
      </w:rPr>
    </w:lvl>
    <w:lvl w:ilvl="2" w:tplc="044878E8">
      <w:numFmt w:val="bullet"/>
      <w:lvlText w:val="•"/>
      <w:lvlJc w:val="left"/>
      <w:pPr>
        <w:ind w:left="2924" w:hanging="242"/>
      </w:pPr>
      <w:rPr>
        <w:rFonts w:hint="default"/>
      </w:rPr>
    </w:lvl>
    <w:lvl w:ilvl="3" w:tplc="0148859A">
      <w:numFmt w:val="bullet"/>
      <w:lvlText w:val="•"/>
      <w:lvlJc w:val="left"/>
      <w:pPr>
        <w:ind w:left="3956" w:hanging="242"/>
      </w:pPr>
      <w:rPr>
        <w:rFonts w:hint="default"/>
      </w:rPr>
    </w:lvl>
    <w:lvl w:ilvl="4" w:tplc="D7C64670">
      <w:numFmt w:val="bullet"/>
      <w:lvlText w:val="•"/>
      <w:lvlJc w:val="left"/>
      <w:pPr>
        <w:ind w:left="4988" w:hanging="242"/>
      </w:pPr>
      <w:rPr>
        <w:rFonts w:hint="default"/>
      </w:rPr>
    </w:lvl>
    <w:lvl w:ilvl="5" w:tplc="CA5A8294">
      <w:numFmt w:val="bullet"/>
      <w:lvlText w:val="•"/>
      <w:lvlJc w:val="left"/>
      <w:pPr>
        <w:ind w:left="6020" w:hanging="242"/>
      </w:pPr>
      <w:rPr>
        <w:rFonts w:hint="default"/>
      </w:rPr>
    </w:lvl>
    <w:lvl w:ilvl="6" w:tplc="F40AAF20">
      <w:numFmt w:val="bullet"/>
      <w:lvlText w:val="•"/>
      <w:lvlJc w:val="left"/>
      <w:pPr>
        <w:ind w:left="7052" w:hanging="242"/>
      </w:pPr>
      <w:rPr>
        <w:rFonts w:hint="default"/>
      </w:rPr>
    </w:lvl>
    <w:lvl w:ilvl="7" w:tplc="F1D29C6A">
      <w:numFmt w:val="bullet"/>
      <w:lvlText w:val="•"/>
      <w:lvlJc w:val="left"/>
      <w:pPr>
        <w:ind w:left="8084" w:hanging="242"/>
      </w:pPr>
      <w:rPr>
        <w:rFonts w:hint="default"/>
      </w:rPr>
    </w:lvl>
    <w:lvl w:ilvl="8" w:tplc="3562521A">
      <w:numFmt w:val="bullet"/>
      <w:lvlText w:val="•"/>
      <w:lvlJc w:val="left"/>
      <w:pPr>
        <w:ind w:left="9116" w:hanging="242"/>
      </w:pPr>
      <w:rPr>
        <w:rFonts w:hint="default"/>
      </w:rPr>
    </w:lvl>
  </w:abstractNum>
  <w:num w:numId="1">
    <w:abstractNumId w:val="0"/>
  </w:num>
  <w:num w:numId="2">
    <w:abstractNumId w:val="8"/>
  </w:num>
  <w:num w:numId="3">
    <w:abstractNumId w:val="4"/>
  </w:num>
  <w:num w:numId="4">
    <w:abstractNumId w:val="6"/>
  </w:num>
  <w:num w:numId="5">
    <w:abstractNumId w:val="11"/>
  </w:num>
  <w:num w:numId="6">
    <w:abstractNumId w:val="2"/>
  </w:num>
  <w:num w:numId="7">
    <w:abstractNumId w:val="7"/>
  </w:num>
  <w:num w:numId="8">
    <w:abstractNumId w:val="3"/>
  </w:num>
  <w:num w:numId="9">
    <w:abstractNumId w:val="10"/>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12460"/>
    <w:rsid w:val="00020FA1"/>
    <w:rsid w:val="00044748"/>
    <w:rsid w:val="00054982"/>
    <w:rsid w:val="00061EF5"/>
    <w:rsid w:val="00062497"/>
    <w:rsid w:val="00065366"/>
    <w:rsid w:val="00073C96"/>
    <w:rsid w:val="000910E2"/>
    <w:rsid w:val="000B34BA"/>
    <w:rsid w:val="000C3EF3"/>
    <w:rsid w:val="000D7F31"/>
    <w:rsid w:val="000F4705"/>
    <w:rsid w:val="00100A34"/>
    <w:rsid w:val="00107495"/>
    <w:rsid w:val="001225BC"/>
    <w:rsid w:val="00165716"/>
    <w:rsid w:val="0018005E"/>
    <w:rsid w:val="00186FCC"/>
    <w:rsid w:val="001A76FB"/>
    <w:rsid w:val="001B0368"/>
    <w:rsid w:val="001E42AC"/>
    <w:rsid w:val="002159DD"/>
    <w:rsid w:val="00217C2A"/>
    <w:rsid w:val="00290E4E"/>
    <w:rsid w:val="0029726A"/>
    <w:rsid w:val="002B469A"/>
    <w:rsid w:val="003205A7"/>
    <w:rsid w:val="003239FE"/>
    <w:rsid w:val="003401A9"/>
    <w:rsid w:val="00347E7A"/>
    <w:rsid w:val="00351EA6"/>
    <w:rsid w:val="00354888"/>
    <w:rsid w:val="003578A0"/>
    <w:rsid w:val="0037310D"/>
    <w:rsid w:val="0039481E"/>
    <w:rsid w:val="003F32CA"/>
    <w:rsid w:val="00404B9C"/>
    <w:rsid w:val="004357AE"/>
    <w:rsid w:val="004530F7"/>
    <w:rsid w:val="00454495"/>
    <w:rsid w:val="00487D08"/>
    <w:rsid w:val="0049103C"/>
    <w:rsid w:val="004A43B9"/>
    <w:rsid w:val="004A4BE4"/>
    <w:rsid w:val="004E6113"/>
    <w:rsid w:val="005273AD"/>
    <w:rsid w:val="00533120"/>
    <w:rsid w:val="005431D4"/>
    <w:rsid w:val="00550B29"/>
    <w:rsid w:val="005648A9"/>
    <w:rsid w:val="005A1D00"/>
    <w:rsid w:val="005A4FB1"/>
    <w:rsid w:val="005C2504"/>
    <w:rsid w:val="005F0DBA"/>
    <w:rsid w:val="005F1006"/>
    <w:rsid w:val="005F7237"/>
    <w:rsid w:val="00602068"/>
    <w:rsid w:val="006131C9"/>
    <w:rsid w:val="00614DF2"/>
    <w:rsid w:val="00640A9A"/>
    <w:rsid w:val="006562F0"/>
    <w:rsid w:val="00686B53"/>
    <w:rsid w:val="006C6EF5"/>
    <w:rsid w:val="006E0EFD"/>
    <w:rsid w:val="006F7F24"/>
    <w:rsid w:val="00721661"/>
    <w:rsid w:val="00731A65"/>
    <w:rsid w:val="0074165B"/>
    <w:rsid w:val="007936A9"/>
    <w:rsid w:val="007B284F"/>
    <w:rsid w:val="007B3535"/>
    <w:rsid w:val="007D09CA"/>
    <w:rsid w:val="00806460"/>
    <w:rsid w:val="008076FB"/>
    <w:rsid w:val="00814EE6"/>
    <w:rsid w:val="00856A62"/>
    <w:rsid w:val="008949EE"/>
    <w:rsid w:val="008A088E"/>
    <w:rsid w:val="008A4498"/>
    <w:rsid w:val="008A5FD9"/>
    <w:rsid w:val="008D2242"/>
    <w:rsid w:val="00910278"/>
    <w:rsid w:val="00910DB8"/>
    <w:rsid w:val="00912C65"/>
    <w:rsid w:val="00922EA6"/>
    <w:rsid w:val="00931C2B"/>
    <w:rsid w:val="009541C4"/>
    <w:rsid w:val="00977F00"/>
    <w:rsid w:val="009A49DE"/>
    <w:rsid w:val="009B6749"/>
    <w:rsid w:val="009C4875"/>
    <w:rsid w:val="009D0E57"/>
    <w:rsid w:val="009D14B4"/>
    <w:rsid w:val="009D6EC8"/>
    <w:rsid w:val="00A03E0A"/>
    <w:rsid w:val="00A13F26"/>
    <w:rsid w:val="00A42E60"/>
    <w:rsid w:val="00A45A41"/>
    <w:rsid w:val="00A7257F"/>
    <w:rsid w:val="00A73B75"/>
    <w:rsid w:val="00AB6CFF"/>
    <w:rsid w:val="00AC2C07"/>
    <w:rsid w:val="00AC2CDE"/>
    <w:rsid w:val="00AD3337"/>
    <w:rsid w:val="00B218C6"/>
    <w:rsid w:val="00B728BF"/>
    <w:rsid w:val="00B8369A"/>
    <w:rsid w:val="00B86A22"/>
    <w:rsid w:val="00BC28A6"/>
    <w:rsid w:val="00C02DAD"/>
    <w:rsid w:val="00C660F0"/>
    <w:rsid w:val="00C72BD9"/>
    <w:rsid w:val="00C82CD3"/>
    <w:rsid w:val="00C85E92"/>
    <w:rsid w:val="00C952E4"/>
    <w:rsid w:val="00CB652D"/>
    <w:rsid w:val="00CE20AC"/>
    <w:rsid w:val="00D02E23"/>
    <w:rsid w:val="00D121DD"/>
    <w:rsid w:val="00D25619"/>
    <w:rsid w:val="00D32CFB"/>
    <w:rsid w:val="00D33C3B"/>
    <w:rsid w:val="00DA4D2C"/>
    <w:rsid w:val="00E01CAE"/>
    <w:rsid w:val="00E127F0"/>
    <w:rsid w:val="00E47145"/>
    <w:rsid w:val="00E5279E"/>
    <w:rsid w:val="00E619C4"/>
    <w:rsid w:val="00E76D57"/>
    <w:rsid w:val="00EB5831"/>
    <w:rsid w:val="00F42507"/>
    <w:rsid w:val="00F70DE4"/>
    <w:rsid w:val="00F9232B"/>
    <w:rsid w:val="00F92864"/>
    <w:rsid w:val="00F96203"/>
    <w:rsid w:val="00F97C94"/>
    <w:rsid w:val="00FD6D98"/>
    <w:rsid w:val="00FE1295"/>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customStyle="1" w:styleId="TableParagraph">
    <w:name w:val="Table Paragraph"/>
    <w:basedOn w:val="Normal"/>
    <w:uiPriority w:val="1"/>
    <w:qFormat/>
    <w:rsid w:val="00977F00"/>
    <w:pPr>
      <w:widowControl w:val="0"/>
      <w:autoSpaceDE w:val="0"/>
      <w:autoSpaceDN w:val="0"/>
    </w:pPr>
    <w:rPr>
      <w:rFonts w:cs="Calibri"/>
    </w:rPr>
  </w:style>
  <w:style w:type="paragraph" w:styleId="BodyText">
    <w:name w:val="Body Text"/>
    <w:basedOn w:val="Normal"/>
    <w:link w:val="BodyTextChar"/>
    <w:uiPriority w:val="1"/>
    <w:qFormat/>
    <w:rsid w:val="00977F00"/>
    <w:pPr>
      <w:widowControl w:val="0"/>
      <w:autoSpaceDE w:val="0"/>
      <w:autoSpaceDN w:val="0"/>
    </w:pPr>
    <w:rPr>
      <w:rFonts w:cs="Calibri"/>
    </w:rPr>
  </w:style>
  <w:style w:type="character" w:customStyle="1" w:styleId="BodyTextChar">
    <w:name w:val="Body Text Char"/>
    <w:basedOn w:val="DefaultParagraphFont"/>
    <w:link w:val="BodyText"/>
    <w:uiPriority w:val="1"/>
    <w:rsid w:val="00977F00"/>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969</Words>
  <Characters>5529</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Diana Griffith</cp:lastModifiedBy>
  <cp:revision>2</cp:revision>
  <cp:lastPrinted>2018-11-29T16:36:00Z</cp:lastPrinted>
  <dcterms:created xsi:type="dcterms:W3CDTF">2019-05-07T17:52:00Z</dcterms:created>
  <dcterms:modified xsi:type="dcterms:W3CDTF">2019-05-07T17:52:00Z</dcterms:modified>
</cp:coreProperties>
</file>