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54608" w14:textId="77777777" w:rsidR="006E0EFD" w:rsidRPr="005A4FB1" w:rsidRDefault="006E0EFD" w:rsidP="005A4FB1">
      <w:pPr>
        <w:rPr>
          <w:rFonts w:cs="Arial"/>
          <w:i/>
        </w:rPr>
      </w:pPr>
      <w:r w:rsidRPr="009D6EC8">
        <w:rPr>
          <w:rFonts w:cs="Arial"/>
          <w:b/>
        </w:rPr>
        <w:t>PROJECT TITLE:</w:t>
      </w:r>
      <w:r w:rsidR="00EF6EE6">
        <w:rPr>
          <w:rFonts w:cs="Arial"/>
          <w:b/>
        </w:rPr>
        <w:t xml:space="preserve"> </w:t>
      </w:r>
      <w:r w:rsidR="00EF6EE6">
        <w:rPr>
          <w:rFonts w:ascii="Times New Roman" w:hAnsi="Times New Roman"/>
          <w:sz w:val="24"/>
          <w:szCs w:val="24"/>
        </w:rPr>
        <w:t xml:space="preserve">Peatland Restoration </w:t>
      </w:r>
      <w:r w:rsidR="00814212">
        <w:rPr>
          <w:rFonts w:ascii="Times New Roman" w:hAnsi="Times New Roman"/>
          <w:sz w:val="24"/>
          <w:szCs w:val="24"/>
        </w:rPr>
        <w:t>in the Lost River State Forest</w:t>
      </w:r>
      <w:r w:rsidR="00EF6EE6">
        <w:rPr>
          <w:rFonts w:ascii="Times New Roman" w:hAnsi="Times New Roman"/>
          <w:sz w:val="24"/>
          <w:szCs w:val="24"/>
        </w:rPr>
        <w:t>.</w:t>
      </w:r>
    </w:p>
    <w:p w14:paraId="381C834A" w14:textId="77777777" w:rsidR="006E0EFD" w:rsidRPr="00D322A8" w:rsidRDefault="006E0EFD" w:rsidP="006E0EFD">
      <w:pPr>
        <w:rPr>
          <w:rFonts w:cs="Arial"/>
          <w:sz w:val="6"/>
          <w:szCs w:val="6"/>
        </w:rPr>
      </w:pPr>
    </w:p>
    <w:p w14:paraId="38E57464" w14:textId="77777777" w:rsidR="006E0EFD" w:rsidRPr="009D6EC8" w:rsidRDefault="006E0EFD" w:rsidP="006E0EFD">
      <w:pPr>
        <w:rPr>
          <w:rFonts w:cs="Arial"/>
        </w:rPr>
      </w:pPr>
      <w:r w:rsidRPr="009D6EC8">
        <w:rPr>
          <w:rFonts w:cs="Arial"/>
          <w:b/>
        </w:rPr>
        <w:t>I. PROJECT STATEMENT</w:t>
      </w:r>
    </w:p>
    <w:p w14:paraId="55AEF73E" w14:textId="77777777" w:rsidR="00814212" w:rsidRPr="00D322A8" w:rsidRDefault="00814212" w:rsidP="00814212">
      <w:pPr>
        <w:ind w:firstLine="720"/>
        <w:rPr>
          <w:rFonts w:asciiTheme="minorHAnsi" w:hAnsiTheme="minorHAnsi" w:cstheme="minorHAnsi"/>
        </w:rPr>
      </w:pPr>
      <w:r w:rsidRPr="00D322A8">
        <w:rPr>
          <w:rFonts w:asciiTheme="minorHAnsi" w:hAnsiTheme="minorHAnsi" w:cstheme="minorHAnsi"/>
        </w:rPr>
        <w:t xml:space="preserve">The Lost River Forest is a state forest located in Roseau County, Minnesota. Lost River </w:t>
      </w:r>
      <w:r w:rsidR="00BC48D8" w:rsidRPr="00D322A8">
        <w:rPr>
          <w:rFonts w:asciiTheme="minorHAnsi" w:hAnsiTheme="minorHAnsi" w:cstheme="minorHAnsi"/>
        </w:rPr>
        <w:t>Forest contains approximately 7</w:t>
      </w:r>
      <w:r w:rsidRPr="00D322A8">
        <w:rPr>
          <w:rFonts w:asciiTheme="minorHAnsi" w:hAnsiTheme="minorHAnsi" w:cstheme="minorHAnsi"/>
        </w:rPr>
        <w:t>2 square miles of wetlands along the Minnesota-Manitoba border between the cities of Roseau and Warroad Minnesota.  Outdoor recreation opportunities in the include camping,</w:t>
      </w:r>
      <w:r w:rsidR="00F67D98" w:rsidRPr="00D322A8">
        <w:rPr>
          <w:rFonts w:asciiTheme="minorHAnsi" w:hAnsiTheme="minorHAnsi" w:cstheme="minorHAnsi"/>
        </w:rPr>
        <w:t xml:space="preserve"> fishing, </w:t>
      </w:r>
      <w:r w:rsidRPr="00D322A8">
        <w:rPr>
          <w:rFonts w:asciiTheme="minorHAnsi" w:hAnsiTheme="minorHAnsi" w:cstheme="minorHAnsi"/>
        </w:rPr>
        <w:t>hunting and trails designated for hiking and snowmobiling.</w:t>
      </w:r>
    </w:p>
    <w:p w14:paraId="344FFA56" w14:textId="77777777" w:rsidR="00814212" w:rsidRPr="00D322A8" w:rsidRDefault="00814212" w:rsidP="00814212">
      <w:pPr>
        <w:ind w:firstLine="720"/>
        <w:rPr>
          <w:rFonts w:asciiTheme="minorHAnsi" w:hAnsiTheme="minorHAnsi" w:cstheme="minorHAnsi"/>
          <w:sz w:val="6"/>
          <w:szCs w:val="6"/>
        </w:rPr>
      </w:pPr>
    </w:p>
    <w:p w14:paraId="7B4395E5" w14:textId="6D28EA6E" w:rsidR="00814212" w:rsidRPr="00D322A8" w:rsidRDefault="00814212" w:rsidP="00814212">
      <w:pPr>
        <w:ind w:firstLine="720"/>
        <w:rPr>
          <w:rFonts w:asciiTheme="minorHAnsi" w:hAnsiTheme="minorHAnsi" w:cstheme="minorHAnsi"/>
        </w:rPr>
      </w:pPr>
      <w:r w:rsidRPr="00D322A8">
        <w:rPr>
          <w:rFonts w:asciiTheme="minorHAnsi" w:hAnsiTheme="minorHAnsi" w:cstheme="minorHAnsi"/>
        </w:rPr>
        <w:t>Like many large tracts of public land in northern Minnesota, this project area consists of extensive networks of ditches constructed in the early 1900’s to convey surface and subsurface water through the project area promot</w:t>
      </w:r>
      <w:r w:rsidR="00F016EF" w:rsidRPr="00D322A8">
        <w:rPr>
          <w:rFonts w:asciiTheme="minorHAnsi" w:hAnsiTheme="minorHAnsi" w:cstheme="minorHAnsi"/>
        </w:rPr>
        <w:t xml:space="preserve">ing </w:t>
      </w:r>
      <w:r w:rsidRPr="00D322A8">
        <w:rPr>
          <w:rFonts w:asciiTheme="minorHAnsi" w:hAnsiTheme="minorHAnsi" w:cstheme="minorHAnsi"/>
        </w:rPr>
        <w:t>agricultural production.</w:t>
      </w:r>
      <w:r w:rsidR="00801F9C" w:rsidRPr="00D322A8">
        <w:rPr>
          <w:rFonts w:asciiTheme="minorHAnsi" w:hAnsiTheme="minorHAnsi" w:cstheme="minorHAnsi"/>
        </w:rPr>
        <w:t xml:space="preserve">  </w:t>
      </w:r>
      <w:r w:rsidRPr="00D322A8">
        <w:rPr>
          <w:rFonts w:asciiTheme="minorHAnsi" w:hAnsiTheme="minorHAnsi" w:cstheme="minorHAnsi"/>
        </w:rPr>
        <w:t xml:space="preserve">Currently </w:t>
      </w:r>
      <w:r w:rsidR="00801F9C" w:rsidRPr="00D322A8">
        <w:rPr>
          <w:rFonts w:asciiTheme="minorHAnsi" w:hAnsiTheme="minorHAnsi" w:cstheme="minorHAnsi"/>
        </w:rPr>
        <w:t xml:space="preserve">agricultural production is very limited.  The project area includes </w:t>
      </w:r>
      <w:r w:rsidR="005349F7" w:rsidRPr="00D322A8">
        <w:rPr>
          <w:rFonts w:asciiTheme="minorHAnsi" w:hAnsiTheme="minorHAnsi" w:cstheme="minorHAnsi"/>
        </w:rPr>
        <w:t>J</w:t>
      </w:r>
      <w:r w:rsidRPr="00D322A8">
        <w:rPr>
          <w:rFonts w:asciiTheme="minorHAnsi" w:hAnsiTheme="minorHAnsi" w:cstheme="minorHAnsi"/>
        </w:rPr>
        <w:t xml:space="preserve">udicial Ditch 61 (JD 61) </w:t>
      </w:r>
      <w:r w:rsidR="00801F9C" w:rsidRPr="00D322A8">
        <w:rPr>
          <w:rFonts w:asciiTheme="minorHAnsi" w:hAnsiTheme="minorHAnsi" w:cstheme="minorHAnsi"/>
        </w:rPr>
        <w:t xml:space="preserve">that </w:t>
      </w:r>
      <w:r w:rsidR="005A0E91" w:rsidRPr="00D322A8">
        <w:rPr>
          <w:rFonts w:asciiTheme="minorHAnsi" w:hAnsiTheme="minorHAnsi" w:cstheme="minorHAnsi"/>
        </w:rPr>
        <w:t xml:space="preserve">removes hydrology from the existing wetlands within the project limits </w:t>
      </w:r>
      <w:r w:rsidR="00C666FB" w:rsidRPr="00D322A8">
        <w:rPr>
          <w:rFonts w:asciiTheme="minorHAnsi" w:hAnsiTheme="minorHAnsi" w:cstheme="minorHAnsi"/>
        </w:rPr>
        <w:t xml:space="preserve">through </w:t>
      </w:r>
      <w:r w:rsidR="005A0E91" w:rsidRPr="00D322A8">
        <w:rPr>
          <w:rFonts w:asciiTheme="minorHAnsi" w:hAnsiTheme="minorHAnsi" w:cstheme="minorHAnsi"/>
        </w:rPr>
        <w:t>conveyance resulting in</w:t>
      </w:r>
      <w:r w:rsidRPr="00D322A8">
        <w:rPr>
          <w:rFonts w:asciiTheme="minorHAnsi" w:hAnsiTheme="minorHAnsi" w:cstheme="minorHAnsi"/>
        </w:rPr>
        <w:t xml:space="preserve"> degradation of the </w:t>
      </w:r>
      <w:r w:rsidR="00801F9C" w:rsidRPr="00D322A8">
        <w:rPr>
          <w:rFonts w:asciiTheme="minorHAnsi" w:hAnsiTheme="minorHAnsi" w:cstheme="minorHAnsi"/>
        </w:rPr>
        <w:t xml:space="preserve">peatland </w:t>
      </w:r>
      <w:r w:rsidRPr="00D322A8">
        <w:rPr>
          <w:rFonts w:asciiTheme="minorHAnsi" w:hAnsiTheme="minorHAnsi" w:cstheme="minorHAnsi"/>
        </w:rPr>
        <w:t>wetlands</w:t>
      </w:r>
      <w:r w:rsidR="005A0E91" w:rsidRPr="00D322A8">
        <w:rPr>
          <w:rFonts w:asciiTheme="minorHAnsi" w:hAnsiTheme="minorHAnsi" w:cstheme="minorHAnsi"/>
        </w:rPr>
        <w:t xml:space="preserve"> which </w:t>
      </w:r>
      <w:r w:rsidRPr="00D322A8">
        <w:rPr>
          <w:rFonts w:asciiTheme="minorHAnsi" w:hAnsiTheme="minorHAnsi" w:cstheme="minorHAnsi"/>
        </w:rPr>
        <w:t xml:space="preserve">impacts aquatic </w:t>
      </w:r>
      <w:r w:rsidR="005A0E91" w:rsidRPr="00D322A8">
        <w:rPr>
          <w:rFonts w:asciiTheme="minorHAnsi" w:hAnsiTheme="minorHAnsi" w:cstheme="minorHAnsi"/>
        </w:rPr>
        <w:t xml:space="preserve">and terrestrial </w:t>
      </w:r>
      <w:r w:rsidRPr="00D322A8">
        <w:rPr>
          <w:rFonts w:asciiTheme="minorHAnsi" w:hAnsiTheme="minorHAnsi" w:cstheme="minorHAnsi"/>
        </w:rPr>
        <w:t xml:space="preserve">habitats.  Restoring hydrology to </w:t>
      </w:r>
      <w:r w:rsidR="00801F9C" w:rsidRPr="00D322A8">
        <w:rPr>
          <w:rFonts w:asciiTheme="minorHAnsi" w:hAnsiTheme="minorHAnsi" w:cstheme="minorHAnsi"/>
        </w:rPr>
        <w:t xml:space="preserve">peatland </w:t>
      </w:r>
      <w:r w:rsidRPr="00D322A8">
        <w:rPr>
          <w:rFonts w:asciiTheme="minorHAnsi" w:hAnsiTheme="minorHAnsi" w:cstheme="minorHAnsi"/>
        </w:rPr>
        <w:t>communities within the Lost River State Forest would provide ecological benefits to the plant communities</w:t>
      </w:r>
      <w:r w:rsidR="00801F9C" w:rsidRPr="00D322A8">
        <w:rPr>
          <w:rFonts w:asciiTheme="minorHAnsi" w:hAnsiTheme="minorHAnsi" w:cstheme="minorHAnsi"/>
        </w:rPr>
        <w:t xml:space="preserve"> and habitat </w:t>
      </w:r>
      <w:r w:rsidRPr="00D322A8">
        <w:rPr>
          <w:rFonts w:asciiTheme="minorHAnsi" w:hAnsiTheme="minorHAnsi" w:cstheme="minorHAnsi"/>
        </w:rPr>
        <w:t xml:space="preserve">through restoration of hydrologic connections between </w:t>
      </w:r>
      <w:r w:rsidR="00801F9C" w:rsidRPr="00D322A8">
        <w:rPr>
          <w:rFonts w:asciiTheme="minorHAnsi" w:hAnsiTheme="minorHAnsi" w:cstheme="minorHAnsi"/>
        </w:rPr>
        <w:t>peatlands a</w:t>
      </w:r>
      <w:r w:rsidRPr="00D322A8">
        <w:rPr>
          <w:rFonts w:asciiTheme="minorHAnsi" w:hAnsiTheme="minorHAnsi" w:cstheme="minorHAnsi"/>
        </w:rPr>
        <w:t xml:space="preserve">nd streams in addition to reducing transport of phosphates, nitrates and suspended sediments </w:t>
      </w:r>
      <w:r w:rsidR="00C666FB" w:rsidRPr="00D322A8">
        <w:rPr>
          <w:rFonts w:asciiTheme="minorHAnsi" w:hAnsiTheme="minorHAnsi" w:cstheme="minorHAnsi"/>
        </w:rPr>
        <w:t xml:space="preserve">through the existing drainage system into Lost River </w:t>
      </w:r>
      <w:r w:rsidRPr="00D322A8">
        <w:rPr>
          <w:rFonts w:asciiTheme="minorHAnsi" w:hAnsiTheme="minorHAnsi" w:cstheme="minorHAnsi"/>
        </w:rPr>
        <w:t xml:space="preserve">downstream.  </w:t>
      </w:r>
    </w:p>
    <w:p w14:paraId="6ADA7E88" w14:textId="77777777" w:rsidR="000928C3" w:rsidRPr="00D322A8" w:rsidRDefault="000928C3" w:rsidP="00C92890">
      <w:pPr>
        <w:ind w:firstLine="720"/>
        <w:rPr>
          <w:rFonts w:asciiTheme="minorHAnsi" w:hAnsiTheme="minorHAnsi" w:cstheme="minorHAnsi"/>
          <w:sz w:val="6"/>
          <w:szCs w:val="6"/>
        </w:rPr>
      </w:pPr>
    </w:p>
    <w:p w14:paraId="5B35097C" w14:textId="77777777" w:rsidR="001E3116" w:rsidRPr="00D322A8" w:rsidRDefault="007E4B65" w:rsidP="00C92890">
      <w:pPr>
        <w:ind w:firstLine="720"/>
        <w:rPr>
          <w:rFonts w:asciiTheme="minorHAnsi" w:hAnsiTheme="minorHAnsi" w:cstheme="minorHAnsi"/>
        </w:rPr>
      </w:pPr>
      <w:r w:rsidRPr="00D322A8">
        <w:rPr>
          <w:rFonts w:asciiTheme="minorHAnsi" w:hAnsiTheme="minorHAnsi" w:cstheme="minorHAnsi"/>
        </w:rPr>
        <w:t>Th</w:t>
      </w:r>
      <w:r w:rsidR="00F016EF" w:rsidRPr="00D322A8">
        <w:rPr>
          <w:rFonts w:asciiTheme="minorHAnsi" w:hAnsiTheme="minorHAnsi" w:cstheme="minorHAnsi"/>
        </w:rPr>
        <w:t xml:space="preserve">e purpose of this project is to </w:t>
      </w:r>
      <w:r w:rsidRPr="00D322A8">
        <w:rPr>
          <w:rFonts w:asciiTheme="minorHAnsi" w:hAnsiTheme="minorHAnsi" w:cstheme="minorHAnsi"/>
        </w:rPr>
        <w:t xml:space="preserve">assess restoration of peatlands impacted by JD 61 in the Lost River State Forest.  </w:t>
      </w:r>
      <w:r w:rsidR="00BC48D8" w:rsidRPr="00D322A8">
        <w:rPr>
          <w:rFonts w:asciiTheme="minorHAnsi" w:hAnsiTheme="minorHAnsi" w:cstheme="minorHAnsi"/>
        </w:rPr>
        <w:t xml:space="preserve">Due to size of the Lost River State Forest, the scope of work in this application </w:t>
      </w:r>
      <w:r w:rsidR="003A1955" w:rsidRPr="00D322A8">
        <w:rPr>
          <w:rFonts w:asciiTheme="minorHAnsi" w:hAnsiTheme="minorHAnsi" w:cstheme="minorHAnsi"/>
        </w:rPr>
        <w:t xml:space="preserve">has been </w:t>
      </w:r>
      <w:r w:rsidR="00BC48D8" w:rsidRPr="00D322A8">
        <w:rPr>
          <w:rFonts w:asciiTheme="minorHAnsi" w:hAnsiTheme="minorHAnsi" w:cstheme="minorHAnsi"/>
        </w:rPr>
        <w:t xml:space="preserve">divided </w:t>
      </w:r>
      <w:r w:rsidR="003A1955" w:rsidRPr="00D322A8">
        <w:rPr>
          <w:rFonts w:asciiTheme="minorHAnsi" w:hAnsiTheme="minorHAnsi" w:cstheme="minorHAnsi"/>
        </w:rPr>
        <w:t xml:space="preserve">into </w:t>
      </w:r>
      <w:r w:rsidR="00BC48D8" w:rsidRPr="00D322A8">
        <w:rPr>
          <w:rFonts w:asciiTheme="minorHAnsi" w:hAnsiTheme="minorHAnsi" w:cstheme="minorHAnsi"/>
        </w:rPr>
        <w:t xml:space="preserve">two </w:t>
      </w:r>
      <w:r w:rsidR="00517726" w:rsidRPr="00D322A8">
        <w:rPr>
          <w:rFonts w:asciiTheme="minorHAnsi" w:hAnsiTheme="minorHAnsi" w:cstheme="minorHAnsi"/>
        </w:rPr>
        <w:t>(</w:t>
      </w:r>
      <w:r w:rsidR="00BC48D8" w:rsidRPr="00D322A8">
        <w:rPr>
          <w:rFonts w:asciiTheme="minorHAnsi" w:hAnsiTheme="minorHAnsi" w:cstheme="minorHAnsi"/>
        </w:rPr>
        <w:t xml:space="preserve">36 </w:t>
      </w:r>
      <w:r w:rsidR="00517726" w:rsidRPr="00D322A8">
        <w:rPr>
          <w:rFonts w:asciiTheme="minorHAnsi" w:hAnsiTheme="minorHAnsi" w:cstheme="minorHAnsi"/>
        </w:rPr>
        <w:t xml:space="preserve">square mile) </w:t>
      </w:r>
      <w:r w:rsidR="003A1955" w:rsidRPr="00D322A8">
        <w:rPr>
          <w:rFonts w:asciiTheme="minorHAnsi" w:hAnsiTheme="minorHAnsi" w:cstheme="minorHAnsi"/>
        </w:rPr>
        <w:t xml:space="preserve">phases.  </w:t>
      </w:r>
      <w:r w:rsidRPr="00D322A8">
        <w:rPr>
          <w:rFonts w:asciiTheme="minorHAnsi" w:hAnsiTheme="minorHAnsi" w:cstheme="minorHAnsi"/>
        </w:rPr>
        <w:t>The assessment will consist</w:t>
      </w:r>
      <w:r w:rsidR="00750CC3" w:rsidRPr="00D322A8">
        <w:rPr>
          <w:rFonts w:asciiTheme="minorHAnsi" w:hAnsiTheme="minorHAnsi" w:cstheme="minorHAnsi"/>
        </w:rPr>
        <w:t xml:space="preserve"> of</w:t>
      </w:r>
      <w:r w:rsidRPr="00D322A8">
        <w:rPr>
          <w:rFonts w:asciiTheme="minorHAnsi" w:hAnsiTheme="minorHAnsi" w:cstheme="minorHAnsi"/>
        </w:rPr>
        <w:t xml:space="preserve"> collecting soil characteristics</w:t>
      </w:r>
      <w:r w:rsidR="00BC48D8" w:rsidRPr="00D322A8">
        <w:rPr>
          <w:rFonts w:asciiTheme="minorHAnsi" w:hAnsiTheme="minorHAnsi" w:cstheme="minorHAnsi"/>
        </w:rPr>
        <w:t xml:space="preserve">, water level, floristic diversity, </w:t>
      </w:r>
      <w:r w:rsidRPr="00D322A8">
        <w:rPr>
          <w:rFonts w:asciiTheme="minorHAnsi" w:hAnsiTheme="minorHAnsi" w:cstheme="minorHAnsi"/>
        </w:rPr>
        <w:t>elevation data</w:t>
      </w:r>
      <w:r w:rsidR="00BC48D8" w:rsidRPr="00D322A8">
        <w:rPr>
          <w:rFonts w:asciiTheme="minorHAnsi" w:hAnsiTheme="minorHAnsi" w:cstheme="minorHAnsi"/>
        </w:rPr>
        <w:t xml:space="preserve">, restoration feasibility </w:t>
      </w:r>
      <w:r w:rsidRPr="00D322A8">
        <w:rPr>
          <w:rFonts w:asciiTheme="minorHAnsi" w:hAnsiTheme="minorHAnsi" w:cstheme="minorHAnsi"/>
        </w:rPr>
        <w:t>across the ditch corridors.  These features will be incorporated with existing GIS data</w:t>
      </w:r>
      <w:r w:rsidR="00750CC3" w:rsidRPr="00D322A8">
        <w:rPr>
          <w:rFonts w:asciiTheme="minorHAnsi" w:hAnsiTheme="minorHAnsi" w:cstheme="minorHAnsi"/>
        </w:rPr>
        <w:t>sets to generate a decision matrix which will select the appropriate restoration strategy at each ditch segment.</w:t>
      </w:r>
      <w:r w:rsidRPr="00D322A8">
        <w:rPr>
          <w:rFonts w:asciiTheme="minorHAnsi" w:hAnsiTheme="minorHAnsi" w:cstheme="minorHAnsi"/>
        </w:rPr>
        <w:t xml:space="preserve">  The results of data analysis will be a report detailing areas suitable</w:t>
      </w:r>
      <w:r w:rsidR="00750CC3" w:rsidRPr="00D322A8">
        <w:rPr>
          <w:rFonts w:asciiTheme="minorHAnsi" w:hAnsiTheme="minorHAnsi" w:cstheme="minorHAnsi"/>
        </w:rPr>
        <w:t xml:space="preserve"> or not suitable</w:t>
      </w:r>
      <w:r w:rsidRPr="00D322A8">
        <w:rPr>
          <w:rFonts w:asciiTheme="minorHAnsi" w:hAnsiTheme="minorHAnsi" w:cstheme="minorHAnsi"/>
        </w:rPr>
        <w:t xml:space="preserve"> for restoration</w:t>
      </w:r>
      <w:r w:rsidR="00750CC3" w:rsidRPr="00D322A8">
        <w:rPr>
          <w:rFonts w:asciiTheme="minorHAnsi" w:hAnsiTheme="minorHAnsi" w:cstheme="minorHAnsi"/>
        </w:rPr>
        <w:t xml:space="preserve"> and potential restoration constraints due to impacts </w:t>
      </w:r>
      <w:r w:rsidR="00EE0C9D" w:rsidRPr="00D322A8">
        <w:rPr>
          <w:rFonts w:asciiTheme="minorHAnsi" w:hAnsiTheme="minorHAnsi" w:cstheme="minorHAnsi"/>
        </w:rPr>
        <w:t>on</w:t>
      </w:r>
      <w:r w:rsidR="00750CC3" w:rsidRPr="00D322A8">
        <w:rPr>
          <w:rFonts w:asciiTheme="minorHAnsi" w:hAnsiTheme="minorHAnsi" w:cstheme="minorHAnsi"/>
        </w:rPr>
        <w:t xml:space="preserve"> infrastructure</w:t>
      </w:r>
      <w:r w:rsidR="00BC48D8" w:rsidRPr="00D322A8">
        <w:rPr>
          <w:rFonts w:asciiTheme="minorHAnsi" w:hAnsiTheme="minorHAnsi" w:cstheme="minorHAnsi"/>
        </w:rPr>
        <w:t xml:space="preserve">, road systems </w:t>
      </w:r>
      <w:r w:rsidR="00750CC3" w:rsidRPr="00D322A8">
        <w:rPr>
          <w:rFonts w:asciiTheme="minorHAnsi" w:hAnsiTheme="minorHAnsi" w:cstheme="minorHAnsi"/>
        </w:rPr>
        <w:t>or private property</w:t>
      </w:r>
      <w:r w:rsidRPr="00D322A8">
        <w:rPr>
          <w:rFonts w:asciiTheme="minorHAnsi" w:hAnsiTheme="minorHAnsi" w:cstheme="minorHAnsi"/>
        </w:rPr>
        <w:t xml:space="preserve">.  </w:t>
      </w:r>
    </w:p>
    <w:p w14:paraId="1CB9D169" w14:textId="77777777" w:rsidR="00517726" w:rsidRPr="00D322A8" w:rsidRDefault="00517726" w:rsidP="00517726">
      <w:pPr>
        <w:ind w:firstLine="720"/>
        <w:rPr>
          <w:rFonts w:asciiTheme="minorHAnsi" w:hAnsiTheme="minorHAnsi" w:cstheme="minorHAnsi"/>
          <w:sz w:val="6"/>
          <w:szCs w:val="6"/>
        </w:rPr>
      </w:pPr>
    </w:p>
    <w:p w14:paraId="1FA36A2F" w14:textId="7B48A745" w:rsidR="00517726" w:rsidRPr="00D322A8" w:rsidRDefault="00517726" w:rsidP="00517726">
      <w:pPr>
        <w:ind w:firstLine="720"/>
        <w:rPr>
          <w:rFonts w:asciiTheme="minorHAnsi" w:hAnsiTheme="minorHAnsi" w:cstheme="minorHAnsi"/>
          <w:color w:val="FF0000"/>
        </w:rPr>
      </w:pPr>
      <w:r w:rsidRPr="00D322A8">
        <w:rPr>
          <w:rFonts w:asciiTheme="minorHAnsi" w:hAnsiTheme="minorHAnsi" w:cstheme="minorHAnsi"/>
        </w:rPr>
        <w:t xml:space="preserve">Preliminary hydrologic and geotechnical reviews were completed in the early 1980s as part of the Flood Water Retention Program Flood Control Effectiveness instituted by the Lower Red River Watershed Management Board and the MNDNR.  Geotechnical analysis as recent as 2008 has been completed for recent phases of the project. </w:t>
      </w:r>
      <w:r w:rsidR="00FA1CEE" w:rsidRPr="00D322A8">
        <w:rPr>
          <w:rFonts w:asciiTheme="minorHAnsi" w:hAnsiTheme="minorHAnsi" w:cstheme="minorHAnsi"/>
        </w:rPr>
        <w:t xml:space="preserve"> </w:t>
      </w:r>
      <w:r w:rsidR="002822A0" w:rsidRPr="00D322A8">
        <w:rPr>
          <w:rFonts w:asciiTheme="minorHAnsi" w:hAnsiTheme="minorHAnsi" w:cstheme="minorHAnsi"/>
        </w:rPr>
        <w:t xml:space="preserve">This data will be utilized as historic and supportive data for the project summary report.  </w:t>
      </w:r>
      <w:r w:rsidR="00690A26" w:rsidRPr="00D322A8">
        <w:rPr>
          <w:rFonts w:asciiTheme="minorHAnsi" w:hAnsiTheme="minorHAnsi" w:cstheme="minorHAnsi"/>
        </w:rPr>
        <w:t xml:space="preserve">Comparison </w:t>
      </w:r>
      <w:r w:rsidR="006A23DA" w:rsidRPr="00D322A8">
        <w:rPr>
          <w:rFonts w:asciiTheme="minorHAnsi" w:hAnsiTheme="minorHAnsi" w:cstheme="minorHAnsi"/>
        </w:rPr>
        <w:t xml:space="preserve">of </w:t>
      </w:r>
      <w:r w:rsidR="00106D6D" w:rsidRPr="00D322A8">
        <w:rPr>
          <w:rFonts w:asciiTheme="minorHAnsi" w:hAnsiTheme="minorHAnsi" w:cstheme="minorHAnsi"/>
        </w:rPr>
        <w:t>historical reports and geotechnical logs</w:t>
      </w:r>
      <w:r w:rsidR="007635FD" w:rsidRPr="00D322A8">
        <w:rPr>
          <w:rFonts w:asciiTheme="minorHAnsi" w:hAnsiTheme="minorHAnsi" w:cstheme="minorHAnsi"/>
        </w:rPr>
        <w:t xml:space="preserve"> </w:t>
      </w:r>
      <w:r w:rsidR="00690A26" w:rsidRPr="00D322A8">
        <w:rPr>
          <w:rFonts w:asciiTheme="minorHAnsi" w:hAnsiTheme="minorHAnsi" w:cstheme="minorHAnsi"/>
        </w:rPr>
        <w:t xml:space="preserve">have identified </w:t>
      </w:r>
      <w:r w:rsidR="00106D6D" w:rsidRPr="00D322A8">
        <w:rPr>
          <w:rFonts w:asciiTheme="minorHAnsi" w:hAnsiTheme="minorHAnsi" w:cstheme="minorHAnsi"/>
        </w:rPr>
        <w:t xml:space="preserve">trends </w:t>
      </w:r>
      <w:r w:rsidR="00690A26" w:rsidRPr="00D322A8">
        <w:rPr>
          <w:rFonts w:asciiTheme="minorHAnsi" w:hAnsiTheme="minorHAnsi" w:cstheme="minorHAnsi"/>
        </w:rPr>
        <w:t xml:space="preserve">within the </w:t>
      </w:r>
      <w:r w:rsidR="00C878DD" w:rsidRPr="00D322A8">
        <w:rPr>
          <w:rFonts w:asciiTheme="minorHAnsi" w:hAnsiTheme="minorHAnsi" w:cstheme="minorHAnsi"/>
        </w:rPr>
        <w:t xml:space="preserve">project area that indicate </w:t>
      </w:r>
      <w:r w:rsidR="006A23DA" w:rsidRPr="00D322A8">
        <w:rPr>
          <w:rFonts w:asciiTheme="minorHAnsi" w:hAnsiTheme="minorHAnsi" w:cstheme="minorHAnsi"/>
        </w:rPr>
        <w:t>the need for additional data prior to proposing</w:t>
      </w:r>
      <w:r w:rsidR="002822A0" w:rsidRPr="00D322A8">
        <w:rPr>
          <w:rFonts w:asciiTheme="minorHAnsi" w:hAnsiTheme="minorHAnsi" w:cstheme="minorHAnsi"/>
        </w:rPr>
        <w:t xml:space="preserve"> restoration measures.</w:t>
      </w:r>
      <w:r w:rsidRPr="00D322A8">
        <w:rPr>
          <w:rFonts w:asciiTheme="minorHAnsi" w:hAnsiTheme="minorHAnsi" w:cstheme="minorHAnsi"/>
          <w:color w:val="FF0000"/>
        </w:rPr>
        <w:t xml:space="preserve">  </w:t>
      </w:r>
    </w:p>
    <w:p w14:paraId="5B2D5A06" w14:textId="77777777" w:rsidR="001E3116" w:rsidRPr="00D322A8" w:rsidRDefault="001E3116" w:rsidP="00C92890">
      <w:pPr>
        <w:ind w:firstLine="720"/>
        <w:rPr>
          <w:rFonts w:asciiTheme="minorHAnsi" w:hAnsiTheme="minorHAnsi" w:cstheme="minorHAnsi"/>
          <w:sz w:val="6"/>
          <w:szCs w:val="6"/>
        </w:rPr>
      </w:pPr>
    </w:p>
    <w:p w14:paraId="75E386EC" w14:textId="1A57B185" w:rsidR="00517726" w:rsidRPr="00D322A8" w:rsidRDefault="00517726" w:rsidP="00517726">
      <w:pPr>
        <w:ind w:firstLine="720"/>
        <w:rPr>
          <w:rFonts w:asciiTheme="minorHAnsi" w:hAnsiTheme="minorHAnsi" w:cstheme="minorHAnsi"/>
        </w:rPr>
      </w:pPr>
      <w:r w:rsidRPr="00D322A8">
        <w:rPr>
          <w:rFonts w:asciiTheme="minorHAnsi" w:hAnsiTheme="minorHAnsi" w:cstheme="minorHAnsi"/>
        </w:rPr>
        <w:t>This project presents similar challenges faced across public lands in northern Minnesota.  Often addressing wetland restoration requires analysis of both the physical characteristics of the wetlands and the interconnection of public infrastructure or private lands</w:t>
      </w:r>
      <w:r w:rsidR="003478EF" w:rsidRPr="00D322A8">
        <w:rPr>
          <w:rFonts w:asciiTheme="minorHAnsi" w:hAnsiTheme="minorHAnsi" w:cstheme="minorHAnsi"/>
        </w:rPr>
        <w:t xml:space="preserve"> to determine the potential of restoration and develop restoration techniques that are applicable to the project</w:t>
      </w:r>
      <w:r w:rsidRPr="00D322A8">
        <w:rPr>
          <w:rFonts w:asciiTheme="minorHAnsi" w:hAnsiTheme="minorHAnsi" w:cstheme="minorHAnsi"/>
        </w:rPr>
        <w:t>.</w:t>
      </w:r>
      <w:r w:rsidR="003478EF" w:rsidRPr="00D322A8">
        <w:rPr>
          <w:rFonts w:asciiTheme="minorHAnsi" w:hAnsiTheme="minorHAnsi" w:cstheme="minorHAnsi"/>
        </w:rPr>
        <w:t xml:space="preserve">  </w:t>
      </w:r>
      <w:r w:rsidRPr="00D322A8">
        <w:rPr>
          <w:rFonts w:asciiTheme="minorHAnsi" w:hAnsiTheme="minorHAnsi" w:cstheme="minorHAnsi"/>
        </w:rPr>
        <w:t xml:space="preserve"> The goal of the project is to assess a broad large scale project and develop a methodology that can be replicated on similar watershed scale wetland restoration projects throughout northern Minnesota.</w:t>
      </w:r>
    </w:p>
    <w:p w14:paraId="4A878639" w14:textId="77777777" w:rsidR="00AD4D2F" w:rsidRPr="00D322A8" w:rsidRDefault="00AD4D2F" w:rsidP="006E0EFD">
      <w:pPr>
        <w:rPr>
          <w:rFonts w:cs="Arial"/>
          <w:b/>
          <w:sz w:val="6"/>
          <w:szCs w:val="6"/>
        </w:rPr>
      </w:pPr>
    </w:p>
    <w:p w14:paraId="37CD6ABC"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5E847D32" w14:textId="77777777" w:rsidR="006E0EFD" w:rsidRPr="00D322A8" w:rsidRDefault="006E0EFD" w:rsidP="006E0EFD">
      <w:pPr>
        <w:rPr>
          <w:rFonts w:cs="Arial"/>
          <w:i/>
          <w:sz w:val="6"/>
          <w:szCs w:val="6"/>
        </w:rPr>
      </w:pPr>
    </w:p>
    <w:tbl>
      <w:tblPr>
        <w:tblW w:w="12618" w:type="dxa"/>
        <w:tblLook w:val="04A0" w:firstRow="1" w:lastRow="0" w:firstColumn="1" w:lastColumn="0" w:noHBand="0" w:noVBand="1"/>
      </w:tblPr>
      <w:tblGrid>
        <w:gridCol w:w="8284"/>
        <w:gridCol w:w="1786"/>
        <w:gridCol w:w="280"/>
        <w:gridCol w:w="2268"/>
      </w:tblGrid>
      <w:tr w:rsidR="00686B53" w:rsidRPr="00EB5831" w14:paraId="5E618681" w14:textId="77777777" w:rsidTr="00D322A8">
        <w:tc>
          <w:tcPr>
            <w:tcW w:w="10350" w:type="dxa"/>
            <w:gridSpan w:val="3"/>
          </w:tcPr>
          <w:p w14:paraId="1BC3CB45" w14:textId="21BDE53A" w:rsidR="008A5FD9" w:rsidRPr="00D322A8" w:rsidRDefault="00686B53" w:rsidP="00D322A8">
            <w:pPr>
              <w:autoSpaceDE w:val="0"/>
              <w:autoSpaceDN w:val="0"/>
              <w:adjustRightInd w:val="0"/>
              <w:rPr>
                <w:rFonts w:cs="Arial"/>
                <w:b/>
                <w:bCs/>
                <w:color w:val="000000"/>
              </w:rPr>
            </w:pPr>
            <w:r w:rsidRPr="00EB5831">
              <w:rPr>
                <w:rFonts w:cs="Arial"/>
                <w:b/>
              </w:rPr>
              <w:t>Activity 1</w:t>
            </w:r>
            <w:r w:rsidR="008A5FD9">
              <w:rPr>
                <w:rFonts w:cs="Arial"/>
                <w:b/>
              </w:rPr>
              <w:t xml:space="preserve"> Title</w:t>
            </w:r>
            <w:r w:rsidRPr="00EB5831">
              <w:rPr>
                <w:rFonts w:cs="Arial"/>
                <w:b/>
              </w:rPr>
              <w:t>:</w:t>
            </w:r>
            <w:r w:rsidR="00EE0C9D">
              <w:rPr>
                <w:rFonts w:cs="Arial"/>
                <w:b/>
              </w:rPr>
              <w:t xml:space="preserve"> </w:t>
            </w:r>
            <w:r w:rsidR="001A342B">
              <w:rPr>
                <w:rFonts w:cs="Arial"/>
                <w:b/>
              </w:rPr>
              <w:t>Existing Data Review and Data Collection Selection</w:t>
            </w:r>
            <w:r w:rsidR="00D322A8">
              <w:rPr>
                <w:rFonts w:cs="Arial"/>
                <w:b/>
              </w:rPr>
              <w:tab/>
            </w:r>
            <w:r w:rsidR="00D322A8">
              <w:rPr>
                <w:rFonts w:cs="Arial"/>
                <w:b/>
              </w:rPr>
              <w:tab/>
            </w:r>
            <w:r w:rsidR="00D322A8">
              <w:rPr>
                <w:rFonts w:cs="Arial"/>
                <w:b/>
                <w:bCs/>
                <w:color w:val="000000"/>
              </w:rPr>
              <w:t xml:space="preserve"> </w:t>
            </w:r>
            <w:r w:rsidR="00D322A8">
              <w:rPr>
                <w:rFonts w:cs="Arial"/>
                <w:b/>
                <w:bCs/>
                <w:color w:val="000000"/>
              </w:rPr>
              <w:t>ENRTF BUDGET</w:t>
            </w:r>
            <w:r w:rsidR="00D322A8" w:rsidRPr="00C87D11">
              <w:rPr>
                <w:rFonts w:cs="Arial"/>
                <w:b/>
                <w:bCs/>
              </w:rPr>
              <w:t>: $4,604.00</w:t>
            </w:r>
          </w:p>
          <w:p w14:paraId="4159E351" w14:textId="77777777" w:rsidR="00686B53" w:rsidRDefault="008A5FD9" w:rsidP="00217C2A">
            <w:pPr>
              <w:widowControl w:val="0"/>
              <w:rPr>
                <w:rFonts w:cs="Arial"/>
                <w:i/>
              </w:rPr>
            </w:pPr>
            <w:r>
              <w:rPr>
                <w:rFonts w:cs="Arial"/>
                <w:b/>
              </w:rPr>
              <w:t>Description:</w:t>
            </w:r>
            <w:r w:rsidR="00686B53" w:rsidRPr="00EB5831">
              <w:rPr>
                <w:rFonts w:cs="Arial"/>
                <w:i/>
              </w:rPr>
              <w:t xml:space="preserve"> </w:t>
            </w:r>
            <w:r w:rsidR="001A342B">
              <w:rPr>
                <w:rFonts w:cs="Arial"/>
                <w:i/>
              </w:rPr>
              <w:t xml:space="preserve">Review of all available existing historic data that includes aerial photos, geotechnical, county soil survey, NWI and geologic data.  Complete </w:t>
            </w:r>
            <w:r w:rsidR="00FC551C">
              <w:rPr>
                <w:rFonts w:cs="Arial"/>
                <w:i/>
              </w:rPr>
              <w:t>pre-selection of data cross sections to create efficiency during field assessments.  Licensed Minnesota professional soil scientist in cooperation with Watershed Specialist will review all available historic data.  GIS specialist</w:t>
            </w:r>
            <w:r w:rsidR="00BC3451">
              <w:rPr>
                <w:rFonts w:cs="Arial"/>
                <w:i/>
              </w:rPr>
              <w:t xml:space="preserve"> </w:t>
            </w:r>
            <w:r w:rsidR="00FC551C">
              <w:rPr>
                <w:rFonts w:cs="Arial"/>
                <w:i/>
              </w:rPr>
              <w:t xml:space="preserve">in cooperation with Watershed Specialist </w:t>
            </w:r>
            <w:r w:rsidR="00BC3451">
              <w:rPr>
                <w:rFonts w:cs="Arial"/>
                <w:i/>
              </w:rPr>
              <w:t xml:space="preserve">will determine </w:t>
            </w:r>
            <w:r w:rsidR="00FC551C">
              <w:rPr>
                <w:rFonts w:cs="Arial"/>
                <w:i/>
              </w:rPr>
              <w:t>cross section locations prior to field assessments.</w:t>
            </w:r>
            <w:r w:rsidR="00BC3451">
              <w:rPr>
                <w:rFonts w:cs="Arial"/>
                <w:i/>
              </w:rPr>
              <w:t xml:space="preserve"> </w:t>
            </w:r>
          </w:p>
          <w:p w14:paraId="30727EAE" w14:textId="77777777" w:rsidR="005431D4" w:rsidRPr="00D322A8" w:rsidRDefault="005431D4" w:rsidP="005431D4">
            <w:pPr>
              <w:autoSpaceDE w:val="0"/>
              <w:autoSpaceDN w:val="0"/>
              <w:adjustRightInd w:val="0"/>
              <w:rPr>
                <w:rFonts w:cs="Arial"/>
                <w:b/>
                <w:bCs/>
                <w:color w:val="000000"/>
                <w:sz w:val="6"/>
                <w:szCs w:val="6"/>
              </w:rPr>
            </w:pPr>
          </w:p>
          <w:p w14:paraId="527F8911" w14:textId="77777777" w:rsidR="005431D4" w:rsidRPr="00D322A8" w:rsidRDefault="005431D4" w:rsidP="00D322A8">
            <w:pPr>
              <w:autoSpaceDE w:val="0"/>
              <w:autoSpaceDN w:val="0"/>
              <w:adjustRightInd w:val="0"/>
              <w:rPr>
                <w:sz w:val="6"/>
                <w:szCs w:val="6"/>
              </w:rPr>
            </w:pPr>
          </w:p>
        </w:tc>
        <w:tc>
          <w:tcPr>
            <w:tcW w:w="2268" w:type="dxa"/>
          </w:tcPr>
          <w:p w14:paraId="01BA2D1E" w14:textId="77777777" w:rsidR="00686B53" w:rsidRPr="00EB5831" w:rsidRDefault="00686B53" w:rsidP="00351EA6">
            <w:pPr>
              <w:rPr>
                <w:rFonts w:cs="Arial"/>
              </w:rPr>
            </w:pPr>
          </w:p>
        </w:tc>
      </w:tr>
      <w:tr w:rsidR="006E0EFD" w:rsidRPr="009D6EC8" w14:paraId="702A0F97" w14:textId="77777777" w:rsidTr="00D32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548" w:type="dxa"/>
        </w:trPr>
        <w:tc>
          <w:tcPr>
            <w:tcW w:w="8284" w:type="dxa"/>
          </w:tcPr>
          <w:p w14:paraId="5E71DBF4" w14:textId="77777777" w:rsidR="006E0EFD" w:rsidRPr="009D6EC8" w:rsidRDefault="00A13F26" w:rsidP="006E0EFD">
            <w:pPr>
              <w:rPr>
                <w:rFonts w:cs="Arial"/>
                <w:b/>
              </w:rPr>
            </w:pPr>
            <w:r w:rsidRPr="009D6EC8">
              <w:rPr>
                <w:rFonts w:cs="Arial"/>
                <w:b/>
              </w:rPr>
              <w:t>Outcome</w:t>
            </w:r>
          </w:p>
        </w:tc>
        <w:tc>
          <w:tcPr>
            <w:tcW w:w="1786" w:type="dxa"/>
          </w:tcPr>
          <w:p w14:paraId="51100F5C" w14:textId="77777777" w:rsidR="006E0EFD" w:rsidRPr="009D6EC8" w:rsidRDefault="006E0EFD" w:rsidP="005F7237">
            <w:pPr>
              <w:jc w:val="center"/>
              <w:rPr>
                <w:rFonts w:cs="Arial"/>
                <w:b/>
              </w:rPr>
            </w:pPr>
            <w:r w:rsidRPr="009D6EC8">
              <w:rPr>
                <w:rFonts w:cs="Arial"/>
                <w:b/>
              </w:rPr>
              <w:t>Completion Date</w:t>
            </w:r>
          </w:p>
        </w:tc>
      </w:tr>
      <w:tr w:rsidR="006E0EFD" w:rsidRPr="009D6EC8" w14:paraId="401800BC" w14:textId="77777777" w:rsidTr="00D32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548" w:type="dxa"/>
        </w:trPr>
        <w:tc>
          <w:tcPr>
            <w:tcW w:w="8284" w:type="dxa"/>
          </w:tcPr>
          <w:p w14:paraId="18A50586" w14:textId="77777777" w:rsidR="006E0EFD" w:rsidRPr="009D6EC8" w:rsidRDefault="006E0EFD" w:rsidP="008949EE">
            <w:pPr>
              <w:rPr>
                <w:rFonts w:cs="Arial"/>
                <w:i/>
              </w:rPr>
            </w:pPr>
            <w:r w:rsidRPr="009D6EC8">
              <w:rPr>
                <w:rFonts w:cs="Arial"/>
                <w:i/>
              </w:rPr>
              <w:t xml:space="preserve">1.  </w:t>
            </w:r>
            <w:r w:rsidR="00FC551C">
              <w:rPr>
                <w:rFonts w:cs="Arial"/>
                <w:i/>
              </w:rPr>
              <w:t>Historic Data Review</w:t>
            </w:r>
          </w:p>
        </w:tc>
        <w:tc>
          <w:tcPr>
            <w:tcW w:w="1786" w:type="dxa"/>
          </w:tcPr>
          <w:p w14:paraId="0DD1AE4A" w14:textId="72557E45" w:rsidR="006E0EFD" w:rsidRPr="00C87D11" w:rsidRDefault="00E63F72" w:rsidP="006E0EFD">
            <w:pPr>
              <w:rPr>
                <w:rFonts w:cs="Arial"/>
                <w:i/>
              </w:rPr>
            </w:pPr>
            <w:r w:rsidRPr="00C87D11">
              <w:rPr>
                <w:rFonts w:cs="Arial"/>
                <w:i/>
              </w:rPr>
              <w:t>August 20</w:t>
            </w:r>
            <w:r w:rsidR="00B74E0E">
              <w:rPr>
                <w:rFonts w:cs="Arial"/>
                <w:i/>
              </w:rPr>
              <w:t>20</w:t>
            </w:r>
          </w:p>
        </w:tc>
      </w:tr>
      <w:tr w:rsidR="006E0EFD" w:rsidRPr="009D6EC8" w14:paraId="033EAE91" w14:textId="77777777" w:rsidTr="00D32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548" w:type="dxa"/>
        </w:trPr>
        <w:tc>
          <w:tcPr>
            <w:tcW w:w="8284" w:type="dxa"/>
          </w:tcPr>
          <w:p w14:paraId="73E0FA72" w14:textId="77777777" w:rsidR="006E0EFD" w:rsidRPr="009D6EC8" w:rsidRDefault="006E0EFD" w:rsidP="008949EE">
            <w:pPr>
              <w:rPr>
                <w:rFonts w:cs="Arial"/>
                <w:i/>
              </w:rPr>
            </w:pPr>
            <w:r w:rsidRPr="009D6EC8">
              <w:rPr>
                <w:rFonts w:cs="Arial"/>
                <w:i/>
              </w:rPr>
              <w:t xml:space="preserve">2.  </w:t>
            </w:r>
            <w:r w:rsidR="00FC551C">
              <w:rPr>
                <w:rFonts w:cs="Arial"/>
                <w:i/>
              </w:rPr>
              <w:t>Selection of Data Collection Sites for Phase I and II</w:t>
            </w:r>
          </w:p>
        </w:tc>
        <w:tc>
          <w:tcPr>
            <w:tcW w:w="1786" w:type="dxa"/>
          </w:tcPr>
          <w:p w14:paraId="18F4D290" w14:textId="462010D2" w:rsidR="006E0EFD" w:rsidRPr="00E63F72" w:rsidRDefault="00E63F72" w:rsidP="006E0EFD">
            <w:pPr>
              <w:rPr>
                <w:rFonts w:cs="Arial"/>
                <w:i/>
                <w:color w:val="FF0000"/>
              </w:rPr>
            </w:pPr>
            <w:r w:rsidRPr="00C87D11">
              <w:rPr>
                <w:rFonts w:cs="Arial"/>
                <w:i/>
              </w:rPr>
              <w:t>August 20</w:t>
            </w:r>
            <w:r w:rsidR="00B74E0E">
              <w:rPr>
                <w:rFonts w:cs="Arial"/>
                <w:i/>
              </w:rPr>
              <w:t>20</w:t>
            </w:r>
          </w:p>
        </w:tc>
      </w:tr>
    </w:tbl>
    <w:p w14:paraId="5F4E62A9" w14:textId="77777777" w:rsidR="00D322A8" w:rsidRDefault="00D322A8" w:rsidP="00D322A8">
      <w:pPr>
        <w:autoSpaceDE w:val="0"/>
        <w:autoSpaceDN w:val="0"/>
        <w:adjustRightInd w:val="0"/>
        <w:rPr>
          <w:rFonts w:asciiTheme="minorHAnsi" w:hAnsiTheme="minorHAnsi" w:cstheme="minorHAnsi"/>
          <w:b/>
        </w:rPr>
      </w:pPr>
    </w:p>
    <w:p w14:paraId="732FE825" w14:textId="3C2129D3" w:rsidR="00D322A8" w:rsidRPr="00D322A8" w:rsidRDefault="00D322A8" w:rsidP="00D322A8">
      <w:pPr>
        <w:autoSpaceDE w:val="0"/>
        <w:autoSpaceDN w:val="0"/>
        <w:adjustRightInd w:val="0"/>
        <w:rPr>
          <w:rFonts w:asciiTheme="minorHAnsi" w:hAnsiTheme="minorHAnsi" w:cstheme="minorHAnsi"/>
          <w:b/>
          <w:bCs/>
        </w:rPr>
      </w:pPr>
      <w:r w:rsidRPr="00D322A8">
        <w:rPr>
          <w:rFonts w:asciiTheme="minorHAnsi" w:hAnsiTheme="minorHAnsi" w:cstheme="minorHAnsi"/>
          <w:b/>
        </w:rPr>
        <w:t>Activity 2 Title: Collect peat humification data and elevation data</w:t>
      </w:r>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sidRPr="00D322A8">
        <w:rPr>
          <w:rFonts w:asciiTheme="minorHAnsi" w:hAnsiTheme="minorHAnsi" w:cstheme="minorHAnsi"/>
          <w:b/>
          <w:bCs/>
          <w:color w:val="000000"/>
        </w:rPr>
        <w:t xml:space="preserve">ENRTF BUDGET: </w:t>
      </w:r>
      <w:r w:rsidRPr="00D322A8">
        <w:rPr>
          <w:rFonts w:asciiTheme="minorHAnsi" w:hAnsiTheme="minorHAnsi" w:cstheme="minorHAnsi"/>
          <w:b/>
          <w:bCs/>
        </w:rPr>
        <w:t>$94,374.80</w:t>
      </w:r>
    </w:p>
    <w:p w14:paraId="16BB9265" w14:textId="6EF5CC80" w:rsidR="00C02DAD" w:rsidRDefault="00D322A8" w:rsidP="00D322A8">
      <w:pPr>
        <w:tabs>
          <w:tab w:val="left" w:pos="540"/>
        </w:tabs>
        <w:autoSpaceDE w:val="0"/>
        <w:autoSpaceDN w:val="0"/>
        <w:adjustRightInd w:val="0"/>
        <w:rPr>
          <w:rFonts w:cs="Arial"/>
          <w:i/>
        </w:rPr>
      </w:pPr>
      <w:r w:rsidRPr="00D322A8">
        <w:rPr>
          <w:rFonts w:asciiTheme="minorHAnsi" w:hAnsiTheme="minorHAnsi" w:cstheme="minorHAnsi"/>
          <w:b/>
        </w:rPr>
        <w:t>Description:</w:t>
      </w:r>
      <w:r w:rsidRPr="00D322A8">
        <w:rPr>
          <w:rFonts w:asciiTheme="minorHAnsi" w:hAnsiTheme="minorHAnsi" w:cstheme="minorHAnsi"/>
          <w:i/>
        </w:rPr>
        <w:t xml:space="preserve"> Peat samples and elevation data will be collected at each cross section, located at each 1- foot interval drop in elevation across the ditch laterals.  The peat samples will be located 10 meters and 100 meters from the edge of ditch or edge of spoil/roadway.  MN Professional Soil Scientist/Classifier will determine humification using VonPost method.  Elevation data will be collected 100 meters on either side of the ditch by Watershed specialist.  Watershed Specialist will collect peat sample locations and cross section data of roadways or spoil bank, where present.</w:t>
      </w:r>
    </w:p>
    <w:tbl>
      <w:tblPr>
        <w:tblW w:w="10914" w:type="dxa"/>
        <w:tblLook w:val="04A0" w:firstRow="1" w:lastRow="0" w:firstColumn="1" w:lastColumn="0" w:noHBand="0" w:noVBand="1"/>
      </w:tblPr>
      <w:tblGrid>
        <w:gridCol w:w="10692"/>
        <w:gridCol w:w="222"/>
      </w:tblGrid>
      <w:tr w:rsidR="00EE0C9D" w:rsidRPr="00D322A8" w14:paraId="233B6390" w14:textId="77777777" w:rsidTr="00D322A8">
        <w:tc>
          <w:tcPr>
            <w:tcW w:w="10692" w:type="dxa"/>
          </w:tcPr>
          <w:tbl>
            <w:tblPr>
              <w:tblW w:w="10476" w:type="dxa"/>
              <w:tblLook w:val="04A0" w:firstRow="1" w:lastRow="0" w:firstColumn="1" w:lastColumn="0" w:noHBand="0" w:noVBand="1"/>
            </w:tblPr>
            <w:tblGrid>
              <w:gridCol w:w="8208"/>
              <w:gridCol w:w="279"/>
              <w:gridCol w:w="1800"/>
              <w:gridCol w:w="189"/>
            </w:tblGrid>
            <w:tr w:rsidR="001A342B" w:rsidRPr="00D322A8" w14:paraId="34E23D00" w14:textId="77777777" w:rsidTr="00D322A8">
              <w:tc>
                <w:tcPr>
                  <w:tcW w:w="8208" w:type="dxa"/>
                </w:tcPr>
                <w:p w14:paraId="1CF9CE9C" w14:textId="77777777" w:rsidR="001A342B" w:rsidRPr="00D322A8" w:rsidRDefault="001A342B" w:rsidP="00D322A8">
                  <w:pPr>
                    <w:autoSpaceDE w:val="0"/>
                    <w:autoSpaceDN w:val="0"/>
                    <w:adjustRightInd w:val="0"/>
                    <w:rPr>
                      <w:rFonts w:asciiTheme="minorHAnsi" w:hAnsiTheme="minorHAnsi" w:cstheme="minorHAnsi"/>
                      <w:sz w:val="6"/>
                      <w:szCs w:val="6"/>
                    </w:rPr>
                  </w:pPr>
                </w:p>
              </w:tc>
              <w:tc>
                <w:tcPr>
                  <w:tcW w:w="2268" w:type="dxa"/>
                  <w:gridSpan w:val="3"/>
                </w:tcPr>
                <w:p w14:paraId="3678019A" w14:textId="77777777" w:rsidR="001A342B" w:rsidRPr="00D322A8" w:rsidRDefault="001A342B" w:rsidP="001A342B">
                  <w:pPr>
                    <w:rPr>
                      <w:rFonts w:asciiTheme="minorHAnsi" w:hAnsiTheme="minorHAnsi" w:cstheme="minorHAnsi"/>
                    </w:rPr>
                  </w:pPr>
                </w:p>
              </w:tc>
            </w:tr>
            <w:tr w:rsidR="001A342B" w:rsidRPr="00D322A8" w14:paraId="59D71437" w14:textId="77777777" w:rsidTr="00D32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9" w:type="dxa"/>
              </w:trPr>
              <w:tc>
                <w:tcPr>
                  <w:tcW w:w="8487" w:type="dxa"/>
                  <w:gridSpan w:val="2"/>
                </w:tcPr>
                <w:p w14:paraId="664AEA7C" w14:textId="77777777" w:rsidR="001A342B" w:rsidRPr="00D322A8" w:rsidRDefault="001A342B" w:rsidP="001A342B">
                  <w:pPr>
                    <w:rPr>
                      <w:rFonts w:asciiTheme="minorHAnsi" w:hAnsiTheme="minorHAnsi" w:cstheme="minorHAnsi"/>
                      <w:b/>
                    </w:rPr>
                  </w:pPr>
                  <w:r w:rsidRPr="00D322A8">
                    <w:rPr>
                      <w:rFonts w:asciiTheme="minorHAnsi" w:hAnsiTheme="minorHAnsi" w:cstheme="minorHAnsi"/>
                      <w:b/>
                    </w:rPr>
                    <w:t>Outcome</w:t>
                  </w:r>
                </w:p>
              </w:tc>
              <w:tc>
                <w:tcPr>
                  <w:tcW w:w="1800" w:type="dxa"/>
                </w:tcPr>
                <w:p w14:paraId="63128DCE" w14:textId="77777777" w:rsidR="001A342B" w:rsidRPr="00D322A8" w:rsidRDefault="001A342B" w:rsidP="001A342B">
                  <w:pPr>
                    <w:jc w:val="center"/>
                    <w:rPr>
                      <w:rFonts w:asciiTheme="minorHAnsi" w:hAnsiTheme="minorHAnsi" w:cstheme="minorHAnsi"/>
                      <w:b/>
                    </w:rPr>
                  </w:pPr>
                  <w:r w:rsidRPr="00D322A8">
                    <w:rPr>
                      <w:rFonts w:asciiTheme="minorHAnsi" w:hAnsiTheme="minorHAnsi" w:cstheme="minorHAnsi"/>
                      <w:b/>
                    </w:rPr>
                    <w:t>Completion Date</w:t>
                  </w:r>
                </w:p>
              </w:tc>
            </w:tr>
            <w:tr w:rsidR="00D322A8" w:rsidRPr="00D322A8" w14:paraId="0EFB40D5" w14:textId="77777777" w:rsidTr="00D32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9" w:type="dxa"/>
              </w:trPr>
              <w:tc>
                <w:tcPr>
                  <w:tcW w:w="8487" w:type="dxa"/>
                  <w:gridSpan w:val="2"/>
                </w:tcPr>
                <w:p w14:paraId="693E451C" w14:textId="77777777" w:rsidR="00D322A8" w:rsidRPr="00D322A8" w:rsidRDefault="00D322A8" w:rsidP="001A342B">
                  <w:pPr>
                    <w:rPr>
                      <w:rFonts w:asciiTheme="minorHAnsi" w:hAnsiTheme="minorHAnsi" w:cstheme="minorHAnsi"/>
                      <w:b/>
                    </w:rPr>
                  </w:pPr>
                </w:p>
              </w:tc>
              <w:tc>
                <w:tcPr>
                  <w:tcW w:w="1800" w:type="dxa"/>
                </w:tcPr>
                <w:p w14:paraId="14EE2482" w14:textId="77777777" w:rsidR="00D322A8" w:rsidRPr="00D322A8" w:rsidRDefault="00D322A8" w:rsidP="001A342B">
                  <w:pPr>
                    <w:jc w:val="center"/>
                    <w:rPr>
                      <w:rFonts w:asciiTheme="minorHAnsi" w:hAnsiTheme="minorHAnsi" w:cstheme="minorHAnsi"/>
                      <w:b/>
                    </w:rPr>
                  </w:pPr>
                </w:p>
              </w:tc>
            </w:tr>
            <w:tr w:rsidR="001A342B" w:rsidRPr="00D322A8" w14:paraId="42328974" w14:textId="77777777" w:rsidTr="00D32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9" w:type="dxa"/>
              </w:trPr>
              <w:tc>
                <w:tcPr>
                  <w:tcW w:w="8487" w:type="dxa"/>
                  <w:gridSpan w:val="2"/>
                </w:tcPr>
                <w:p w14:paraId="2B2F6FE7" w14:textId="77777777" w:rsidR="001A342B" w:rsidRPr="00D322A8" w:rsidRDefault="001A342B" w:rsidP="001A342B">
                  <w:pPr>
                    <w:rPr>
                      <w:rFonts w:asciiTheme="minorHAnsi" w:hAnsiTheme="minorHAnsi" w:cstheme="minorHAnsi"/>
                      <w:i/>
                    </w:rPr>
                  </w:pPr>
                  <w:r w:rsidRPr="00D322A8">
                    <w:rPr>
                      <w:rFonts w:asciiTheme="minorHAnsi" w:hAnsiTheme="minorHAnsi" w:cstheme="minorHAnsi"/>
                      <w:i/>
                    </w:rPr>
                    <w:t>1.  Field Data Collection for Phase I</w:t>
                  </w:r>
                </w:p>
              </w:tc>
              <w:tc>
                <w:tcPr>
                  <w:tcW w:w="1800" w:type="dxa"/>
                </w:tcPr>
                <w:p w14:paraId="55E4B64D" w14:textId="109B0049" w:rsidR="001A342B" w:rsidRPr="00D322A8" w:rsidRDefault="00962FBA" w:rsidP="001A342B">
                  <w:pPr>
                    <w:rPr>
                      <w:rFonts w:asciiTheme="minorHAnsi" w:hAnsiTheme="minorHAnsi" w:cstheme="minorHAnsi"/>
                      <w:i/>
                      <w:color w:val="FF0000"/>
                    </w:rPr>
                  </w:pPr>
                  <w:r w:rsidRPr="00D322A8">
                    <w:rPr>
                      <w:rFonts w:asciiTheme="minorHAnsi" w:hAnsiTheme="minorHAnsi" w:cstheme="minorHAnsi"/>
                      <w:i/>
                    </w:rPr>
                    <w:t>September</w:t>
                  </w:r>
                  <w:r w:rsidR="007D5A45" w:rsidRPr="00D322A8">
                    <w:rPr>
                      <w:rFonts w:asciiTheme="minorHAnsi" w:hAnsiTheme="minorHAnsi" w:cstheme="minorHAnsi"/>
                      <w:i/>
                    </w:rPr>
                    <w:t xml:space="preserve"> 20</w:t>
                  </w:r>
                  <w:r w:rsidR="00B74E0E" w:rsidRPr="00D322A8">
                    <w:rPr>
                      <w:rFonts w:asciiTheme="minorHAnsi" w:hAnsiTheme="minorHAnsi" w:cstheme="minorHAnsi"/>
                      <w:i/>
                    </w:rPr>
                    <w:t>20</w:t>
                  </w:r>
                </w:p>
              </w:tc>
            </w:tr>
            <w:tr w:rsidR="001A342B" w:rsidRPr="00D322A8" w14:paraId="256C3959" w14:textId="77777777" w:rsidTr="00D32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9" w:type="dxa"/>
              </w:trPr>
              <w:tc>
                <w:tcPr>
                  <w:tcW w:w="8487" w:type="dxa"/>
                  <w:gridSpan w:val="2"/>
                </w:tcPr>
                <w:p w14:paraId="27D00D0B" w14:textId="77777777" w:rsidR="001A342B" w:rsidRPr="00D322A8" w:rsidRDefault="001A342B" w:rsidP="001A342B">
                  <w:pPr>
                    <w:rPr>
                      <w:rFonts w:asciiTheme="minorHAnsi" w:hAnsiTheme="minorHAnsi" w:cstheme="minorHAnsi"/>
                      <w:i/>
                    </w:rPr>
                  </w:pPr>
                  <w:r w:rsidRPr="00D322A8">
                    <w:rPr>
                      <w:rFonts w:asciiTheme="minorHAnsi" w:hAnsiTheme="minorHAnsi" w:cstheme="minorHAnsi"/>
                      <w:i/>
                    </w:rPr>
                    <w:t>2.  Field Data Collection for Phase II</w:t>
                  </w:r>
                </w:p>
              </w:tc>
              <w:tc>
                <w:tcPr>
                  <w:tcW w:w="1800" w:type="dxa"/>
                </w:tcPr>
                <w:p w14:paraId="73913A08" w14:textId="6C4CAF37" w:rsidR="001A342B" w:rsidRPr="00D322A8" w:rsidRDefault="00F2531A" w:rsidP="001A342B">
                  <w:pPr>
                    <w:rPr>
                      <w:rFonts w:asciiTheme="minorHAnsi" w:hAnsiTheme="minorHAnsi" w:cstheme="minorHAnsi"/>
                      <w:i/>
                    </w:rPr>
                  </w:pPr>
                  <w:r w:rsidRPr="00D322A8">
                    <w:rPr>
                      <w:rFonts w:asciiTheme="minorHAnsi" w:hAnsiTheme="minorHAnsi" w:cstheme="minorHAnsi"/>
                      <w:i/>
                    </w:rPr>
                    <w:t xml:space="preserve">September </w:t>
                  </w:r>
                  <w:r w:rsidR="007D5A45" w:rsidRPr="00D322A8">
                    <w:rPr>
                      <w:rFonts w:asciiTheme="minorHAnsi" w:hAnsiTheme="minorHAnsi" w:cstheme="minorHAnsi"/>
                      <w:i/>
                    </w:rPr>
                    <w:t>202</w:t>
                  </w:r>
                  <w:r w:rsidR="00B74E0E" w:rsidRPr="00D322A8">
                    <w:rPr>
                      <w:rFonts w:asciiTheme="minorHAnsi" w:hAnsiTheme="minorHAnsi" w:cstheme="minorHAnsi"/>
                      <w:i/>
                    </w:rPr>
                    <w:t>1</w:t>
                  </w:r>
                </w:p>
              </w:tc>
            </w:tr>
          </w:tbl>
          <w:p w14:paraId="43E0C94C" w14:textId="77777777" w:rsidR="001A342B" w:rsidRPr="00D322A8" w:rsidRDefault="001A342B" w:rsidP="009D2EA3">
            <w:pPr>
              <w:widowControl w:val="0"/>
              <w:rPr>
                <w:rFonts w:asciiTheme="minorHAnsi" w:hAnsiTheme="minorHAnsi" w:cstheme="minorHAnsi"/>
                <w:b/>
              </w:rPr>
            </w:pPr>
          </w:p>
          <w:p w14:paraId="27014800" w14:textId="13093A55" w:rsidR="00D322A8" w:rsidRPr="00D322A8" w:rsidRDefault="00EE0C9D" w:rsidP="00D322A8">
            <w:pPr>
              <w:autoSpaceDE w:val="0"/>
              <w:autoSpaceDN w:val="0"/>
              <w:adjustRightInd w:val="0"/>
              <w:rPr>
                <w:rFonts w:asciiTheme="minorHAnsi" w:hAnsiTheme="minorHAnsi" w:cstheme="minorHAnsi"/>
                <w:b/>
                <w:bCs/>
              </w:rPr>
            </w:pPr>
            <w:r w:rsidRPr="00D322A8">
              <w:rPr>
                <w:rFonts w:asciiTheme="minorHAnsi" w:hAnsiTheme="minorHAnsi" w:cstheme="minorHAnsi"/>
                <w:b/>
              </w:rPr>
              <w:t xml:space="preserve">Activity </w:t>
            </w:r>
            <w:r w:rsidR="001A342B" w:rsidRPr="00D322A8">
              <w:rPr>
                <w:rFonts w:asciiTheme="minorHAnsi" w:hAnsiTheme="minorHAnsi" w:cstheme="minorHAnsi"/>
                <w:b/>
              </w:rPr>
              <w:t>3</w:t>
            </w:r>
            <w:r w:rsidRPr="00D322A8">
              <w:rPr>
                <w:rFonts w:asciiTheme="minorHAnsi" w:hAnsiTheme="minorHAnsi" w:cstheme="minorHAnsi"/>
                <w:b/>
              </w:rPr>
              <w:t xml:space="preserve"> Title: </w:t>
            </w:r>
            <w:r w:rsidR="00BC3451" w:rsidRPr="00D322A8">
              <w:rPr>
                <w:rFonts w:asciiTheme="minorHAnsi" w:hAnsiTheme="minorHAnsi" w:cstheme="minorHAnsi"/>
                <w:b/>
              </w:rPr>
              <w:t>Generate decision matrix and compose report</w:t>
            </w:r>
            <w:r w:rsidR="00D322A8">
              <w:rPr>
                <w:rFonts w:asciiTheme="minorHAnsi" w:hAnsiTheme="minorHAnsi" w:cstheme="minorHAnsi"/>
                <w:b/>
              </w:rPr>
              <w:tab/>
            </w:r>
            <w:r w:rsidR="00D322A8">
              <w:rPr>
                <w:rFonts w:asciiTheme="minorHAnsi" w:hAnsiTheme="minorHAnsi" w:cstheme="minorHAnsi"/>
                <w:b/>
              </w:rPr>
              <w:tab/>
            </w:r>
            <w:r w:rsidR="00D322A8">
              <w:rPr>
                <w:rFonts w:asciiTheme="minorHAnsi" w:hAnsiTheme="minorHAnsi" w:cstheme="minorHAnsi"/>
                <w:b/>
              </w:rPr>
              <w:tab/>
            </w:r>
            <w:r w:rsidR="00D322A8" w:rsidRPr="00D322A8">
              <w:rPr>
                <w:rFonts w:asciiTheme="minorHAnsi" w:hAnsiTheme="minorHAnsi" w:cstheme="minorHAnsi"/>
                <w:b/>
                <w:bCs/>
                <w:color w:val="000000"/>
              </w:rPr>
              <w:t>ENRTF BUDGET</w:t>
            </w:r>
            <w:r w:rsidR="00D322A8" w:rsidRPr="00D322A8">
              <w:rPr>
                <w:rFonts w:asciiTheme="minorHAnsi" w:hAnsiTheme="minorHAnsi" w:cstheme="minorHAnsi"/>
                <w:b/>
                <w:bCs/>
                <w:color w:val="FF0000"/>
              </w:rPr>
              <w:t xml:space="preserve">: </w:t>
            </w:r>
            <w:r w:rsidR="00D322A8" w:rsidRPr="00D322A8">
              <w:rPr>
                <w:rFonts w:asciiTheme="minorHAnsi" w:hAnsiTheme="minorHAnsi" w:cstheme="minorHAnsi"/>
                <w:b/>
                <w:bCs/>
              </w:rPr>
              <w:t>$36,667.20</w:t>
            </w:r>
          </w:p>
          <w:p w14:paraId="441C1918" w14:textId="77777777" w:rsidR="00EE0C9D" w:rsidRPr="00D322A8" w:rsidRDefault="00EE0C9D" w:rsidP="009D2EA3">
            <w:pPr>
              <w:widowControl w:val="0"/>
              <w:rPr>
                <w:rFonts w:asciiTheme="minorHAnsi" w:hAnsiTheme="minorHAnsi" w:cstheme="minorHAnsi"/>
                <w:i/>
              </w:rPr>
            </w:pPr>
            <w:r w:rsidRPr="00D322A8">
              <w:rPr>
                <w:rFonts w:asciiTheme="minorHAnsi" w:hAnsiTheme="minorHAnsi" w:cstheme="minorHAnsi"/>
                <w:b/>
              </w:rPr>
              <w:t>Description:</w:t>
            </w:r>
            <w:r w:rsidRPr="00D322A8">
              <w:rPr>
                <w:rFonts w:asciiTheme="minorHAnsi" w:hAnsiTheme="minorHAnsi" w:cstheme="minorHAnsi"/>
                <w:i/>
              </w:rPr>
              <w:t xml:space="preserve"> </w:t>
            </w:r>
            <w:r w:rsidR="00BC3451" w:rsidRPr="00D322A8">
              <w:rPr>
                <w:rFonts w:asciiTheme="minorHAnsi" w:hAnsiTheme="minorHAnsi" w:cstheme="minorHAnsi"/>
                <w:i/>
              </w:rPr>
              <w:t xml:space="preserve">Data collected from the field will be converted to a shapefile format, the elevation and soil data will be combined with existing </w:t>
            </w:r>
            <w:r w:rsidR="00A41508" w:rsidRPr="00D322A8">
              <w:rPr>
                <w:rFonts w:asciiTheme="minorHAnsi" w:hAnsiTheme="minorHAnsi" w:cstheme="minorHAnsi"/>
                <w:i/>
              </w:rPr>
              <w:t xml:space="preserve">GIS </w:t>
            </w:r>
            <w:r w:rsidR="00BC3451" w:rsidRPr="00D322A8">
              <w:rPr>
                <w:rFonts w:asciiTheme="minorHAnsi" w:hAnsiTheme="minorHAnsi" w:cstheme="minorHAnsi"/>
                <w:i/>
              </w:rPr>
              <w:t>datasets</w:t>
            </w:r>
            <w:r w:rsidR="00A41508" w:rsidRPr="00D322A8">
              <w:rPr>
                <w:rFonts w:asciiTheme="minorHAnsi" w:hAnsiTheme="minorHAnsi" w:cstheme="minorHAnsi"/>
                <w:i/>
              </w:rPr>
              <w:t xml:space="preserve"> to create a </w:t>
            </w:r>
            <w:r w:rsidR="001A342B" w:rsidRPr="00D322A8">
              <w:rPr>
                <w:rFonts w:asciiTheme="minorHAnsi" w:hAnsiTheme="minorHAnsi" w:cstheme="minorHAnsi"/>
                <w:i/>
              </w:rPr>
              <w:t>decision matrix</w:t>
            </w:r>
            <w:r w:rsidR="008870B1" w:rsidRPr="00D322A8">
              <w:rPr>
                <w:rFonts w:asciiTheme="minorHAnsi" w:hAnsiTheme="minorHAnsi" w:cstheme="minorHAnsi"/>
                <w:i/>
              </w:rPr>
              <w:t xml:space="preserve">.  </w:t>
            </w:r>
            <w:r w:rsidR="00D9098D" w:rsidRPr="00D322A8">
              <w:rPr>
                <w:rFonts w:asciiTheme="minorHAnsi" w:hAnsiTheme="minorHAnsi" w:cstheme="minorHAnsi"/>
                <w:i/>
              </w:rPr>
              <w:t xml:space="preserve">The results of the decision matrix will be compared to potential constraints of adjacent properties and infrastructure landscape position.  A final report will be generated, detailing the process, data </w:t>
            </w:r>
            <w:r w:rsidR="00234C55" w:rsidRPr="00D322A8">
              <w:rPr>
                <w:rFonts w:asciiTheme="minorHAnsi" w:hAnsiTheme="minorHAnsi" w:cstheme="minorHAnsi"/>
                <w:i/>
              </w:rPr>
              <w:t xml:space="preserve">results </w:t>
            </w:r>
            <w:r w:rsidR="00D9098D" w:rsidRPr="00D322A8">
              <w:rPr>
                <w:rFonts w:asciiTheme="minorHAnsi" w:hAnsiTheme="minorHAnsi" w:cstheme="minorHAnsi"/>
                <w:i/>
              </w:rPr>
              <w:t>and restoration strategy</w:t>
            </w:r>
            <w:r w:rsidR="00234C55" w:rsidRPr="00D322A8">
              <w:rPr>
                <w:rFonts w:asciiTheme="minorHAnsi" w:hAnsiTheme="minorHAnsi" w:cstheme="minorHAnsi"/>
                <w:i/>
              </w:rPr>
              <w:t xml:space="preserve"> best suited to the health of wetlands and water quality benefits.</w:t>
            </w:r>
            <w:r w:rsidR="00D9098D" w:rsidRPr="00D322A8">
              <w:rPr>
                <w:rFonts w:asciiTheme="minorHAnsi" w:hAnsiTheme="minorHAnsi" w:cstheme="minorHAnsi"/>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BC3451" w:rsidRPr="00D322A8" w14:paraId="7926184D" w14:textId="77777777" w:rsidTr="009D2EA3">
              <w:tc>
                <w:tcPr>
                  <w:tcW w:w="8478" w:type="dxa"/>
                </w:tcPr>
                <w:p w14:paraId="4CB1F015" w14:textId="77777777" w:rsidR="00BC3451" w:rsidRPr="00D322A8" w:rsidRDefault="00BC3451" w:rsidP="00BC3451">
                  <w:pPr>
                    <w:rPr>
                      <w:rFonts w:asciiTheme="minorHAnsi" w:hAnsiTheme="minorHAnsi" w:cstheme="minorHAnsi"/>
                      <w:b/>
                    </w:rPr>
                  </w:pPr>
                  <w:r w:rsidRPr="00D322A8">
                    <w:rPr>
                      <w:rFonts w:asciiTheme="minorHAnsi" w:hAnsiTheme="minorHAnsi" w:cstheme="minorHAnsi"/>
                      <w:b/>
                    </w:rPr>
                    <w:t>Outcome</w:t>
                  </w:r>
                </w:p>
              </w:tc>
              <w:tc>
                <w:tcPr>
                  <w:tcW w:w="1800" w:type="dxa"/>
                </w:tcPr>
                <w:p w14:paraId="6154469E" w14:textId="77777777" w:rsidR="00BC3451" w:rsidRPr="00D322A8" w:rsidRDefault="00BC3451" w:rsidP="00BC3451">
                  <w:pPr>
                    <w:jc w:val="center"/>
                    <w:rPr>
                      <w:rFonts w:asciiTheme="minorHAnsi" w:hAnsiTheme="minorHAnsi" w:cstheme="minorHAnsi"/>
                      <w:b/>
                    </w:rPr>
                  </w:pPr>
                  <w:r w:rsidRPr="00D322A8">
                    <w:rPr>
                      <w:rFonts w:asciiTheme="minorHAnsi" w:hAnsiTheme="minorHAnsi" w:cstheme="minorHAnsi"/>
                      <w:b/>
                    </w:rPr>
                    <w:t>Completion Date</w:t>
                  </w:r>
                </w:p>
              </w:tc>
            </w:tr>
            <w:tr w:rsidR="00BC3451" w:rsidRPr="00D322A8" w14:paraId="60520C6D" w14:textId="77777777" w:rsidTr="009D2EA3">
              <w:tc>
                <w:tcPr>
                  <w:tcW w:w="8478" w:type="dxa"/>
                </w:tcPr>
                <w:p w14:paraId="457F3A4F" w14:textId="77777777" w:rsidR="00BC3451" w:rsidRPr="00D322A8" w:rsidRDefault="00BC3451" w:rsidP="00BC3451">
                  <w:pPr>
                    <w:rPr>
                      <w:rFonts w:asciiTheme="minorHAnsi" w:hAnsiTheme="minorHAnsi" w:cstheme="minorHAnsi"/>
                      <w:i/>
                    </w:rPr>
                  </w:pPr>
                  <w:r w:rsidRPr="00D322A8">
                    <w:rPr>
                      <w:rFonts w:asciiTheme="minorHAnsi" w:hAnsiTheme="minorHAnsi" w:cstheme="minorHAnsi"/>
                      <w:i/>
                    </w:rPr>
                    <w:t xml:space="preserve">1.  </w:t>
                  </w:r>
                  <w:r w:rsidR="00EB2399" w:rsidRPr="00D322A8">
                    <w:rPr>
                      <w:rFonts w:asciiTheme="minorHAnsi" w:hAnsiTheme="minorHAnsi" w:cstheme="minorHAnsi"/>
                      <w:i/>
                    </w:rPr>
                    <w:t xml:space="preserve">Summary of Phase I Field Data </w:t>
                  </w:r>
                </w:p>
              </w:tc>
              <w:tc>
                <w:tcPr>
                  <w:tcW w:w="1800" w:type="dxa"/>
                </w:tcPr>
                <w:p w14:paraId="3CECB7C0" w14:textId="2D3A103D" w:rsidR="00BC3451" w:rsidRPr="00D322A8" w:rsidRDefault="00F2531A" w:rsidP="00BC3451">
                  <w:pPr>
                    <w:rPr>
                      <w:rFonts w:asciiTheme="minorHAnsi" w:hAnsiTheme="minorHAnsi" w:cstheme="minorHAnsi"/>
                      <w:i/>
                    </w:rPr>
                  </w:pPr>
                  <w:r w:rsidRPr="00D322A8">
                    <w:rPr>
                      <w:rFonts w:asciiTheme="minorHAnsi" w:hAnsiTheme="minorHAnsi" w:cstheme="minorHAnsi"/>
                      <w:i/>
                    </w:rPr>
                    <w:t>December</w:t>
                  </w:r>
                  <w:r w:rsidR="007D5A45" w:rsidRPr="00D322A8">
                    <w:rPr>
                      <w:rFonts w:asciiTheme="minorHAnsi" w:hAnsiTheme="minorHAnsi" w:cstheme="minorHAnsi"/>
                      <w:i/>
                    </w:rPr>
                    <w:t xml:space="preserve"> 20</w:t>
                  </w:r>
                  <w:r w:rsidR="00B74E0E" w:rsidRPr="00D322A8">
                    <w:rPr>
                      <w:rFonts w:asciiTheme="minorHAnsi" w:hAnsiTheme="minorHAnsi" w:cstheme="minorHAnsi"/>
                      <w:i/>
                    </w:rPr>
                    <w:t>20</w:t>
                  </w:r>
                </w:p>
              </w:tc>
            </w:tr>
            <w:tr w:rsidR="00BC3451" w:rsidRPr="00D322A8" w14:paraId="6BAB8239" w14:textId="77777777" w:rsidTr="009D2EA3">
              <w:tc>
                <w:tcPr>
                  <w:tcW w:w="8478" w:type="dxa"/>
                </w:tcPr>
                <w:p w14:paraId="46B39CF8" w14:textId="77777777" w:rsidR="00BC3451" w:rsidRPr="00D322A8" w:rsidRDefault="00BC3451" w:rsidP="00BC3451">
                  <w:pPr>
                    <w:rPr>
                      <w:rFonts w:asciiTheme="minorHAnsi" w:hAnsiTheme="minorHAnsi" w:cstheme="minorHAnsi"/>
                      <w:i/>
                    </w:rPr>
                  </w:pPr>
                  <w:r w:rsidRPr="00D322A8">
                    <w:rPr>
                      <w:rFonts w:asciiTheme="minorHAnsi" w:hAnsiTheme="minorHAnsi" w:cstheme="minorHAnsi"/>
                      <w:i/>
                    </w:rPr>
                    <w:t xml:space="preserve">2.  </w:t>
                  </w:r>
                  <w:r w:rsidR="00EB2399" w:rsidRPr="00D322A8">
                    <w:rPr>
                      <w:rFonts w:asciiTheme="minorHAnsi" w:hAnsiTheme="minorHAnsi" w:cstheme="minorHAnsi"/>
                      <w:i/>
                    </w:rPr>
                    <w:t>Summary of Phase II Field Data</w:t>
                  </w:r>
                </w:p>
              </w:tc>
              <w:tc>
                <w:tcPr>
                  <w:tcW w:w="1800" w:type="dxa"/>
                </w:tcPr>
                <w:p w14:paraId="4EC82C7A" w14:textId="77777777" w:rsidR="00BC3451" w:rsidRPr="00D322A8" w:rsidRDefault="00F2531A" w:rsidP="00BC3451">
                  <w:pPr>
                    <w:rPr>
                      <w:rFonts w:asciiTheme="minorHAnsi" w:hAnsiTheme="minorHAnsi" w:cstheme="minorHAnsi"/>
                      <w:i/>
                    </w:rPr>
                  </w:pPr>
                  <w:r w:rsidRPr="00D322A8">
                    <w:rPr>
                      <w:rFonts w:asciiTheme="minorHAnsi" w:hAnsiTheme="minorHAnsi" w:cstheme="minorHAnsi"/>
                      <w:i/>
                    </w:rPr>
                    <w:t>December</w:t>
                  </w:r>
                  <w:r w:rsidR="007D5A45" w:rsidRPr="00D322A8">
                    <w:rPr>
                      <w:rFonts w:asciiTheme="minorHAnsi" w:hAnsiTheme="minorHAnsi" w:cstheme="minorHAnsi"/>
                      <w:i/>
                    </w:rPr>
                    <w:t xml:space="preserve"> 202</w:t>
                  </w:r>
                  <w:r w:rsidR="00B74E0E" w:rsidRPr="00D322A8">
                    <w:rPr>
                      <w:rFonts w:asciiTheme="minorHAnsi" w:hAnsiTheme="minorHAnsi" w:cstheme="minorHAnsi"/>
                      <w:i/>
                    </w:rPr>
                    <w:t>1</w:t>
                  </w:r>
                </w:p>
                <w:p w14:paraId="7399BB18" w14:textId="6B30EB85" w:rsidR="00B74E0E" w:rsidRPr="00D322A8" w:rsidRDefault="00B74E0E" w:rsidP="00BC3451">
                  <w:pPr>
                    <w:rPr>
                      <w:rFonts w:asciiTheme="minorHAnsi" w:hAnsiTheme="minorHAnsi" w:cstheme="minorHAnsi"/>
                      <w:i/>
                    </w:rPr>
                  </w:pPr>
                </w:p>
              </w:tc>
            </w:tr>
            <w:tr w:rsidR="00BC3451" w:rsidRPr="00D322A8" w14:paraId="7DDCBD8F" w14:textId="77777777" w:rsidTr="009D2EA3">
              <w:tc>
                <w:tcPr>
                  <w:tcW w:w="8478" w:type="dxa"/>
                </w:tcPr>
                <w:p w14:paraId="2DAFC450" w14:textId="77777777" w:rsidR="00BC3451" w:rsidRPr="00D322A8" w:rsidRDefault="00BC3451" w:rsidP="00BC3451">
                  <w:pPr>
                    <w:rPr>
                      <w:rFonts w:asciiTheme="minorHAnsi" w:hAnsiTheme="minorHAnsi" w:cstheme="minorHAnsi"/>
                      <w:i/>
                    </w:rPr>
                  </w:pPr>
                  <w:r w:rsidRPr="00D322A8">
                    <w:rPr>
                      <w:rFonts w:asciiTheme="minorHAnsi" w:hAnsiTheme="minorHAnsi" w:cstheme="minorHAnsi"/>
                      <w:i/>
                    </w:rPr>
                    <w:t xml:space="preserve">3.  </w:t>
                  </w:r>
                  <w:r w:rsidR="00EB2399" w:rsidRPr="00D322A8">
                    <w:rPr>
                      <w:rFonts w:asciiTheme="minorHAnsi" w:hAnsiTheme="minorHAnsi" w:cstheme="minorHAnsi"/>
                      <w:i/>
                    </w:rPr>
                    <w:t>Decision Matrix for Phase I and II</w:t>
                  </w:r>
                </w:p>
              </w:tc>
              <w:tc>
                <w:tcPr>
                  <w:tcW w:w="1800" w:type="dxa"/>
                </w:tcPr>
                <w:p w14:paraId="4B0AF16D" w14:textId="0DB889B0" w:rsidR="00BC3451" w:rsidRPr="00D322A8" w:rsidRDefault="00F2531A" w:rsidP="00BC3451">
                  <w:pPr>
                    <w:rPr>
                      <w:rFonts w:asciiTheme="minorHAnsi" w:hAnsiTheme="minorHAnsi" w:cstheme="minorHAnsi"/>
                      <w:i/>
                    </w:rPr>
                  </w:pPr>
                  <w:r w:rsidRPr="00D322A8">
                    <w:rPr>
                      <w:rFonts w:asciiTheme="minorHAnsi" w:hAnsiTheme="minorHAnsi" w:cstheme="minorHAnsi"/>
                      <w:i/>
                    </w:rPr>
                    <w:t>June</w:t>
                  </w:r>
                  <w:r w:rsidR="007D5A45" w:rsidRPr="00D322A8">
                    <w:rPr>
                      <w:rFonts w:asciiTheme="minorHAnsi" w:hAnsiTheme="minorHAnsi" w:cstheme="minorHAnsi"/>
                      <w:i/>
                    </w:rPr>
                    <w:t xml:space="preserve"> 202</w:t>
                  </w:r>
                  <w:r w:rsidR="00B74E0E" w:rsidRPr="00D322A8">
                    <w:rPr>
                      <w:rFonts w:asciiTheme="minorHAnsi" w:hAnsiTheme="minorHAnsi" w:cstheme="minorHAnsi"/>
                      <w:i/>
                    </w:rPr>
                    <w:t>2</w:t>
                  </w:r>
                </w:p>
              </w:tc>
            </w:tr>
            <w:tr w:rsidR="00EB2399" w:rsidRPr="00D322A8" w14:paraId="007FFCB4" w14:textId="77777777" w:rsidTr="009D2EA3">
              <w:tc>
                <w:tcPr>
                  <w:tcW w:w="8478" w:type="dxa"/>
                </w:tcPr>
                <w:p w14:paraId="1861046C" w14:textId="77777777" w:rsidR="00EB2399" w:rsidRPr="00D322A8" w:rsidRDefault="00EB2399" w:rsidP="00BC3451">
                  <w:pPr>
                    <w:rPr>
                      <w:rFonts w:asciiTheme="minorHAnsi" w:hAnsiTheme="minorHAnsi" w:cstheme="minorHAnsi"/>
                      <w:i/>
                    </w:rPr>
                  </w:pPr>
                  <w:r w:rsidRPr="00D322A8">
                    <w:rPr>
                      <w:rFonts w:asciiTheme="minorHAnsi" w:hAnsiTheme="minorHAnsi" w:cstheme="minorHAnsi"/>
                      <w:i/>
                    </w:rPr>
                    <w:t>4.  Final Project Report</w:t>
                  </w:r>
                </w:p>
              </w:tc>
              <w:tc>
                <w:tcPr>
                  <w:tcW w:w="1800" w:type="dxa"/>
                </w:tcPr>
                <w:p w14:paraId="5CF3653F" w14:textId="00E99802" w:rsidR="00EB2399" w:rsidRPr="00D322A8" w:rsidRDefault="00F2531A" w:rsidP="00BC3451">
                  <w:pPr>
                    <w:rPr>
                      <w:rFonts w:asciiTheme="minorHAnsi" w:hAnsiTheme="minorHAnsi" w:cstheme="minorHAnsi"/>
                      <w:i/>
                    </w:rPr>
                  </w:pPr>
                  <w:r w:rsidRPr="00D322A8">
                    <w:rPr>
                      <w:rFonts w:asciiTheme="minorHAnsi" w:hAnsiTheme="minorHAnsi" w:cstheme="minorHAnsi"/>
                      <w:i/>
                    </w:rPr>
                    <w:t xml:space="preserve">June </w:t>
                  </w:r>
                  <w:r w:rsidR="007D5A45" w:rsidRPr="00D322A8">
                    <w:rPr>
                      <w:rFonts w:asciiTheme="minorHAnsi" w:hAnsiTheme="minorHAnsi" w:cstheme="minorHAnsi"/>
                      <w:i/>
                    </w:rPr>
                    <w:t>202</w:t>
                  </w:r>
                  <w:r w:rsidR="00B74E0E" w:rsidRPr="00D322A8">
                    <w:rPr>
                      <w:rFonts w:asciiTheme="minorHAnsi" w:hAnsiTheme="minorHAnsi" w:cstheme="minorHAnsi"/>
                      <w:i/>
                    </w:rPr>
                    <w:t>2</w:t>
                  </w:r>
                </w:p>
              </w:tc>
            </w:tr>
          </w:tbl>
          <w:p w14:paraId="4282E47E" w14:textId="77777777" w:rsidR="00EE0C9D" w:rsidRPr="00D322A8" w:rsidRDefault="00EE0C9D" w:rsidP="009D2EA3">
            <w:pPr>
              <w:autoSpaceDE w:val="0"/>
              <w:autoSpaceDN w:val="0"/>
              <w:adjustRightInd w:val="0"/>
              <w:rPr>
                <w:rFonts w:asciiTheme="minorHAnsi" w:hAnsiTheme="minorHAnsi" w:cstheme="minorHAnsi"/>
              </w:rPr>
            </w:pPr>
          </w:p>
        </w:tc>
        <w:tc>
          <w:tcPr>
            <w:tcW w:w="222" w:type="dxa"/>
          </w:tcPr>
          <w:p w14:paraId="32849456" w14:textId="77777777" w:rsidR="00EE0C9D" w:rsidRPr="00D322A8" w:rsidRDefault="00EE0C9D" w:rsidP="009D2EA3">
            <w:pPr>
              <w:rPr>
                <w:rFonts w:asciiTheme="minorHAnsi" w:hAnsiTheme="minorHAnsi" w:cstheme="minorHAnsi"/>
              </w:rPr>
            </w:pPr>
          </w:p>
        </w:tc>
      </w:tr>
    </w:tbl>
    <w:p w14:paraId="6D256E70" w14:textId="77777777" w:rsidR="005431D4" w:rsidRPr="00D322A8" w:rsidRDefault="00073C96" w:rsidP="005431D4">
      <w:pPr>
        <w:tabs>
          <w:tab w:val="left" w:pos="540"/>
        </w:tabs>
        <w:autoSpaceDE w:val="0"/>
        <w:autoSpaceDN w:val="0"/>
        <w:adjustRightInd w:val="0"/>
        <w:rPr>
          <w:rFonts w:asciiTheme="minorHAnsi" w:hAnsiTheme="minorHAnsi" w:cstheme="minorHAnsi"/>
          <w:b/>
          <w:bCs/>
          <w:color w:val="000000"/>
        </w:rPr>
      </w:pPr>
      <w:r w:rsidRPr="00D322A8">
        <w:rPr>
          <w:rFonts w:asciiTheme="minorHAnsi" w:hAnsiTheme="minorHAnsi" w:cstheme="minorHAnsi"/>
          <w:b/>
        </w:rPr>
        <w:t xml:space="preserve">III. </w:t>
      </w:r>
      <w:r w:rsidRPr="00D322A8">
        <w:rPr>
          <w:rFonts w:asciiTheme="minorHAnsi" w:hAnsiTheme="minorHAnsi" w:cstheme="minorHAnsi"/>
          <w:b/>
          <w:bCs/>
          <w:color w:val="000000"/>
        </w:rPr>
        <w:t>PROJECT PARTNERS AND COLLABORATORS:</w:t>
      </w:r>
    </w:p>
    <w:p w14:paraId="500AB91F" w14:textId="77777777" w:rsidR="005431D4" w:rsidRPr="00D322A8" w:rsidRDefault="005431D4" w:rsidP="006E0EFD">
      <w:pPr>
        <w:rPr>
          <w:rFonts w:asciiTheme="minorHAnsi" w:hAnsiTheme="minorHAnsi" w:cstheme="minorHAnsi"/>
          <w:b/>
          <w:sz w:val="6"/>
          <w:szCs w:val="6"/>
        </w:rPr>
      </w:pPr>
    </w:p>
    <w:p w14:paraId="14C929D8" w14:textId="10BB60AD" w:rsidR="00EC5673" w:rsidRPr="00D322A8" w:rsidRDefault="00E132AD" w:rsidP="00EB2399">
      <w:pPr>
        <w:rPr>
          <w:rFonts w:asciiTheme="minorHAnsi" w:hAnsiTheme="minorHAnsi" w:cstheme="minorHAnsi"/>
        </w:rPr>
      </w:pPr>
      <w:r w:rsidRPr="00D322A8">
        <w:rPr>
          <w:rFonts w:asciiTheme="minorHAnsi" w:hAnsiTheme="minorHAnsi" w:cstheme="minorHAnsi"/>
        </w:rPr>
        <w:t xml:space="preserve">Roseau Watershed District </w:t>
      </w:r>
      <w:r w:rsidR="00EB2399" w:rsidRPr="00D322A8">
        <w:rPr>
          <w:rFonts w:asciiTheme="minorHAnsi" w:hAnsiTheme="minorHAnsi" w:cstheme="minorHAnsi"/>
        </w:rPr>
        <w:t xml:space="preserve">will be the fiscal agent receiving funds for the project. </w:t>
      </w:r>
      <w:r w:rsidR="007C716D" w:rsidRPr="00D322A8">
        <w:rPr>
          <w:rFonts w:asciiTheme="minorHAnsi" w:hAnsiTheme="minorHAnsi" w:cstheme="minorHAnsi"/>
        </w:rPr>
        <w:t>Roseau County</w:t>
      </w:r>
      <w:r w:rsidR="0082635F" w:rsidRPr="00D322A8">
        <w:rPr>
          <w:rFonts w:asciiTheme="minorHAnsi" w:hAnsiTheme="minorHAnsi" w:cstheme="minorHAnsi"/>
        </w:rPr>
        <w:t xml:space="preserve"> and </w:t>
      </w:r>
      <w:r w:rsidR="002822A0" w:rsidRPr="00D322A8">
        <w:rPr>
          <w:rFonts w:asciiTheme="minorHAnsi" w:hAnsiTheme="minorHAnsi" w:cstheme="minorHAnsi"/>
        </w:rPr>
        <w:t>t</w:t>
      </w:r>
      <w:r w:rsidR="0082635F" w:rsidRPr="00D322A8">
        <w:rPr>
          <w:rFonts w:asciiTheme="minorHAnsi" w:hAnsiTheme="minorHAnsi" w:cstheme="minorHAnsi"/>
        </w:rPr>
        <w:t xml:space="preserve">he </w:t>
      </w:r>
      <w:r w:rsidR="007C716D" w:rsidRPr="00D322A8">
        <w:rPr>
          <w:rFonts w:asciiTheme="minorHAnsi" w:hAnsiTheme="minorHAnsi" w:cstheme="minorHAnsi"/>
        </w:rPr>
        <w:t>Minnesota Department of Natural Resources (DNR) will be cooperating partners</w:t>
      </w:r>
      <w:r w:rsidR="00C4002E" w:rsidRPr="00D322A8">
        <w:rPr>
          <w:rFonts w:asciiTheme="minorHAnsi" w:hAnsiTheme="minorHAnsi" w:cstheme="minorHAnsi"/>
        </w:rPr>
        <w:t xml:space="preserve"> in the project</w:t>
      </w:r>
      <w:r w:rsidR="007C716D" w:rsidRPr="00D322A8">
        <w:rPr>
          <w:rFonts w:asciiTheme="minorHAnsi" w:hAnsiTheme="minorHAnsi" w:cstheme="minorHAnsi"/>
        </w:rPr>
        <w:t xml:space="preserve">.  Roseau County Administers JD61 and the Department of Natural Resources </w:t>
      </w:r>
      <w:r w:rsidR="00C4002E" w:rsidRPr="00D322A8">
        <w:rPr>
          <w:rFonts w:asciiTheme="minorHAnsi" w:hAnsiTheme="minorHAnsi" w:cstheme="minorHAnsi"/>
        </w:rPr>
        <w:t xml:space="preserve">oversees </w:t>
      </w:r>
      <w:r w:rsidR="00EC5673" w:rsidRPr="00D322A8">
        <w:rPr>
          <w:rFonts w:asciiTheme="minorHAnsi" w:hAnsiTheme="minorHAnsi" w:cstheme="minorHAnsi"/>
        </w:rPr>
        <w:t xml:space="preserve">the </w:t>
      </w:r>
      <w:r w:rsidR="00C4002E" w:rsidRPr="00D322A8">
        <w:rPr>
          <w:rFonts w:asciiTheme="minorHAnsi" w:hAnsiTheme="minorHAnsi" w:cstheme="minorHAnsi"/>
        </w:rPr>
        <w:t>parcels with</w:t>
      </w:r>
      <w:r w:rsidR="00EC5673" w:rsidRPr="00D322A8">
        <w:rPr>
          <w:rFonts w:asciiTheme="minorHAnsi" w:hAnsiTheme="minorHAnsi" w:cstheme="minorHAnsi"/>
        </w:rPr>
        <w:t>in the project limits</w:t>
      </w:r>
      <w:r w:rsidR="00C4002E" w:rsidRPr="00D322A8">
        <w:rPr>
          <w:rFonts w:asciiTheme="minorHAnsi" w:hAnsiTheme="minorHAnsi" w:cstheme="minorHAnsi"/>
        </w:rPr>
        <w:t>.</w:t>
      </w:r>
      <w:r w:rsidR="00EC5673" w:rsidRPr="00D322A8">
        <w:rPr>
          <w:rFonts w:asciiTheme="minorHAnsi" w:hAnsiTheme="minorHAnsi" w:cstheme="minorHAnsi"/>
        </w:rPr>
        <w:t xml:space="preserve">  </w:t>
      </w:r>
      <w:r w:rsidR="00AA605B" w:rsidRPr="00D322A8">
        <w:rPr>
          <w:rFonts w:asciiTheme="minorHAnsi" w:hAnsiTheme="minorHAnsi" w:cstheme="minorHAnsi"/>
        </w:rPr>
        <w:t>Previously funded projects and studies have been successful with the same project partners.  Some of these include</w:t>
      </w:r>
      <w:r w:rsidR="00EC5673" w:rsidRPr="00D322A8">
        <w:rPr>
          <w:rFonts w:asciiTheme="minorHAnsi" w:hAnsiTheme="minorHAnsi" w:cstheme="minorHAnsi"/>
        </w:rPr>
        <w:t>; The Palmville Fen Restoration Project, Hay Creek</w:t>
      </w:r>
      <w:r w:rsidR="009B64FC" w:rsidRPr="00D322A8">
        <w:rPr>
          <w:rFonts w:asciiTheme="minorHAnsi" w:hAnsiTheme="minorHAnsi" w:cstheme="minorHAnsi"/>
        </w:rPr>
        <w:t xml:space="preserve"> Setback Levees and </w:t>
      </w:r>
      <w:r w:rsidR="00EC5673" w:rsidRPr="00D322A8">
        <w:rPr>
          <w:rFonts w:asciiTheme="minorHAnsi" w:hAnsiTheme="minorHAnsi" w:cstheme="minorHAnsi"/>
        </w:rPr>
        <w:t>Norland Impoundment, Roseau River WMA Pool 2</w:t>
      </w:r>
      <w:r w:rsidR="009B64FC" w:rsidRPr="00D322A8">
        <w:rPr>
          <w:rFonts w:asciiTheme="minorHAnsi" w:hAnsiTheme="minorHAnsi" w:cstheme="minorHAnsi"/>
        </w:rPr>
        <w:t>/</w:t>
      </w:r>
      <w:r w:rsidR="00EC5673" w:rsidRPr="00D322A8">
        <w:rPr>
          <w:rFonts w:asciiTheme="minorHAnsi" w:hAnsiTheme="minorHAnsi" w:cstheme="minorHAnsi"/>
        </w:rPr>
        <w:t xml:space="preserve">Pool 3 </w:t>
      </w:r>
      <w:r w:rsidR="00100C2C" w:rsidRPr="00D322A8">
        <w:rPr>
          <w:rFonts w:asciiTheme="minorHAnsi" w:hAnsiTheme="minorHAnsi" w:cstheme="minorHAnsi"/>
        </w:rPr>
        <w:t>Project and</w:t>
      </w:r>
      <w:r w:rsidR="009B64FC" w:rsidRPr="00D322A8">
        <w:rPr>
          <w:rFonts w:asciiTheme="minorHAnsi" w:hAnsiTheme="minorHAnsi" w:cstheme="minorHAnsi"/>
        </w:rPr>
        <w:t xml:space="preserve"> The Beltrami Island State Forest/Headwaters Project.  The project partners have two active projects, The Roseau Lake Rehabilitation Project and The Roseau River Restoration Project.</w:t>
      </w:r>
    </w:p>
    <w:p w14:paraId="191E1EA3" w14:textId="77777777" w:rsidR="00EC5673" w:rsidRPr="00D322A8" w:rsidRDefault="00EC5673" w:rsidP="00EB2399">
      <w:pPr>
        <w:rPr>
          <w:rFonts w:asciiTheme="minorHAnsi" w:hAnsiTheme="minorHAnsi" w:cstheme="minorHAnsi"/>
          <w:sz w:val="6"/>
          <w:szCs w:val="6"/>
        </w:rPr>
      </w:pPr>
    </w:p>
    <w:p w14:paraId="3009CA39" w14:textId="04570316" w:rsidR="00EB2399" w:rsidRPr="00D322A8" w:rsidRDefault="00EB2399" w:rsidP="00EB2399">
      <w:pPr>
        <w:rPr>
          <w:rFonts w:asciiTheme="minorHAnsi" w:hAnsiTheme="minorHAnsi" w:cstheme="minorHAnsi"/>
          <w:b/>
          <w:bCs/>
          <w:color w:val="000000"/>
        </w:rPr>
      </w:pPr>
      <w:r w:rsidRPr="00D322A8">
        <w:rPr>
          <w:rFonts w:asciiTheme="minorHAnsi" w:hAnsiTheme="minorHAnsi" w:cstheme="minorHAnsi"/>
        </w:rPr>
        <w:t xml:space="preserve">The following local agencies will assist by providing technical input: </w:t>
      </w:r>
      <w:r w:rsidR="00E132AD" w:rsidRPr="00D322A8">
        <w:rPr>
          <w:rFonts w:asciiTheme="minorHAnsi" w:hAnsiTheme="minorHAnsi" w:cstheme="minorHAnsi"/>
        </w:rPr>
        <w:t xml:space="preserve">Minnesota </w:t>
      </w:r>
      <w:hyperlink r:id="rId7" w:tooltip="blocked::http://www.nrcs.usda.gov/" w:history="1">
        <w:r w:rsidRPr="00D322A8">
          <w:rPr>
            <w:rFonts w:asciiTheme="minorHAnsi" w:hAnsiTheme="minorHAnsi" w:cstheme="minorHAnsi"/>
          </w:rPr>
          <w:t>Natural Resource Conservation Service</w:t>
        </w:r>
      </w:hyperlink>
      <w:r w:rsidR="00E132AD" w:rsidRPr="00D322A8">
        <w:rPr>
          <w:rFonts w:asciiTheme="minorHAnsi" w:hAnsiTheme="minorHAnsi" w:cstheme="minorHAnsi"/>
        </w:rPr>
        <w:t xml:space="preserve"> (NRCS), Minnesota Department of Natural Resources (DNR), US Fish and</w:t>
      </w:r>
      <w:r w:rsidR="00E132AD">
        <w:rPr>
          <w:rFonts w:ascii="Times New Roman" w:hAnsi="Times New Roman"/>
          <w:sz w:val="24"/>
          <w:szCs w:val="24"/>
        </w:rPr>
        <w:t xml:space="preserve"> </w:t>
      </w:r>
      <w:r w:rsidR="00E132AD" w:rsidRPr="00D322A8">
        <w:rPr>
          <w:rFonts w:asciiTheme="minorHAnsi" w:hAnsiTheme="minorHAnsi" w:cstheme="minorHAnsi"/>
        </w:rPr>
        <w:t xml:space="preserve">Wildlife Services, US Forest Services </w:t>
      </w:r>
      <w:r w:rsidRPr="00D322A8">
        <w:rPr>
          <w:rFonts w:asciiTheme="minorHAnsi" w:hAnsiTheme="minorHAnsi" w:cstheme="minorHAnsi"/>
        </w:rPr>
        <w:t xml:space="preserve">and the US Army Corps of Engineers.  Outside services required to complete the project include </w:t>
      </w:r>
      <w:r w:rsidR="00E132AD" w:rsidRPr="00D322A8">
        <w:rPr>
          <w:rFonts w:asciiTheme="minorHAnsi" w:hAnsiTheme="minorHAnsi" w:cstheme="minorHAnsi"/>
        </w:rPr>
        <w:t xml:space="preserve">soil classification, </w:t>
      </w:r>
      <w:r w:rsidRPr="00D322A8">
        <w:rPr>
          <w:rFonts w:asciiTheme="minorHAnsi" w:hAnsiTheme="minorHAnsi" w:cstheme="minorHAnsi"/>
        </w:rPr>
        <w:t>environmental</w:t>
      </w:r>
      <w:r w:rsidR="00E132AD" w:rsidRPr="00D322A8">
        <w:rPr>
          <w:rFonts w:asciiTheme="minorHAnsi" w:hAnsiTheme="minorHAnsi" w:cstheme="minorHAnsi"/>
        </w:rPr>
        <w:t xml:space="preserve"> and </w:t>
      </w:r>
      <w:r w:rsidRPr="00D322A8">
        <w:rPr>
          <w:rFonts w:asciiTheme="minorHAnsi" w:hAnsiTheme="minorHAnsi" w:cstheme="minorHAnsi"/>
        </w:rPr>
        <w:t>GIS</w:t>
      </w:r>
      <w:r w:rsidR="00E132AD" w:rsidRPr="00D322A8">
        <w:rPr>
          <w:rFonts w:asciiTheme="minorHAnsi" w:hAnsiTheme="minorHAnsi" w:cstheme="minorHAnsi"/>
        </w:rPr>
        <w:t xml:space="preserve"> services</w:t>
      </w:r>
      <w:r w:rsidRPr="00D322A8">
        <w:rPr>
          <w:rFonts w:asciiTheme="minorHAnsi" w:hAnsiTheme="minorHAnsi" w:cstheme="minorHAnsi"/>
        </w:rPr>
        <w:t>.</w:t>
      </w:r>
    </w:p>
    <w:p w14:paraId="029FBBD6" w14:textId="77777777" w:rsidR="00EB2399" w:rsidRPr="00D322A8" w:rsidRDefault="00EB2399" w:rsidP="006E0EFD">
      <w:pPr>
        <w:rPr>
          <w:rFonts w:asciiTheme="minorHAnsi" w:hAnsiTheme="minorHAnsi" w:cstheme="minorHAnsi"/>
          <w:b/>
          <w:sz w:val="6"/>
          <w:szCs w:val="6"/>
        </w:rPr>
      </w:pPr>
    </w:p>
    <w:p w14:paraId="44F5AD06" w14:textId="77777777" w:rsidR="005431D4" w:rsidRPr="00D322A8" w:rsidRDefault="005431D4" w:rsidP="005431D4">
      <w:pPr>
        <w:tabs>
          <w:tab w:val="left" w:pos="540"/>
        </w:tabs>
        <w:autoSpaceDE w:val="0"/>
        <w:autoSpaceDN w:val="0"/>
        <w:adjustRightInd w:val="0"/>
        <w:rPr>
          <w:rFonts w:asciiTheme="minorHAnsi" w:hAnsiTheme="minorHAnsi" w:cstheme="minorHAnsi"/>
          <w:b/>
          <w:bCs/>
          <w:color w:val="000000"/>
        </w:rPr>
      </w:pPr>
      <w:r w:rsidRPr="00D322A8">
        <w:rPr>
          <w:rFonts w:asciiTheme="minorHAnsi" w:hAnsiTheme="minorHAnsi" w:cstheme="minorHAnsi"/>
          <w:b/>
          <w:bCs/>
          <w:color w:val="000000"/>
        </w:rPr>
        <w:t xml:space="preserve">IV. </w:t>
      </w:r>
      <w:r w:rsidRPr="00D322A8">
        <w:rPr>
          <w:rFonts w:asciiTheme="minorHAnsi" w:hAnsiTheme="minorHAnsi" w:cstheme="minorHAnsi"/>
          <w:b/>
          <w:bCs/>
          <w:color w:val="000000"/>
        </w:rPr>
        <w:tab/>
      </w:r>
      <w:r w:rsidR="00AB6CFF" w:rsidRPr="00D322A8">
        <w:rPr>
          <w:rFonts w:asciiTheme="minorHAnsi" w:hAnsiTheme="minorHAnsi" w:cstheme="minorHAnsi"/>
          <w:b/>
          <w:bCs/>
          <w:color w:val="000000"/>
        </w:rPr>
        <w:t>LONG-TERM</w:t>
      </w:r>
      <w:r w:rsidRPr="00D322A8">
        <w:rPr>
          <w:rFonts w:asciiTheme="minorHAnsi" w:hAnsiTheme="minorHAnsi" w:cstheme="minorHAnsi"/>
          <w:b/>
          <w:bCs/>
          <w:color w:val="000000"/>
        </w:rPr>
        <w:t xml:space="preserve"> IMPLEMENTATION AND FUNDING:</w:t>
      </w:r>
    </w:p>
    <w:p w14:paraId="1FFBA66F" w14:textId="77777777" w:rsidR="00E132AD" w:rsidRPr="00D322A8" w:rsidRDefault="00E132AD" w:rsidP="00186FCC">
      <w:pPr>
        <w:tabs>
          <w:tab w:val="left" w:pos="7185"/>
        </w:tabs>
        <w:rPr>
          <w:rFonts w:asciiTheme="minorHAnsi" w:hAnsiTheme="minorHAnsi" w:cstheme="minorHAnsi"/>
          <w:b/>
          <w:sz w:val="6"/>
          <w:szCs w:val="6"/>
        </w:rPr>
      </w:pPr>
    </w:p>
    <w:p w14:paraId="59A6FD21" w14:textId="78D2ADF2" w:rsidR="00A752B6" w:rsidRPr="00D322A8" w:rsidRDefault="00371206" w:rsidP="00371206">
      <w:pPr>
        <w:rPr>
          <w:rFonts w:asciiTheme="minorHAnsi" w:hAnsiTheme="minorHAnsi" w:cstheme="minorHAnsi"/>
        </w:rPr>
      </w:pPr>
      <w:r w:rsidRPr="00D322A8">
        <w:rPr>
          <w:rFonts w:asciiTheme="minorHAnsi" w:hAnsiTheme="minorHAnsi" w:cstheme="minorHAnsi"/>
        </w:rPr>
        <w:t xml:space="preserve">The </w:t>
      </w:r>
      <w:r w:rsidR="007664DA" w:rsidRPr="00D322A8">
        <w:rPr>
          <w:rFonts w:asciiTheme="minorHAnsi" w:hAnsiTheme="minorHAnsi" w:cstheme="minorHAnsi"/>
        </w:rPr>
        <w:t>long-term</w:t>
      </w:r>
      <w:r w:rsidRPr="00D322A8">
        <w:rPr>
          <w:rFonts w:asciiTheme="minorHAnsi" w:hAnsiTheme="minorHAnsi" w:cstheme="minorHAnsi"/>
        </w:rPr>
        <w:t xml:space="preserve"> </w:t>
      </w:r>
      <w:r w:rsidR="007664DA" w:rsidRPr="00D322A8">
        <w:rPr>
          <w:rFonts w:asciiTheme="minorHAnsi" w:hAnsiTheme="minorHAnsi" w:cstheme="minorHAnsi"/>
        </w:rPr>
        <w:t xml:space="preserve">implementation </w:t>
      </w:r>
      <w:r w:rsidRPr="00D322A8">
        <w:rPr>
          <w:rFonts w:asciiTheme="minorHAnsi" w:hAnsiTheme="minorHAnsi" w:cstheme="minorHAnsi"/>
        </w:rPr>
        <w:t xml:space="preserve">of the project is to </w:t>
      </w:r>
      <w:r w:rsidR="007664DA" w:rsidRPr="00D322A8">
        <w:rPr>
          <w:rFonts w:asciiTheme="minorHAnsi" w:hAnsiTheme="minorHAnsi" w:cstheme="minorHAnsi"/>
        </w:rPr>
        <w:t>complete large scale peatland restoration within the Lost River State Forest</w:t>
      </w:r>
      <w:r w:rsidR="00551D9C" w:rsidRPr="00D322A8">
        <w:rPr>
          <w:rFonts w:asciiTheme="minorHAnsi" w:hAnsiTheme="minorHAnsi" w:cstheme="minorHAnsi"/>
        </w:rPr>
        <w:t>.  The restoration of</w:t>
      </w:r>
      <w:r w:rsidR="007664DA" w:rsidRPr="00D322A8">
        <w:rPr>
          <w:rFonts w:asciiTheme="minorHAnsi" w:hAnsiTheme="minorHAnsi" w:cstheme="minorHAnsi"/>
        </w:rPr>
        <w:t xml:space="preserve"> hydrology</w:t>
      </w:r>
      <w:r w:rsidR="00551D9C" w:rsidRPr="00D322A8">
        <w:rPr>
          <w:rFonts w:asciiTheme="minorHAnsi" w:hAnsiTheme="minorHAnsi" w:cstheme="minorHAnsi"/>
        </w:rPr>
        <w:t xml:space="preserve"> and vegetation of these </w:t>
      </w:r>
      <w:r w:rsidR="007664DA" w:rsidRPr="00D322A8">
        <w:rPr>
          <w:rFonts w:asciiTheme="minorHAnsi" w:hAnsiTheme="minorHAnsi" w:cstheme="minorHAnsi"/>
        </w:rPr>
        <w:t xml:space="preserve">wetland complexes </w:t>
      </w:r>
      <w:r w:rsidR="00551D9C" w:rsidRPr="00D322A8">
        <w:rPr>
          <w:rFonts w:asciiTheme="minorHAnsi" w:hAnsiTheme="minorHAnsi" w:cstheme="minorHAnsi"/>
        </w:rPr>
        <w:t xml:space="preserve">will provide </w:t>
      </w:r>
      <w:r w:rsidR="007664DA" w:rsidRPr="00D322A8">
        <w:rPr>
          <w:rFonts w:asciiTheme="minorHAnsi" w:hAnsiTheme="minorHAnsi" w:cstheme="minorHAnsi"/>
        </w:rPr>
        <w:t>numerous ecological and water quality benefits both within and downstream of the</w:t>
      </w:r>
      <w:r w:rsidR="00551D9C" w:rsidRPr="00D322A8">
        <w:rPr>
          <w:rFonts w:asciiTheme="minorHAnsi" w:hAnsiTheme="minorHAnsi" w:cstheme="minorHAnsi"/>
        </w:rPr>
        <w:t xml:space="preserve"> Lost River State Forest</w:t>
      </w:r>
      <w:r w:rsidR="007664DA" w:rsidRPr="00D322A8">
        <w:rPr>
          <w:rFonts w:asciiTheme="minorHAnsi" w:hAnsiTheme="minorHAnsi" w:cstheme="minorHAnsi"/>
        </w:rPr>
        <w:t>.</w:t>
      </w:r>
      <w:r w:rsidR="00551D9C" w:rsidRPr="00D322A8">
        <w:rPr>
          <w:rFonts w:asciiTheme="minorHAnsi" w:hAnsiTheme="minorHAnsi" w:cstheme="minorHAnsi"/>
        </w:rPr>
        <w:t xml:space="preserve">  Secondly a result of the project will </w:t>
      </w:r>
      <w:r w:rsidR="007664DA" w:rsidRPr="00D322A8">
        <w:rPr>
          <w:rFonts w:asciiTheme="minorHAnsi" w:hAnsiTheme="minorHAnsi" w:cstheme="minorHAnsi"/>
        </w:rPr>
        <w:t xml:space="preserve">develop a </w:t>
      </w:r>
      <w:r w:rsidRPr="00D322A8">
        <w:rPr>
          <w:rFonts w:asciiTheme="minorHAnsi" w:hAnsiTheme="minorHAnsi" w:cstheme="minorHAnsi"/>
        </w:rPr>
        <w:t>methodology that can be replicated on similar watershed scale wetland restoration projects throughout northern Minnesota</w:t>
      </w:r>
      <w:r w:rsidR="00551D9C" w:rsidRPr="00D322A8">
        <w:rPr>
          <w:rFonts w:asciiTheme="minorHAnsi" w:hAnsiTheme="minorHAnsi" w:cstheme="minorHAnsi"/>
        </w:rPr>
        <w:t xml:space="preserve"> and </w:t>
      </w:r>
      <w:r w:rsidR="00CD05FE" w:rsidRPr="00D322A8">
        <w:rPr>
          <w:rFonts w:asciiTheme="minorHAnsi" w:hAnsiTheme="minorHAnsi" w:cstheme="minorHAnsi"/>
        </w:rPr>
        <w:t xml:space="preserve">a “road map” for watershed scale restorations that provide sustainable strategies to improve water quality, ecological integrity and resiliency to climatic </w:t>
      </w:r>
      <w:r w:rsidR="0085068C" w:rsidRPr="00D322A8">
        <w:rPr>
          <w:rFonts w:asciiTheme="minorHAnsi" w:hAnsiTheme="minorHAnsi" w:cstheme="minorHAnsi"/>
        </w:rPr>
        <w:t>change</w:t>
      </w:r>
      <w:r w:rsidR="00CD05FE" w:rsidRPr="00D322A8">
        <w:rPr>
          <w:rFonts w:asciiTheme="minorHAnsi" w:hAnsiTheme="minorHAnsi" w:cstheme="minorHAnsi"/>
        </w:rPr>
        <w:t>.</w:t>
      </w:r>
    </w:p>
    <w:p w14:paraId="233DED62" w14:textId="2FA890A8" w:rsidR="00CD05FE" w:rsidRPr="00D322A8" w:rsidRDefault="00CD05FE" w:rsidP="00371206">
      <w:pPr>
        <w:rPr>
          <w:rFonts w:asciiTheme="minorHAnsi" w:hAnsiTheme="minorHAnsi" w:cstheme="minorHAnsi"/>
        </w:rPr>
      </w:pPr>
    </w:p>
    <w:p w14:paraId="70C23DEB" w14:textId="0AC43F4C" w:rsidR="0085068C" w:rsidRPr="00D322A8" w:rsidRDefault="00EE46C1" w:rsidP="00371206">
      <w:pPr>
        <w:rPr>
          <w:rFonts w:asciiTheme="minorHAnsi" w:hAnsiTheme="minorHAnsi" w:cstheme="minorHAnsi"/>
        </w:rPr>
      </w:pPr>
      <w:r w:rsidRPr="00D322A8">
        <w:rPr>
          <w:rFonts w:asciiTheme="minorHAnsi" w:hAnsiTheme="minorHAnsi" w:cstheme="minorHAnsi"/>
        </w:rPr>
        <w:t xml:space="preserve">Additional funding requests will be required for </w:t>
      </w:r>
      <w:r w:rsidR="0085068C" w:rsidRPr="00D322A8">
        <w:rPr>
          <w:rFonts w:asciiTheme="minorHAnsi" w:hAnsiTheme="minorHAnsi" w:cstheme="minorHAnsi"/>
        </w:rPr>
        <w:t>engineerin</w:t>
      </w:r>
      <w:bookmarkStart w:id="0" w:name="_GoBack"/>
      <w:bookmarkEnd w:id="0"/>
      <w:r w:rsidR="0085068C" w:rsidRPr="00D322A8">
        <w:rPr>
          <w:rFonts w:asciiTheme="minorHAnsi" w:hAnsiTheme="minorHAnsi" w:cstheme="minorHAnsi"/>
        </w:rPr>
        <w:t>g and construction of peatland restoration in the Lost River State Forest</w:t>
      </w:r>
      <w:r w:rsidRPr="00D322A8">
        <w:rPr>
          <w:rFonts w:asciiTheme="minorHAnsi" w:hAnsiTheme="minorHAnsi" w:cstheme="minorHAnsi"/>
        </w:rPr>
        <w:t xml:space="preserve">. </w:t>
      </w:r>
      <w:r w:rsidR="0085068C" w:rsidRPr="00D322A8">
        <w:rPr>
          <w:rFonts w:asciiTheme="minorHAnsi" w:hAnsiTheme="minorHAnsi" w:cstheme="minorHAnsi"/>
        </w:rPr>
        <w:t xml:space="preserve"> </w:t>
      </w:r>
      <w:r w:rsidRPr="00D322A8">
        <w:rPr>
          <w:rFonts w:asciiTheme="minorHAnsi" w:hAnsiTheme="minorHAnsi" w:cstheme="minorHAnsi"/>
        </w:rPr>
        <w:t>L</w:t>
      </w:r>
      <w:r w:rsidR="0085068C" w:rsidRPr="00D322A8">
        <w:rPr>
          <w:rFonts w:asciiTheme="minorHAnsi" w:hAnsiTheme="minorHAnsi" w:cstheme="minorHAnsi"/>
        </w:rPr>
        <w:t>ong-term monitoring</w:t>
      </w:r>
      <w:r w:rsidR="00C878DD" w:rsidRPr="00D322A8">
        <w:rPr>
          <w:rFonts w:asciiTheme="minorHAnsi" w:hAnsiTheme="minorHAnsi" w:cstheme="minorHAnsi"/>
        </w:rPr>
        <w:t xml:space="preserve"> and </w:t>
      </w:r>
      <w:r w:rsidR="0085068C" w:rsidRPr="00D322A8">
        <w:rPr>
          <w:rFonts w:asciiTheme="minorHAnsi" w:hAnsiTheme="minorHAnsi" w:cstheme="minorHAnsi"/>
        </w:rPr>
        <w:t xml:space="preserve">maintenance will be implemented </w:t>
      </w:r>
      <w:r w:rsidR="00C878DD" w:rsidRPr="00D322A8">
        <w:rPr>
          <w:rFonts w:asciiTheme="minorHAnsi" w:hAnsiTheme="minorHAnsi" w:cstheme="minorHAnsi"/>
        </w:rPr>
        <w:t xml:space="preserve">on future funded restoration projects </w:t>
      </w:r>
      <w:r w:rsidR="0085068C" w:rsidRPr="00D322A8">
        <w:rPr>
          <w:rFonts w:asciiTheme="minorHAnsi" w:hAnsiTheme="minorHAnsi" w:cstheme="minorHAnsi"/>
        </w:rPr>
        <w:t xml:space="preserve">to </w:t>
      </w:r>
      <w:r w:rsidR="00C878DD" w:rsidRPr="00D322A8">
        <w:rPr>
          <w:rFonts w:asciiTheme="minorHAnsi" w:hAnsiTheme="minorHAnsi" w:cstheme="minorHAnsi"/>
        </w:rPr>
        <w:t xml:space="preserve">assure </w:t>
      </w:r>
      <w:r w:rsidR="0085068C" w:rsidRPr="00D322A8">
        <w:rPr>
          <w:rFonts w:asciiTheme="minorHAnsi" w:hAnsiTheme="minorHAnsi" w:cstheme="minorHAnsi"/>
        </w:rPr>
        <w:t xml:space="preserve">all constructed </w:t>
      </w:r>
      <w:r w:rsidR="00C878DD" w:rsidRPr="00D322A8">
        <w:rPr>
          <w:rFonts w:asciiTheme="minorHAnsi" w:hAnsiTheme="minorHAnsi" w:cstheme="minorHAnsi"/>
        </w:rPr>
        <w:t xml:space="preserve">peatland </w:t>
      </w:r>
      <w:r w:rsidR="0085068C" w:rsidRPr="00D322A8">
        <w:rPr>
          <w:rFonts w:asciiTheme="minorHAnsi" w:hAnsiTheme="minorHAnsi" w:cstheme="minorHAnsi"/>
        </w:rPr>
        <w:t>restoration measures are adequately functi</w:t>
      </w:r>
      <w:r w:rsidR="00C878DD" w:rsidRPr="00D322A8">
        <w:rPr>
          <w:rFonts w:asciiTheme="minorHAnsi" w:hAnsiTheme="minorHAnsi" w:cstheme="minorHAnsi"/>
        </w:rPr>
        <w:t xml:space="preserve">oning as designed in addition to </w:t>
      </w:r>
      <w:r w:rsidR="002822A0" w:rsidRPr="00D322A8">
        <w:rPr>
          <w:rFonts w:asciiTheme="minorHAnsi" w:hAnsiTheme="minorHAnsi" w:cstheme="minorHAnsi"/>
        </w:rPr>
        <w:t xml:space="preserve">monitoring </w:t>
      </w:r>
      <w:r w:rsidR="00CA05AA" w:rsidRPr="00D322A8">
        <w:rPr>
          <w:rFonts w:asciiTheme="minorHAnsi" w:hAnsiTheme="minorHAnsi" w:cstheme="minorHAnsi"/>
        </w:rPr>
        <w:t>t</w:t>
      </w:r>
      <w:r w:rsidR="00C878DD" w:rsidRPr="00D322A8">
        <w:rPr>
          <w:rFonts w:asciiTheme="minorHAnsi" w:hAnsiTheme="minorHAnsi" w:cstheme="minorHAnsi"/>
        </w:rPr>
        <w:t>he ecological and biological diversity of the peatland wetlands.</w:t>
      </w:r>
      <w:r w:rsidR="0085068C" w:rsidRPr="00D322A8">
        <w:rPr>
          <w:rFonts w:asciiTheme="minorHAnsi" w:hAnsiTheme="minorHAnsi" w:cstheme="minorHAnsi"/>
        </w:rPr>
        <w:t xml:space="preserve">  </w:t>
      </w:r>
    </w:p>
    <w:sectPr w:rsidR="0085068C" w:rsidRPr="00D322A8" w:rsidSect="00D322A8">
      <w:headerReference w:type="default" r:id="rId8"/>
      <w:footerReference w:type="default" r:id="rId9"/>
      <w:headerReference w:type="first" r:id="rId10"/>
      <w:footerReference w:type="first" r:id="rId11"/>
      <w:pgSz w:w="12240" w:h="15840" w:code="1"/>
      <w:pgMar w:top="1440" w:right="1080" w:bottom="360" w:left="1080" w:header="648" w:footer="1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BDBBA" w14:textId="77777777" w:rsidR="00174B5A" w:rsidRDefault="00174B5A" w:rsidP="00533120">
      <w:r>
        <w:separator/>
      </w:r>
    </w:p>
  </w:endnote>
  <w:endnote w:type="continuationSeparator" w:id="0">
    <w:p w14:paraId="1440FD82" w14:textId="77777777" w:rsidR="00174B5A" w:rsidRDefault="00174B5A"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A7F2" w14:textId="53BE4F9B" w:rsidR="009D2EA3" w:rsidRDefault="009D2EA3">
    <w:pPr>
      <w:pStyle w:val="Footer"/>
      <w:jc w:val="center"/>
    </w:pPr>
    <w:r>
      <w:fldChar w:fldCharType="begin"/>
    </w:r>
    <w:r>
      <w:instrText xml:space="preserve"> PAGE   \* MERGEFORMAT </w:instrText>
    </w:r>
    <w:r>
      <w:fldChar w:fldCharType="separate"/>
    </w:r>
    <w:r w:rsidR="00D322A8">
      <w:rPr>
        <w:noProof/>
      </w:rPr>
      <w:t>2</w:t>
    </w:r>
    <w:r>
      <w:fldChar w:fldCharType="end"/>
    </w:r>
  </w:p>
  <w:p w14:paraId="06A3B02E" w14:textId="77777777" w:rsidR="009D2EA3" w:rsidRDefault="009D2E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60DF" w14:textId="77777777" w:rsidR="009D2EA3" w:rsidRDefault="009D2EA3" w:rsidP="00C72BD9">
    <w:pPr>
      <w:pStyle w:val="Footer"/>
      <w:jc w:val="center"/>
    </w:pPr>
    <w:r>
      <w:fldChar w:fldCharType="begin"/>
    </w:r>
    <w:r>
      <w:instrText xml:space="preserve"> PAGE   \* MERGEFORMAT </w:instrText>
    </w:r>
    <w:r>
      <w:fldChar w:fldCharType="separate"/>
    </w:r>
    <w:r>
      <w:rPr>
        <w:noProof/>
      </w:rPr>
      <w:t>1</w:t>
    </w:r>
    <w:r>
      <w:fldChar w:fldCharType="end"/>
    </w:r>
  </w:p>
  <w:p w14:paraId="007A1B30" w14:textId="77777777" w:rsidR="009D2EA3" w:rsidRDefault="009D2E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0BB52" w14:textId="77777777" w:rsidR="00174B5A" w:rsidRDefault="00174B5A" w:rsidP="00533120">
      <w:r>
        <w:separator/>
      </w:r>
    </w:p>
  </w:footnote>
  <w:footnote w:type="continuationSeparator" w:id="0">
    <w:p w14:paraId="52CCD0FF" w14:textId="77777777" w:rsidR="00174B5A" w:rsidRDefault="00174B5A"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9D2EA3" w14:paraId="06519258" w14:textId="77777777" w:rsidTr="00E47145">
      <w:tc>
        <w:tcPr>
          <w:tcW w:w="1278" w:type="dxa"/>
        </w:tcPr>
        <w:p w14:paraId="46C9F00F" w14:textId="77777777" w:rsidR="009D2EA3" w:rsidRPr="00EB5831" w:rsidRDefault="009D2EA3" w:rsidP="00E47145">
          <w:pPr>
            <w:pStyle w:val="Header"/>
            <w:tabs>
              <w:tab w:val="clear" w:pos="4680"/>
              <w:tab w:val="clear" w:pos="9360"/>
            </w:tabs>
            <w:rPr>
              <w:lang w:val="en-US" w:eastAsia="en-US"/>
            </w:rPr>
          </w:pPr>
          <w:r>
            <w:rPr>
              <w:noProof/>
              <w:lang w:val="en-US" w:eastAsia="en-US"/>
            </w:rPr>
            <w:drawing>
              <wp:inline distT="0" distB="0" distL="0" distR="0" wp14:anchorId="3393E52B" wp14:editId="4BCB6049">
                <wp:extent cx="669925" cy="478155"/>
                <wp:effectExtent l="0" t="0" r="0" b="0"/>
                <wp:docPr id="55" name="Picture 55"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4C0B4671" w14:textId="77777777" w:rsidR="009D2EA3" w:rsidRPr="00A42E60" w:rsidRDefault="009D2EA3" w:rsidP="00EB5831">
          <w:pPr>
            <w:rPr>
              <w:b/>
            </w:rPr>
          </w:pPr>
          <w:r w:rsidRPr="00A42E60">
            <w:rPr>
              <w:b/>
            </w:rPr>
            <w:t>Environment and Natural Resources Trust Fund (ENRTF)</w:t>
          </w:r>
        </w:p>
        <w:p w14:paraId="679A3278" w14:textId="77777777" w:rsidR="009D2EA3" w:rsidRPr="00EB5831" w:rsidRDefault="009D2EA3"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218F0222" w14:textId="77777777" w:rsidR="009D2EA3" w:rsidRPr="00EB5831" w:rsidRDefault="009D2EA3" w:rsidP="00EB5831">
          <w:pPr>
            <w:pStyle w:val="Header"/>
            <w:rPr>
              <w:lang w:val="en-US" w:eastAsia="en-US"/>
            </w:rPr>
          </w:pPr>
        </w:p>
      </w:tc>
    </w:tr>
  </w:tbl>
  <w:p w14:paraId="0267F218" w14:textId="77777777" w:rsidR="009D2EA3" w:rsidRPr="00A42E60" w:rsidRDefault="009D2EA3" w:rsidP="00A42E60">
    <w:pPr>
      <w:pStyle w:val="Head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9D2EA3" w14:paraId="4A9D406E" w14:textId="77777777" w:rsidTr="00C660F0">
      <w:tc>
        <w:tcPr>
          <w:tcW w:w="1098" w:type="dxa"/>
        </w:tcPr>
        <w:p w14:paraId="3A6AFD46" w14:textId="77777777" w:rsidR="009D2EA3" w:rsidRPr="00EB5831" w:rsidRDefault="009D2EA3" w:rsidP="00C660F0">
          <w:pPr>
            <w:pStyle w:val="Header"/>
            <w:rPr>
              <w:lang w:val="en-US" w:eastAsia="en-US"/>
            </w:rPr>
          </w:pPr>
          <w:r>
            <w:rPr>
              <w:noProof/>
              <w:lang w:val="en-US" w:eastAsia="en-US"/>
            </w:rPr>
            <w:drawing>
              <wp:inline distT="0" distB="0" distL="0" distR="0" wp14:anchorId="5439BD2A" wp14:editId="461ADCA2">
                <wp:extent cx="669925" cy="478155"/>
                <wp:effectExtent l="0" t="0" r="0" b="0"/>
                <wp:docPr id="56" name="Picture 56"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35832CDD" w14:textId="77777777" w:rsidR="009D2EA3" w:rsidRPr="00A42E60" w:rsidRDefault="009D2EA3" w:rsidP="00C660F0">
          <w:pPr>
            <w:rPr>
              <w:b/>
            </w:rPr>
          </w:pPr>
          <w:r w:rsidRPr="00A42E60">
            <w:rPr>
              <w:b/>
            </w:rPr>
            <w:t>Environment and Natural Resources Trust Fund (ENRTF)</w:t>
          </w:r>
        </w:p>
        <w:p w14:paraId="045CEA3D" w14:textId="77777777" w:rsidR="009D2EA3" w:rsidRPr="00EB5831" w:rsidRDefault="009D2EA3" w:rsidP="00806460">
          <w:pPr>
            <w:pStyle w:val="Header"/>
            <w:rPr>
              <w:b/>
              <w:lang w:val="en-US" w:eastAsia="en-US"/>
            </w:rPr>
          </w:pPr>
          <w:r w:rsidRPr="00EB5831">
            <w:rPr>
              <w:b/>
              <w:lang w:val="en-US" w:eastAsia="en-US"/>
            </w:rPr>
            <w:t>2014 Main Proposal</w:t>
          </w:r>
        </w:p>
        <w:p w14:paraId="7B92D25D" w14:textId="77777777" w:rsidR="009D2EA3" w:rsidRPr="00EB5831" w:rsidRDefault="009D2EA3"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DBDA58A" w14:textId="77777777" w:rsidR="009D2EA3" w:rsidRPr="00F96203" w:rsidRDefault="009D2EA3">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26421"/>
    <w:rsid w:val="00045B89"/>
    <w:rsid w:val="00052A4B"/>
    <w:rsid w:val="00061EF5"/>
    <w:rsid w:val="00062497"/>
    <w:rsid w:val="0006354A"/>
    <w:rsid w:val="00065366"/>
    <w:rsid w:val="00073C96"/>
    <w:rsid w:val="000928C3"/>
    <w:rsid w:val="000B34BA"/>
    <w:rsid w:val="000B54C1"/>
    <w:rsid w:val="000C3EF3"/>
    <w:rsid w:val="000D7F31"/>
    <w:rsid w:val="00100A34"/>
    <w:rsid w:val="00100C2C"/>
    <w:rsid w:val="00106D6D"/>
    <w:rsid w:val="00107495"/>
    <w:rsid w:val="001225BC"/>
    <w:rsid w:val="00165716"/>
    <w:rsid w:val="00174B5A"/>
    <w:rsid w:val="0018005E"/>
    <w:rsid w:val="001834A8"/>
    <w:rsid w:val="00186FCC"/>
    <w:rsid w:val="001A342B"/>
    <w:rsid w:val="001B0368"/>
    <w:rsid w:val="001E3116"/>
    <w:rsid w:val="001E42AC"/>
    <w:rsid w:val="002159DD"/>
    <w:rsid w:val="00217C2A"/>
    <w:rsid w:val="00234C55"/>
    <w:rsid w:val="002822A0"/>
    <w:rsid w:val="00290E4E"/>
    <w:rsid w:val="0029726A"/>
    <w:rsid w:val="002B469A"/>
    <w:rsid w:val="003205A7"/>
    <w:rsid w:val="003239FE"/>
    <w:rsid w:val="003478EF"/>
    <w:rsid w:val="00347E7A"/>
    <w:rsid w:val="00350E8E"/>
    <w:rsid w:val="00351EA6"/>
    <w:rsid w:val="00354888"/>
    <w:rsid w:val="003578A0"/>
    <w:rsid w:val="00371206"/>
    <w:rsid w:val="0037310D"/>
    <w:rsid w:val="0039481E"/>
    <w:rsid w:val="003A1955"/>
    <w:rsid w:val="003E1819"/>
    <w:rsid w:val="003F32CA"/>
    <w:rsid w:val="00404B9C"/>
    <w:rsid w:val="004357AE"/>
    <w:rsid w:val="004530F7"/>
    <w:rsid w:val="00454495"/>
    <w:rsid w:val="00487D08"/>
    <w:rsid w:val="0049103C"/>
    <w:rsid w:val="004A1D53"/>
    <w:rsid w:val="004A43B9"/>
    <w:rsid w:val="004A4BE4"/>
    <w:rsid w:val="004E346A"/>
    <w:rsid w:val="004E6113"/>
    <w:rsid w:val="00517726"/>
    <w:rsid w:val="00527072"/>
    <w:rsid w:val="00533120"/>
    <w:rsid w:val="005349F7"/>
    <w:rsid w:val="005431D4"/>
    <w:rsid w:val="00546132"/>
    <w:rsid w:val="00550B29"/>
    <w:rsid w:val="00551D9C"/>
    <w:rsid w:val="005648A9"/>
    <w:rsid w:val="00591140"/>
    <w:rsid w:val="005A0E91"/>
    <w:rsid w:val="005A1762"/>
    <w:rsid w:val="005A1D00"/>
    <w:rsid w:val="005A4FB1"/>
    <w:rsid w:val="005F0DBA"/>
    <w:rsid w:val="005F1006"/>
    <w:rsid w:val="005F7237"/>
    <w:rsid w:val="00602068"/>
    <w:rsid w:val="00614DF2"/>
    <w:rsid w:val="0063525C"/>
    <w:rsid w:val="00635E4C"/>
    <w:rsid w:val="00640A9A"/>
    <w:rsid w:val="006562F0"/>
    <w:rsid w:val="00686B53"/>
    <w:rsid w:val="00690A26"/>
    <w:rsid w:val="00693EE7"/>
    <w:rsid w:val="00696244"/>
    <w:rsid w:val="006A23DA"/>
    <w:rsid w:val="006A4273"/>
    <w:rsid w:val="006E0EFD"/>
    <w:rsid w:val="006F7F24"/>
    <w:rsid w:val="00721661"/>
    <w:rsid w:val="00731A65"/>
    <w:rsid w:val="00750CC3"/>
    <w:rsid w:val="007635FD"/>
    <w:rsid w:val="007664DA"/>
    <w:rsid w:val="007936A9"/>
    <w:rsid w:val="0079717F"/>
    <w:rsid w:val="007A5842"/>
    <w:rsid w:val="007B284F"/>
    <w:rsid w:val="007B3535"/>
    <w:rsid w:val="007B6231"/>
    <w:rsid w:val="007C716D"/>
    <w:rsid w:val="007D5A45"/>
    <w:rsid w:val="007E4B65"/>
    <w:rsid w:val="007F3F95"/>
    <w:rsid w:val="00801F9C"/>
    <w:rsid w:val="00806460"/>
    <w:rsid w:val="008076FB"/>
    <w:rsid w:val="00814212"/>
    <w:rsid w:val="0082635F"/>
    <w:rsid w:val="0085068C"/>
    <w:rsid w:val="008744AD"/>
    <w:rsid w:val="00880ED3"/>
    <w:rsid w:val="00885A2E"/>
    <w:rsid w:val="008870B1"/>
    <w:rsid w:val="008949EE"/>
    <w:rsid w:val="008A088E"/>
    <w:rsid w:val="008A4498"/>
    <w:rsid w:val="008A5FD9"/>
    <w:rsid w:val="008D2242"/>
    <w:rsid w:val="008F49D0"/>
    <w:rsid w:val="009030E9"/>
    <w:rsid w:val="00910DB8"/>
    <w:rsid w:val="00912C65"/>
    <w:rsid w:val="00913264"/>
    <w:rsid w:val="00945A0A"/>
    <w:rsid w:val="00951F60"/>
    <w:rsid w:val="009541C4"/>
    <w:rsid w:val="00962FBA"/>
    <w:rsid w:val="00971CCF"/>
    <w:rsid w:val="009A49DE"/>
    <w:rsid w:val="009B3EDE"/>
    <w:rsid w:val="009B64FC"/>
    <w:rsid w:val="009B6749"/>
    <w:rsid w:val="009C1F69"/>
    <w:rsid w:val="009C4875"/>
    <w:rsid w:val="009D0E57"/>
    <w:rsid w:val="009D14B4"/>
    <w:rsid w:val="009D2EA3"/>
    <w:rsid w:val="009D6EC8"/>
    <w:rsid w:val="00A03E0A"/>
    <w:rsid w:val="00A063AF"/>
    <w:rsid w:val="00A13F26"/>
    <w:rsid w:val="00A24070"/>
    <w:rsid w:val="00A41508"/>
    <w:rsid w:val="00A42E60"/>
    <w:rsid w:val="00A45A41"/>
    <w:rsid w:val="00A7257F"/>
    <w:rsid w:val="00A73B75"/>
    <w:rsid w:val="00A752B6"/>
    <w:rsid w:val="00AA605B"/>
    <w:rsid w:val="00AB6CFF"/>
    <w:rsid w:val="00AC2C07"/>
    <w:rsid w:val="00AC2CDE"/>
    <w:rsid w:val="00AD315F"/>
    <w:rsid w:val="00AD3337"/>
    <w:rsid w:val="00AD4D2F"/>
    <w:rsid w:val="00B728BF"/>
    <w:rsid w:val="00B74E0E"/>
    <w:rsid w:val="00B8369A"/>
    <w:rsid w:val="00B86A22"/>
    <w:rsid w:val="00BC07DB"/>
    <w:rsid w:val="00BC28A6"/>
    <w:rsid w:val="00BC3451"/>
    <w:rsid w:val="00BC48D8"/>
    <w:rsid w:val="00C02DAD"/>
    <w:rsid w:val="00C4002E"/>
    <w:rsid w:val="00C660F0"/>
    <w:rsid w:val="00C666FB"/>
    <w:rsid w:val="00C72BD9"/>
    <w:rsid w:val="00C74BEB"/>
    <w:rsid w:val="00C82CD3"/>
    <w:rsid w:val="00C85E92"/>
    <w:rsid w:val="00C878DD"/>
    <w:rsid w:val="00C87D11"/>
    <w:rsid w:val="00C92890"/>
    <w:rsid w:val="00C952E4"/>
    <w:rsid w:val="00CA05AA"/>
    <w:rsid w:val="00CB652D"/>
    <w:rsid w:val="00CC0651"/>
    <w:rsid w:val="00CD05FE"/>
    <w:rsid w:val="00CE20AC"/>
    <w:rsid w:val="00D02E23"/>
    <w:rsid w:val="00D121DD"/>
    <w:rsid w:val="00D25619"/>
    <w:rsid w:val="00D322A8"/>
    <w:rsid w:val="00D32CFB"/>
    <w:rsid w:val="00D77784"/>
    <w:rsid w:val="00D9098D"/>
    <w:rsid w:val="00D95B8E"/>
    <w:rsid w:val="00DE0B80"/>
    <w:rsid w:val="00E132AD"/>
    <w:rsid w:val="00E2659E"/>
    <w:rsid w:val="00E47145"/>
    <w:rsid w:val="00E5279E"/>
    <w:rsid w:val="00E619C4"/>
    <w:rsid w:val="00E63F72"/>
    <w:rsid w:val="00E76D57"/>
    <w:rsid w:val="00EB2399"/>
    <w:rsid w:val="00EB5831"/>
    <w:rsid w:val="00EC5673"/>
    <w:rsid w:val="00EE0C9D"/>
    <w:rsid w:val="00EE46C1"/>
    <w:rsid w:val="00EE55CF"/>
    <w:rsid w:val="00EF6EE6"/>
    <w:rsid w:val="00F016EF"/>
    <w:rsid w:val="00F033C7"/>
    <w:rsid w:val="00F2531A"/>
    <w:rsid w:val="00F37E76"/>
    <w:rsid w:val="00F42507"/>
    <w:rsid w:val="00F5513E"/>
    <w:rsid w:val="00F60B09"/>
    <w:rsid w:val="00F67D98"/>
    <w:rsid w:val="00F70DE4"/>
    <w:rsid w:val="00F70E3F"/>
    <w:rsid w:val="00F81D73"/>
    <w:rsid w:val="00F9232B"/>
    <w:rsid w:val="00F92423"/>
    <w:rsid w:val="00F92864"/>
    <w:rsid w:val="00F94128"/>
    <w:rsid w:val="00F96203"/>
    <w:rsid w:val="00F97C94"/>
    <w:rsid w:val="00FA1CEE"/>
    <w:rsid w:val="00FC551C"/>
    <w:rsid w:val="00FD4431"/>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0C124A"/>
  <w15:docId w15:val="{D7321CEA-60CF-4A18-953B-E38A8345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264658950">
          <w:marLeft w:val="0"/>
          <w:marRight w:val="0"/>
          <w:marTop w:val="0"/>
          <w:marBottom w:val="0"/>
          <w:divBdr>
            <w:top w:val="none" w:sz="0" w:space="0" w:color="auto"/>
            <w:left w:val="none" w:sz="0" w:space="0" w:color="auto"/>
            <w:bottom w:val="none" w:sz="0" w:space="0" w:color="auto"/>
            <w:right w:val="none" w:sz="0" w:space="0" w:color="auto"/>
          </w:divBdr>
        </w:div>
        <w:div w:id="1098064747">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rcs.usd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1211</Words>
  <Characters>6908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mbanker</dc:creator>
  <cp:keywords/>
  <dc:description/>
  <cp:lastModifiedBy>Diana Griffith</cp:lastModifiedBy>
  <cp:revision>2</cp:revision>
  <cp:lastPrinted>2018-11-29T16:36:00Z</cp:lastPrinted>
  <dcterms:created xsi:type="dcterms:W3CDTF">2019-05-13T17:56:00Z</dcterms:created>
  <dcterms:modified xsi:type="dcterms:W3CDTF">2019-05-13T17:56:00Z</dcterms:modified>
</cp:coreProperties>
</file>