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FB1" w:rsidRDefault="005A4FB1" w:rsidP="005A4FB1">
      <w:pPr>
        <w:jc w:val="center"/>
        <w:rPr>
          <w:rFonts w:cs="Arial"/>
          <w:i/>
        </w:rPr>
      </w:pPr>
    </w:p>
    <w:p w:rsidR="006E0EFD" w:rsidRPr="005A4FB1" w:rsidRDefault="006E0EFD" w:rsidP="005A4FB1">
      <w:pPr>
        <w:rPr>
          <w:rFonts w:cs="Arial"/>
          <w:i/>
        </w:rPr>
      </w:pPr>
      <w:r w:rsidRPr="009D6EC8">
        <w:rPr>
          <w:rFonts w:cs="Arial"/>
          <w:b/>
        </w:rPr>
        <w:t>PROJECT TITLE:</w:t>
      </w:r>
      <w:r w:rsidR="005D1596">
        <w:rPr>
          <w:rFonts w:cs="Arial"/>
          <w:b/>
        </w:rPr>
        <w:t xml:space="preserve"> </w:t>
      </w:r>
      <w:r w:rsidR="005D1596" w:rsidRPr="006F036A">
        <w:rPr>
          <w:rFonts w:eastAsia="Times New Roman" w:cs="Calibri"/>
          <w:b/>
          <w:bCs/>
        </w:rPr>
        <w:t>Shifting Savannas: Assessing Management of At-Risk Sites</w:t>
      </w:r>
    </w:p>
    <w:p w:rsidR="006E0EFD" w:rsidRPr="009D6EC8" w:rsidRDefault="006E0EFD" w:rsidP="006E0EFD">
      <w:pPr>
        <w:rPr>
          <w:rFonts w:cs="Arial"/>
        </w:rPr>
      </w:pPr>
    </w:p>
    <w:p w:rsidR="006E0EFD" w:rsidRPr="009D6EC8" w:rsidRDefault="006E0EFD" w:rsidP="006E0EFD">
      <w:pPr>
        <w:rPr>
          <w:rFonts w:cs="Arial"/>
        </w:rPr>
      </w:pPr>
      <w:r w:rsidRPr="009D6EC8">
        <w:rPr>
          <w:rFonts w:cs="Arial"/>
          <w:b/>
        </w:rPr>
        <w:t>I. PROJECT STATEMENT</w:t>
      </w:r>
    </w:p>
    <w:p w:rsidR="005D1596" w:rsidRPr="003E3C1F" w:rsidRDefault="005D1596" w:rsidP="00B7277A">
      <w:pPr>
        <w:jc w:val="both"/>
        <w:textAlignment w:val="baseline"/>
        <w:rPr>
          <w:rFonts w:ascii="Segoe UI" w:eastAsia="Times New Roman" w:hAnsi="Segoe UI" w:cs="Segoe UI"/>
          <w:sz w:val="18"/>
          <w:szCs w:val="18"/>
        </w:rPr>
      </w:pPr>
      <w:r w:rsidRPr="003E3C1F">
        <w:rPr>
          <w:rFonts w:eastAsia="Times New Roman" w:cs="Calibri"/>
          <w:b/>
          <w:bCs/>
        </w:rPr>
        <w:t>Outside of the MN Prairie Plan</w:t>
      </w:r>
      <w:r>
        <w:rPr>
          <w:rFonts w:eastAsia="Times New Roman" w:cs="Calibri"/>
          <w:b/>
          <w:bCs/>
        </w:rPr>
        <w:t xml:space="preserve"> </w:t>
      </w:r>
      <w:r w:rsidRPr="003E3C1F">
        <w:rPr>
          <w:rFonts w:eastAsia="Times New Roman" w:cs="Calibri"/>
          <w:b/>
          <w:bCs/>
        </w:rPr>
        <w:t>the state has environments that are at risk</w:t>
      </w:r>
      <w:r>
        <w:rPr>
          <w:rFonts w:eastAsia="Times New Roman" w:cs="Calibri"/>
          <w:b/>
          <w:bCs/>
        </w:rPr>
        <w:t xml:space="preserve"> of degradation</w:t>
      </w:r>
      <w:r w:rsidRPr="003E3C1F">
        <w:rPr>
          <w:rFonts w:eastAsia="Times New Roman" w:cs="Calibri"/>
          <w:b/>
          <w:bCs/>
        </w:rPr>
        <w:t xml:space="preserve">; </w:t>
      </w:r>
      <w:r w:rsidR="00832309" w:rsidRPr="003E3C1F">
        <w:rPr>
          <w:rFonts w:eastAsia="Times New Roman" w:cs="Calibri"/>
          <w:b/>
          <w:bCs/>
        </w:rPr>
        <w:t>we</w:t>
      </w:r>
      <w:r w:rsidRPr="003E3C1F">
        <w:rPr>
          <w:rFonts w:eastAsia="Times New Roman" w:cs="Calibri"/>
          <w:b/>
          <w:bCs/>
        </w:rPr>
        <w:t xml:space="preserve"> propose to survey Central and Southern Minnesota savannas and prairies to develop assessments measuring the success of restorations and train practitioners on management practices that promote </w:t>
      </w:r>
      <w:r w:rsidR="00E755B0">
        <w:rPr>
          <w:rFonts w:eastAsia="Times New Roman" w:cs="Calibri"/>
          <w:b/>
          <w:bCs/>
        </w:rPr>
        <w:t>robust</w:t>
      </w:r>
      <w:r w:rsidRPr="003E3C1F">
        <w:rPr>
          <w:rFonts w:eastAsia="Times New Roman" w:cs="Calibri"/>
          <w:b/>
          <w:bCs/>
        </w:rPr>
        <w:t xml:space="preserve"> </w:t>
      </w:r>
      <w:r>
        <w:rPr>
          <w:rFonts w:eastAsia="Times New Roman" w:cs="Calibri"/>
          <w:b/>
          <w:bCs/>
        </w:rPr>
        <w:t>site</w:t>
      </w:r>
      <w:r w:rsidRPr="003E3C1F">
        <w:rPr>
          <w:rFonts w:eastAsia="Times New Roman" w:cs="Calibri"/>
          <w:b/>
          <w:bCs/>
        </w:rPr>
        <w:t>s.</w:t>
      </w:r>
      <w:r w:rsidRPr="003E3C1F">
        <w:rPr>
          <w:rFonts w:eastAsia="Times New Roman" w:cs="Calibri"/>
        </w:rPr>
        <w:t> Our work will provide necessary </w:t>
      </w:r>
      <w:r w:rsidRPr="006F036A">
        <w:rPr>
          <w:rFonts w:eastAsia="Times New Roman" w:cs="Calibri"/>
          <w:i/>
          <w:iCs/>
        </w:rPr>
        <w:t>Methods to Protect or Restore Land and Habitat</w:t>
      </w:r>
      <w:r w:rsidRPr="003E3C1F">
        <w:rPr>
          <w:rFonts w:eastAsia="Times New Roman" w:cs="Calibri"/>
        </w:rPr>
        <w:t> for public and private stakeholders to identify areas of need and efficient/successful methods of </w:t>
      </w:r>
      <w:r>
        <w:rPr>
          <w:rFonts w:eastAsia="Times New Roman" w:cs="Calibri"/>
        </w:rPr>
        <w:t>site</w:t>
      </w:r>
      <w:r w:rsidRPr="003E3C1F">
        <w:rPr>
          <w:rFonts w:eastAsia="Times New Roman" w:cs="Calibri"/>
        </w:rPr>
        <w:t> management. The work will focus on land that had received public money (e.g. Legacy funds, CRP</w:t>
      </w:r>
      <w:r w:rsidRPr="003E3C1F">
        <w:rPr>
          <w:rFonts w:ascii="Arial" w:eastAsia="Times New Roman" w:hAnsi="Arial" w:cs="Arial"/>
        </w:rPr>
        <w:t>,</w:t>
      </w:r>
      <w:r w:rsidRPr="003E3C1F">
        <w:rPr>
          <w:rFonts w:eastAsia="Times New Roman" w:cs="Calibri"/>
        </w:rPr>
        <w:t> CREP</w:t>
      </w:r>
      <w:r w:rsidRPr="003E3C1F">
        <w:rPr>
          <w:rFonts w:ascii="Arial" w:eastAsia="Times New Roman" w:hAnsi="Arial" w:cs="Arial"/>
          <w:color w:val="7030A0"/>
        </w:rPr>
        <w:t> </w:t>
      </w:r>
      <w:r w:rsidRPr="003E3C1F">
        <w:rPr>
          <w:rFonts w:eastAsia="Times New Roman" w:cs="Calibri"/>
        </w:rPr>
        <w:t>and RIM easements) but are at risk of deg</w:t>
      </w:r>
      <w:bookmarkStart w:id="0" w:name="_GoBack"/>
      <w:bookmarkEnd w:id="0"/>
      <w:r w:rsidRPr="003E3C1F">
        <w:rPr>
          <w:rFonts w:eastAsia="Times New Roman" w:cs="Calibri"/>
        </w:rPr>
        <w:t>rading due to expiration of funding</w:t>
      </w:r>
      <w:r>
        <w:rPr>
          <w:rFonts w:eastAsia="Times New Roman" w:cs="Calibri"/>
        </w:rPr>
        <w:t xml:space="preserve"> and pressure from climate change</w:t>
      </w:r>
      <w:r w:rsidRPr="003E3C1F">
        <w:rPr>
          <w:rFonts w:eastAsia="Times New Roman" w:cs="Calibri"/>
        </w:rPr>
        <w:t>. While the ongoing MN Prairie Conservation Plan is working on western prairies, our focus will be on unique central and southern regions not currently being addressed. This work has not been completed before – and a unified methodology for measuring conservation sites is needed to detect priorities and opportunities that can ensure higher quality natural resources and healthy environments. We aim to work closely with ongoing projects - sharing methods from established wetland restoration assessments, ecological economics</w:t>
      </w:r>
      <w:r w:rsidRPr="003E3C1F">
        <w:rPr>
          <w:rFonts w:ascii="Arial" w:eastAsia="Times New Roman" w:hAnsi="Arial" w:cs="Arial"/>
        </w:rPr>
        <w:t> </w:t>
      </w:r>
      <w:r w:rsidRPr="003E3C1F">
        <w:rPr>
          <w:rFonts w:eastAsia="Times New Roman" w:cs="Calibri"/>
          <w:i/>
          <w:iCs/>
        </w:rPr>
        <w:t>and</w:t>
      </w:r>
      <w:r w:rsidRPr="003E3C1F">
        <w:rPr>
          <w:rFonts w:eastAsia="Times New Roman" w:cs="Calibri"/>
        </w:rPr>
        <w:t> </w:t>
      </w:r>
      <w:r>
        <w:rPr>
          <w:rFonts w:eastAsia="Times New Roman" w:cs="Calibri"/>
        </w:rPr>
        <w:t>established</w:t>
      </w:r>
      <w:r w:rsidRPr="003E3C1F">
        <w:rPr>
          <w:rFonts w:eastAsia="Times New Roman" w:cs="Calibri"/>
        </w:rPr>
        <w:t xml:space="preserve"> LCCMR monitoring requirements to provide managers a metric of a site’s current health and specific deficiencies</w:t>
      </w:r>
      <w:r w:rsidRPr="003E3C1F">
        <w:rPr>
          <w:rFonts w:ascii="Arial" w:eastAsia="Times New Roman" w:hAnsi="Arial" w:cs="Arial"/>
        </w:rPr>
        <w:t>. </w:t>
      </w:r>
      <w:r w:rsidRPr="003E3C1F">
        <w:rPr>
          <w:rFonts w:eastAsia="Times New Roman" w:cs="Calibri"/>
        </w:rPr>
        <w:t>To do so, we will: </w:t>
      </w:r>
    </w:p>
    <w:p w:rsidR="005D1596" w:rsidRPr="003E3C1F" w:rsidRDefault="005D1596" w:rsidP="00B7277A">
      <w:pPr>
        <w:numPr>
          <w:ilvl w:val="0"/>
          <w:numId w:val="12"/>
        </w:numPr>
        <w:ind w:left="360" w:firstLine="0"/>
        <w:jc w:val="both"/>
        <w:textAlignment w:val="baseline"/>
        <w:rPr>
          <w:rFonts w:ascii="Arial" w:eastAsia="Times New Roman" w:hAnsi="Arial" w:cs="Arial"/>
        </w:rPr>
      </w:pPr>
      <w:r w:rsidRPr="003E3C1F">
        <w:rPr>
          <w:rFonts w:eastAsia="Times New Roman" w:cs="Calibri"/>
        </w:rPr>
        <w:t>Work with private stakeholders</w:t>
      </w:r>
      <w:r w:rsidRPr="003E3C1F">
        <w:rPr>
          <w:rFonts w:ascii="Arial" w:eastAsia="Times New Roman" w:hAnsi="Arial" w:cs="Arial"/>
        </w:rPr>
        <w:t> </w:t>
      </w:r>
      <w:r w:rsidRPr="003E3C1F">
        <w:rPr>
          <w:rFonts w:eastAsia="Times New Roman" w:cs="Calibri"/>
        </w:rPr>
        <w:t>that received public funding to identify areas of need in management</w:t>
      </w:r>
      <w:r w:rsidRPr="003E3C1F">
        <w:rPr>
          <w:rFonts w:ascii="Arial" w:eastAsia="Times New Roman" w:hAnsi="Arial" w:cs="Arial"/>
        </w:rPr>
        <w:t> </w:t>
      </w:r>
      <w:r w:rsidRPr="003E3C1F">
        <w:rPr>
          <w:rFonts w:eastAsia="Times New Roman" w:cs="Calibri"/>
        </w:rPr>
        <w:t>assessment </w:t>
      </w:r>
    </w:p>
    <w:p w:rsidR="005D1596" w:rsidRPr="003E3C1F" w:rsidRDefault="005D1596" w:rsidP="00B7277A">
      <w:pPr>
        <w:numPr>
          <w:ilvl w:val="0"/>
          <w:numId w:val="13"/>
        </w:numPr>
        <w:ind w:left="360" w:firstLine="0"/>
        <w:jc w:val="both"/>
        <w:textAlignment w:val="baseline"/>
        <w:rPr>
          <w:rFonts w:ascii="Arial" w:eastAsia="Times New Roman" w:hAnsi="Arial" w:cs="Arial"/>
        </w:rPr>
      </w:pPr>
      <w:r w:rsidRPr="003E3C1F">
        <w:rPr>
          <w:rFonts w:eastAsia="Times New Roman" w:cs="Calibri"/>
        </w:rPr>
        <w:t>Coordinate methods and data reporting with agencies to compliment statewide efforts </w:t>
      </w:r>
    </w:p>
    <w:p w:rsidR="005D1596" w:rsidRPr="003E3C1F" w:rsidRDefault="005D1596" w:rsidP="00B7277A">
      <w:pPr>
        <w:numPr>
          <w:ilvl w:val="0"/>
          <w:numId w:val="13"/>
        </w:numPr>
        <w:ind w:left="360" w:firstLine="0"/>
        <w:jc w:val="both"/>
        <w:textAlignment w:val="baseline"/>
        <w:rPr>
          <w:rFonts w:ascii="Arial" w:eastAsia="Times New Roman" w:hAnsi="Arial" w:cs="Arial"/>
        </w:rPr>
      </w:pPr>
      <w:r w:rsidRPr="003E3C1F">
        <w:rPr>
          <w:rFonts w:eastAsia="Times New Roman" w:cs="Calibri"/>
        </w:rPr>
        <w:t>Survey savannas/prairies in Southern and Central MN (Anoka Sand Plains) </w:t>
      </w:r>
    </w:p>
    <w:p w:rsidR="005D1596" w:rsidRPr="003E3C1F" w:rsidRDefault="005D1596" w:rsidP="00B7277A">
      <w:pPr>
        <w:numPr>
          <w:ilvl w:val="0"/>
          <w:numId w:val="13"/>
        </w:numPr>
        <w:ind w:left="360" w:firstLine="0"/>
        <w:jc w:val="both"/>
        <w:textAlignment w:val="baseline"/>
        <w:rPr>
          <w:rFonts w:ascii="Arial" w:eastAsia="Times New Roman" w:hAnsi="Arial" w:cs="Arial"/>
        </w:rPr>
      </w:pPr>
      <w:r w:rsidRPr="003E3C1F">
        <w:rPr>
          <w:rFonts w:eastAsia="Times New Roman" w:cs="Calibri"/>
        </w:rPr>
        <w:t>Identify species best adapted to a changing climate and methods of how to manage them </w:t>
      </w:r>
    </w:p>
    <w:p w:rsidR="005D1596" w:rsidRPr="003E3C1F" w:rsidRDefault="005D1596" w:rsidP="00B7277A">
      <w:pPr>
        <w:numPr>
          <w:ilvl w:val="0"/>
          <w:numId w:val="13"/>
        </w:numPr>
        <w:ind w:left="360" w:firstLine="0"/>
        <w:jc w:val="both"/>
        <w:textAlignment w:val="baseline"/>
        <w:rPr>
          <w:rFonts w:ascii="Arial" w:eastAsia="Times New Roman" w:hAnsi="Arial" w:cs="Arial"/>
        </w:rPr>
      </w:pPr>
      <w:r w:rsidRPr="003E3C1F">
        <w:rPr>
          <w:rFonts w:eastAsia="Times New Roman" w:cs="Calibri"/>
        </w:rPr>
        <w:t>Archive surveys so the methods of successful land management can be identified and used elsewhere </w:t>
      </w:r>
      <w:r>
        <w:rPr>
          <w:rFonts w:eastAsia="Times New Roman" w:cs="Calibri"/>
        </w:rPr>
        <w:t>(</w:t>
      </w:r>
      <w:r w:rsidRPr="003E3C1F">
        <w:rPr>
          <w:rFonts w:eastAsia="Times New Roman" w:cs="Calibri"/>
        </w:rPr>
        <w:t>long-term dissemination of</w:t>
      </w:r>
      <w:r w:rsidRPr="003E3C1F">
        <w:rPr>
          <w:rFonts w:ascii="Arial" w:eastAsia="Times New Roman" w:hAnsi="Arial" w:cs="Arial"/>
        </w:rPr>
        <w:t> </w:t>
      </w:r>
      <w:r w:rsidRPr="003E3C1F">
        <w:rPr>
          <w:rFonts w:eastAsia="Times New Roman" w:cs="Calibri"/>
        </w:rPr>
        <w:t>current science</w:t>
      </w:r>
      <w:r w:rsidRPr="003E3C1F">
        <w:rPr>
          <w:rFonts w:ascii="Arial" w:eastAsia="Times New Roman" w:hAnsi="Arial" w:cs="Arial"/>
        </w:rPr>
        <w:t> </w:t>
      </w:r>
      <w:r w:rsidRPr="003E3C1F">
        <w:rPr>
          <w:rFonts w:eastAsia="Times New Roman" w:cs="Calibri"/>
        </w:rPr>
        <w:t>to practitioners</w:t>
      </w:r>
      <w:r>
        <w:rPr>
          <w:rFonts w:ascii="Arial" w:eastAsia="Times New Roman" w:hAnsi="Arial" w:cs="Arial"/>
        </w:rPr>
        <w:t>)</w:t>
      </w:r>
      <w:r w:rsidRPr="003E3C1F">
        <w:rPr>
          <w:rFonts w:ascii="Arial" w:eastAsia="Times New Roman" w:hAnsi="Arial" w:cs="Arial"/>
        </w:rPr>
        <w:t> </w:t>
      </w:r>
    </w:p>
    <w:p w:rsidR="005D1596" w:rsidRPr="003E3C1F" w:rsidRDefault="005D1596" w:rsidP="00B7277A">
      <w:pPr>
        <w:numPr>
          <w:ilvl w:val="0"/>
          <w:numId w:val="13"/>
        </w:numPr>
        <w:ind w:left="360" w:firstLine="0"/>
        <w:jc w:val="both"/>
        <w:textAlignment w:val="baseline"/>
        <w:rPr>
          <w:rFonts w:ascii="Arial" w:eastAsia="Times New Roman" w:hAnsi="Arial" w:cs="Arial"/>
        </w:rPr>
      </w:pPr>
      <w:r w:rsidRPr="003E3C1F">
        <w:rPr>
          <w:rFonts w:eastAsia="Times New Roman" w:cs="Calibri"/>
        </w:rPr>
        <w:t>Create environmental education webinars/videos and</w:t>
      </w:r>
      <w:r>
        <w:rPr>
          <w:rFonts w:eastAsia="Times New Roman" w:cs="Calibri"/>
        </w:rPr>
        <w:t xml:space="preserve"> lead</w:t>
      </w:r>
      <w:r w:rsidRPr="003E3C1F">
        <w:rPr>
          <w:rFonts w:eastAsia="Times New Roman" w:cs="Calibri"/>
        </w:rPr>
        <w:t xml:space="preserve"> workdays to implement land management </w:t>
      </w:r>
      <w:r>
        <w:rPr>
          <w:rFonts w:eastAsia="Times New Roman" w:cs="Calibri"/>
        </w:rPr>
        <w:t xml:space="preserve">through community-based efforts </w:t>
      </w:r>
    </w:p>
    <w:p w:rsidR="008D2242" w:rsidRPr="009D6EC8" w:rsidRDefault="005D1596" w:rsidP="00B7277A">
      <w:pPr>
        <w:jc w:val="both"/>
        <w:rPr>
          <w:rFonts w:cs="Arial"/>
        </w:rPr>
      </w:pPr>
      <w:r w:rsidRPr="003E3C1F">
        <w:rPr>
          <w:rFonts w:eastAsia="Times New Roman" w:cs="Calibri"/>
        </w:rPr>
        <w:t>The restoration efforts of government and private stakeholders has help to develop over 1.3 million acres of prairies (in state and beyond). In total, more than $700 million has been invested in prairie restoration by three</w:t>
      </w:r>
      <w:r w:rsidRPr="003E3C1F">
        <w:rPr>
          <w:rFonts w:ascii="Arial" w:eastAsia="Times New Roman" w:hAnsi="Arial" w:cs="Arial"/>
        </w:rPr>
        <w:t> </w:t>
      </w:r>
      <w:r w:rsidRPr="003E3C1F">
        <w:rPr>
          <w:rFonts w:eastAsia="Times New Roman" w:cs="Calibri"/>
        </w:rPr>
        <w:t>programs alone (CRP</w:t>
      </w:r>
      <w:r w:rsidRPr="003E3C1F">
        <w:rPr>
          <w:rFonts w:ascii="Arial" w:eastAsia="Times New Roman" w:hAnsi="Arial" w:cs="Arial"/>
        </w:rPr>
        <w:t>,</w:t>
      </w:r>
      <w:r w:rsidRPr="003E3C1F">
        <w:rPr>
          <w:rFonts w:eastAsia="Times New Roman" w:cs="Calibri"/>
        </w:rPr>
        <w:t> CREP</w:t>
      </w:r>
      <w:r w:rsidRPr="003E3C1F">
        <w:rPr>
          <w:rFonts w:ascii="Arial" w:eastAsia="Times New Roman" w:hAnsi="Arial" w:cs="Arial"/>
          <w:color w:val="7030A0"/>
        </w:rPr>
        <w:t> </w:t>
      </w:r>
      <w:r w:rsidRPr="003E3C1F">
        <w:rPr>
          <w:rFonts w:eastAsia="Times New Roman" w:cs="Calibri"/>
        </w:rPr>
        <w:t>and RIM easements</w:t>
      </w:r>
      <w:r w:rsidRPr="003E3C1F">
        <w:rPr>
          <w:rFonts w:ascii="Arial" w:eastAsia="Times New Roman" w:hAnsi="Arial" w:cs="Arial"/>
        </w:rPr>
        <w:t>). </w:t>
      </w:r>
      <w:r w:rsidRPr="003E3C1F">
        <w:rPr>
          <w:rFonts w:eastAsia="Times New Roman" w:cs="Calibri"/>
          <w:u w:val="single"/>
        </w:rPr>
        <w:t>Despite interest of stakeholders (e.g. The Prairie Enthusiasts (TPE), Pheasants Forever, MN DNR, US FWS), permanent easement holders have had limited contact with resource professionals to assess management needs such as prescribed fires</w:t>
      </w:r>
      <w:r w:rsidRPr="003E3C1F">
        <w:rPr>
          <w:rFonts w:ascii="Arial" w:eastAsia="Times New Roman" w:hAnsi="Arial" w:cs="Arial"/>
          <w:u w:val="single"/>
        </w:rPr>
        <w:t> &amp;</w:t>
      </w:r>
      <w:r w:rsidRPr="003E3C1F">
        <w:rPr>
          <w:rFonts w:eastAsia="Times New Roman" w:cs="Calibri"/>
          <w:u w:val="single"/>
        </w:rPr>
        <w:t> invasive species control – especially after public money has run out</w:t>
      </w:r>
      <w:r w:rsidRPr="003E3C1F">
        <w:rPr>
          <w:rFonts w:ascii="Arial" w:eastAsia="Times New Roman" w:hAnsi="Arial" w:cs="Arial"/>
          <w:u w:val="single"/>
        </w:rPr>
        <w:t>.</w:t>
      </w:r>
      <w:r w:rsidRPr="003E3C1F">
        <w:rPr>
          <w:rFonts w:eastAsia="Times New Roman" w:cs="Calibri"/>
        </w:rPr>
        <w:t> This project will help to aid practitioners with best methods training and develop a convention for determining conservation</w:t>
      </w:r>
      <w:r w:rsidRPr="003E3C1F">
        <w:rPr>
          <w:rFonts w:ascii="Arial" w:eastAsia="Times New Roman" w:hAnsi="Arial" w:cs="Arial"/>
        </w:rPr>
        <w:t> </w:t>
      </w:r>
      <w:r w:rsidRPr="003E3C1F">
        <w:rPr>
          <w:rFonts w:eastAsia="Times New Roman" w:cs="Calibri"/>
        </w:rPr>
        <w:t>success beyond biodiversity, with aim of providing continuing returns from public money investments</w:t>
      </w:r>
      <w:r w:rsidRPr="003E3C1F">
        <w:rPr>
          <w:rFonts w:ascii="Arial" w:eastAsia="Times New Roman" w:hAnsi="Arial" w:cs="Arial"/>
        </w:rPr>
        <w:t>.</w:t>
      </w:r>
    </w:p>
    <w:p w:rsidR="00C02DAD" w:rsidRDefault="00C02DAD"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2744" w:type="dxa"/>
        <w:tblLook w:val="04A0" w:firstRow="1" w:lastRow="0" w:firstColumn="1" w:lastColumn="0" w:noHBand="0" w:noVBand="1"/>
      </w:tblPr>
      <w:tblGrid>
        <w:gridCol w:w="10476"/>
        <w:gridCol w:w="2268"/>
      </w:tblGrid>
      <w:tr w:rsidR="00686B53" w:rsidRPr="00EB5831" w:rsidTr="005D1596">
        <w:tc>
          <w:tcPr>
            <w:tcW w:w="10476" w:type="dxa"/>
          </w:tcPr>
          <w:p w:rsidR="008A5FD9" w:rsidRDefault="00686B53" w:rsidP="00217C2A">
            <w:pPr>
              <w:widowControl w:val="0"/>
              <w:rPr>
                <w:rFonts w:cs="Arial"/>
                <w:b/>
              </w:rPr>
            </w:pPr>
            <w:r w:rsidRPr="00EB5831">
              <w:rPr>
                <w:rFonts w:cs="Arial"/>
                <w:b/>
              </w:rPr>
              <w:t>Activity 1</w:t>
            </w:r>
            <w:r w:rsidR="008A5FD9">
              <w:rPr>
                <w:rFonts w:cs="Arial"/>
                <w:b/>
              </w:rPr>
              <w:t xml:space="preserve"> Title</w:t>
            </w:r>
            <w:r w:rsidRPr="00EB5831">
              <w:rPr>
                <w:rFonts w:cs="Arial"/>
                <w:b/>
              </w:rPr>
              <w:t>:</w:t>
            </w:r>
            <w:r w:rsidR="005D1596">
              <w:rPr>
                <w:rFonts w:cs="Arial"/>
                <w:b/>
              </w:rPr>
              <w:t xml:space="preserve"> </w:t>
            </w:r>
            <w:r w:rsidR="005D1596" w:rsidRPr="003E3C1F">
              <w:rPr>
                <w:rFonts w:eastAsia="Times New Roman" w:cs="Calibri"/>
                <w:i/>
                <w:iCs/>
              </w:rPr>
              <w:t>Assess site functions &amp; link management to successful outcomes</w:t>
            </w:r>
          </w:p>
          <w:p w:rsidR="005D1596" w:rsidRPr="003E3C1F" w:rsidRDefault="008A5FD9" w:rsidP="00B7277A">
            <w:pPr>
              <w:widowControl w:val="0"/>
              <w:rPr>
                <w:rFonts w:ascii="Times New Roman" w:eastAsia="Times New Roman" w:hAnsi="Times New Roman"/>
                <w:sz w:val="24"/>
                <w:szCs w:val="24"/>
              </w:rPr>
            </w:pPr>
            <w:r>
              <w:rPr>
                <w:rFonts w:cs="Arial"/>
                <w:b/>
              </w:rPr>
              <w:t>Description:</w:t>
            </w:r>
            <w:r w:rsidR="00686B53" w:rsidRPr="00EB5831">
              <w:rPr>
                <w:rFonts w:cs="Arial"/>
                <w:i/>
              </w:rPr>
              <w:t xml:space="preserve"> </w:t>
            </w:r>
            <w:r w:rsidR="005D1596" w:rsidRPr="003E3C1F">
              <w:rPr>
                <w:rFonts w:eastAsia="Times New Roman" w:cs="Calibri"/>
                <w:color w:val="000000"/>
              </w:rPr>
              <w:t xml:space="preserve">We will measure the </w:t>
            </w:r>
            <w:r w:rsidR="005D1596" w:rsidRPr="001C0FD7">
              <w:rPr>
                <w:rFonts w:eastAsia="Times New Roman" w:cs="Calibri"/>
              </w:rPr>
              <w:t>condition of functional services and health of twenty sites not addressed by the MN Prairie Conservation Plan</w:t>
            </w:r>
            <w:r w:rsidR="005D1596" w:rsidRPr="001C0FD7">
              <w:rPr>
                <w:rFonts w:ascii="Arial" w:eastAsia="Times New Roman" w:hAnsi="Arial" w:cs="Arial"/>
              </w:rPr>
              <w:t>, </w:t>
            </w:r>
            <w:r w:rsidR="005D1596" w:rsidRPr="001C0FD7">
              <w:rPr>
                <w:rFonts w:eastAsia="Times New Roman" w:cs="Calibri"/>
              </w:rPr>
              <w:t>primarily three</w:t>
            </w:r>
            <w:r w:rsidR="005D1596" w:rsidRPr="001C0FD7">
              <w:rPr>
                <w:rFonts w:ascii="Arial" w:eastAsia="Times New Roman" w:hAnsi="Arial" w:cs="Arial"/>
              </w:rPr>
              <w:t> </w:t>
            </w:r>
            <w:r w:rsidR="005D1596" w:rsidRPr="001C0FD7">
              <w:rPr>
                <w:rFonts w:eastAsia="Times New Roman" w:cs="Calibri"/>
              </w:rPr>
              <w:t>major outstate regions</w:t>
            </w:r>
            <w:r w:rsidR="005D1596" w:rsidRPr="001C0FD7">
              <w:rPr>
                <w:rFonts w:ascii="Arial" w:eastAsia="Times New Roman" w:hAnsi="Arial" w:cs="Arial"/>
              </w:rPr>
              <w:t> (</w:t>
            </w:r>
            <w:r w:rsidR="005D1596" w:rsidRPr="001C0FD7">
              <w:rPr>
                <w:rFonts w:eastAsia="Times New Roman" w:cs="Calibri"/>
              </w:rPr>
              <w:t>Central, SW &amp; SE</w:t>
            </w:r>
            <w:r w:rsidR="005D1596" w:rsidRPr="001C0FD7">
              <w:rPr>
                <w:rFonts w:ascii="Arial" w:eastAsia="Times New Roman" w:hAnsi="Arial" w:cs="Arial"/>
              </w:rPr>
              <w:t>)</w:t>
            </w:r>
            <w:r w:rsidR="005D1596" w:rsidRPr="001C0FD7">
              <w:rPr>
                <w:rFonts w:eastAsia="Times New Roman" w:cs="Calibri"/>
              </w:rPr>
              <w:t>. Compared to western prairies, these regions have</w:t>
            </w:r>
            <w:r w:rsidR="005D1596" w:rsidRPr="001C0FD7">
              <w:rPr>
                <w:rFonts w:ascii="Arial" w:eastAsia="Times New Roman" w:hAnsi="Arial" w:cs="Arial"/>
              </w:rPr>
              <w:t> </w:t>
            </w:r>
            <w:r w:rsidR="005D1596" w:rsidRPr="001C0FD7">
              <w:rPr>
                <w:rFonts w:eastAsia="Times New Roman" w:cs="Calibri"/>
              </w:rPr>
              <w:t>wetter environments and host savannas/prairies with different species and have greater woody plant encroachment</w:t>
            </w:r>
            <w:r w:rsidR="005D1596" w:rsidRPr="003E3C1F">
              <w:rPr>
                <w:rFonts w:ascii="Arial" w:eastAsia="Times New Roman" w:hAnsi="Arial" w:cs="Arial"/>
              </w:rPr>
              <w:t>. </w:t>
            </w:r>
            <w:r w:rsidR="005D1596" w:rsidRPr="003E3C1F">
              <w:rPr>
                <w:rFonts w:eastAsia="Times New Roman" w:cs="Calibri"/>
              </w:rPr>
              <w:t>Climate change will cause dramatic droughts in these systems</w:t>
            </w:r>
            <w:r w:rsidR="005D1596">
              <w:rPr>
                <w:rFonts w:eastAsia="Times New Roman" w:cs="Calibri"/>
              </w:rPr>
              <w:t xml:space="preserve"> and may alter species composition considerably</w:t>
            </w:r>
            <w:r w:rsidR="005D1596" w:rsidRPr="003E3C1F">
              <w:rPr>
                <w:rFonts w:ascii="Arial" w:eastAsia="Times New Roman" w:hAnsi="Arial" w:cs="Arial"/>
              </w:rPr>
              <w:t>.</w:t>
            </w:r>
          </w:p>
          <w:p w:rsidR="005431D4" w:rsidRDefault="005D1596" w:rsidP="00B7277A">
            <w:pPr>
              <w:autoSpaceDE w:val="0"/>
              <w:autoSpaceDN w:val="0"/>
              <w:adjustRightInd w:val="0"/>
              <w:jc w:val="both"/>
              <w:rPr>
                <w:rFonts w:eastAsia="Times New Roman" w:cs="Calibri"/>
                <w:color w:val="000000"/>
              </w:rPr>
            </w:pPr>
            <w:r>
              <w:rPr>
                <w:rFonts w:eastAsia="Times New Roman" w:cs="Calibri"/>
                <w:color w:val="000000"/>
              </w:rPr>
              <w:t xml:space="preserve">      </w:t>
            </w:r>
            <w:r w:rsidRPr="003E3C1F">
              <w:rPr>
                <w:rFonts w:eastAsia="Times New Roman" w:cs="Calibri"/>
                <w:color w:val="000000"/>
              </w:rPr>
              <w:t>Working with restoration partner stakeholders (The Prairie Enthusiasts, local practitioners), w</w:t>
            </w:r>
            <w:r w:rsidRPr="003E3C1F">
              <w:rPr>
                <w:rFonts w:eastAsia="Times New Roman" w:cs="Calibri"/>
              </w:rPr>
              <w:t xml:space="preserve">e will develop qualities of measurable functions (health, </w:t>
            </w:r>
            <w:r>
              <w:rPr>
                <w:rFonts w:eastAsia="Times New Roman" w:cs="Calibri"/>
              </w:rPr>
              <w:t xml:space="preserve">biodiversity, </w:t>
            </w:r>
            <w:r w:rsidRPr="003E3C1F">
              <w:rPr>
                <w:rFonts w:eastAsia="Times New Roman" w:cs="Calibri"/>
              </w:rPr>
              <w:t>resilience, market value,</w:t>
            </w:r>
            <w:r w:rsidRPr="003E3C1F">
              <w:rPr>
                <w:rFonts w:ascii="Arial" w:eastAsia="Times New Roman" w:hAnsi="Arial" w:cs="Arial"/>
              </w:rPr>
              <w:t> </w:t>
            </w:r>
            <w:r w:rsidRPr="003E3C1F">
              <w:rPr>
                <w:rFonts w:eastAsia="Times New Roman" w:cs="Calibri"/>
              </w:rPr>
              <w:t>non-market valuations)</w:t>
            </w:r>
            <w:r>
              <w:rPr>
                <w:rFonts w:eastAsia="Times New Roman" w:cs="Calibri"/>
              </w:rPr>
              <w:t xml:space="preserve">. </w:t>
            </w:r>
            <w:r w:rsidRPr="003E3C1F">
              <w:rPr>
                <w:rFonts w:eastAsia="Times New Roman" w:cs="Calibri"/>
              </w:rPr>
              <w:t>The field intensive surveys will employ seven student assistants, including two graduate students in biology. </w:t>
            </w:r>
            <w:r w:rsidRPr="003E3C1F">
              <w:rPr>
                <w:rFonts w:eastAsia="Times New Roman" w:cs="Calibri"/>
                <w:color w:val="000000"/>
              </w:rPr>
              <w:t xml:space="preserve">We will also record management histories for each </w:t>
            </w:r>
            <w:r>
              <w:rPr>
                <w:rFonts w:eastAsia="Times New Roman" w:cs="Calibri"/>
                <w:color w:val="000000"/>
              </w:rPr>
              <w:t>site</w:t>
            </w:r>
            <w:r w:rsidRPr="003E3C1F">
              <w:rPr>
                <w:rFonts w:eastAsia="Times New Roman" w:cs="Calibri"/>
                <w:color w:val="000000"/>
              </w:rPr>
              <w:t xml:space="preserve"> and analyze patterns of the assessment surveys and management practices. The combined assessments will be used to prescribe methods for </w:t>
            </w:r>
            <w:r>
              <w:rPr>
                <w:rFonts w:eastAsia="Times New Roman" w:cs="Calibri"/>
                <w:color w:val="000000"/>
              </w:rPr>
              <w:t>site</w:t>
            </w:r>
            <w:r w:rsidRPr="003E3C1F">
              <w:rPr>
                <w:rFonts w:eastAsia="Times New Roman" w:cs="Calibri"/>
                <w:color w:val="000000"/>
              </w:rPr>
              <w:t xml:space="preserve"> improvement using specific </w:t>
            </w:r>
            <w:r w:rsidRPr="003E3C1F">
              <w:rPr>
                <w:rFonts w:eastAsia="Times New Roman" w:cs="Calibri"/>
                <w:color w:val="000000"/>
              </w:rPr>
              <w:lastRenderedPageBreak/>
              <w:t>management practices. We will also quantify the market and non-market value provided by these lands – providing monetary ranges in terms of water retention, carbon sequestration and soil enrichment, etc.</w:t>
            </w:r>
          </w:p>
          <w:p w:rsidR="00B7277A" w:rsidRPr="00217C2A" w:rsidRDefault="00B7277A" w:rsidP="00B7277A">
            <w:pPr>
              <w:autoSpaceDE w:val="0"/>
              <w:autoSpaceDN w:val="0"/>
              <w:adjustRightInd w:val="0"/>
              <w:jc w:val="both"/>
              <w:rPr>
                <w:sz w:val="18"/>
                <w:szCs w:val="18"/>
              </w:rPr>
            </w:pPr>
          </w:p>
        </w:tc>
        <w:tc>
          <w:tcPr>
            <w:tcW w:w="2268" w:type="dxa"/>
          </w:tcPr>
          <w:p w:rsidR="00686B53" w:rsidRPr="00EB5831" w:rsidRDefault="00686B53" w:rsidP="005D1596">
            <w:pPr>
              <w:autoSpaceDE w:val="0"/>
              <w:autoSpaceDN w:val="0"/>
              <w:adjustRightInd w:val="0"/>
              <w:rPr>
                <w:rFonts w:cs="Arial"/>
              </w:rPr>
            </w:pPr>
          </w:p>
        </w:tc>
      </w:tr>
    </w:tbl>
    <w:p w:rsidR="006E0EFD" w:rsidRPr="009D6EC8" w:rsidRDefault="005D1596" w:rsidP="005D1596">
      <w:pPr>
        <w:autoSpaceDE w:val="0"/>
        <w:autoSpaceDN w:val="0"/>
        <w:adjustRightInd w:val="0"/>
        <w:rPr>
          <w:rFonts w:cs="Arial"/>
          <w:i/>
        </w:rPr>
      </w:pPr>
      <w:r>
        <w:rPr>
          <w:rFonts w:cs="Arial"/>
          <w:b/>
          <w:bCs/>
          <w:color w:val="000000"/>
        </w:rPr>
        <w:t>ENRTF BUDGET: $</w:t>
      </w:r>
      <w:r w:rsidRPr="001C0FD7">
        <w:rPr>
          <w:rFonts w:eastAsia="Times New Roman" w:cstheme="minorHAnsi"/>
          <w:b/>
          <w:bCs/>
          <w:color w:val="000000"/>
        </w:rPr>
        <w:t>207,699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5D1596">
        <w:tc>
          <w:tcPr>
            <w:tcW w:w="8284" w:type="dxa"/>
          </w:tcPr>
          <w:p w:rsidR="006E0EFD" w:rsidRPr="009D6EC8" w:rsidRDefault="00A13F26" w:rsidP="006E0EFD">
            <w:pPr>
              <w:rPr>
                <w:rFonts w:cs="Arial"/>
                <w:b/>
              </w:rPr>
            </w:pPr>
            <w:r w:rsidRPr="009D6EC8">
              <w:rPr>
                <w:rFonts w:cs="Arial"/>
                <w:b/>
              </w:rPr>
              <w:t>Outcome</w:t>
            </w:r>
          </w:p>
        </w:tc>
        <w:tc>
          <w:tcPr>
            <w:tcW w:w="1786" w:type="dxa"/>
          </w:tcPr>
          <w:p w:rsidR="006E0EFD" w:rsidRPr="009D6EC8" w:rsidRDefault="006E0EFD" w:rsidP="005F7237">
            <w:pPr>
              <w:jc w:val="center"/>
              <w:rPr>
                <w:rFonts w:cs="Arial"/>
                <w:b/>
              </w:rPr>
            </w:pPr>
            <w:r w:rsidRPr="009D6EC8">
              <w:rPr>
                <w:rFonts w:cs="Arial"/>
                <w:b/>
              </w:rPr>
              <w:t>Completion Date</w:t>
            </w:r>
          </w:p>
        </w:tc>
      </w:tr>
      <w:tr w:rsidR="005D1596" w:rsidRPr="009D6EC8" w:rsidTr="005D1596">
        <w:trPr>
          <w:trHeight w:val="144"/>
        </w:trPr>
        <w:tc>
          <w:tcPr>
            <w:tcW w:w="8284" w:type="dxa"/>
          </w:tcPr>
          <w:p w:rsidR="005D1596" w:rsidRPr="003E3C1F" w:rsidRDefault="005D1596" w:rsidP="005D1596">
            <w:pPr>
              <w:textAlignment w:val="baseline"/>
              <w:rPr>
                <w:rFonts w:ascii="Times New Roman" w:eastAsia="Times New Roman" w:hAnsi="Times New Roman"/>
                <w:sz w:val="24"/>
                <w:szCs w:val="24"/>
              </w:rPr>
            </w:pPr>
            <w:r>
              <w:rPr>
                <w:rFonts w:eastAsia="Times New Roman" w:cs="Calibri"/>
                <w:i/>
                <w:iCs/>
              </w:rPr>
              <w:t>1</w:t>
            </w:r>
            <w:r w:rsidRPr="003E3C1F">
              <w:rPr>
                <w:rFonts w:eastAsia="Times New Roman" w:cs="Calibri"/>
                <w:i/>
                <w:iCs/>
              </w:rPr>
              <w:t>.  Coordinate data collection </w:t>
            </w:r>
            <w:r w:rsidRPr="003E3C1F">
              <w:rPr>
                <w:rFonts w:ascii="Arial" w:eastAsia="Times New Roman" w:hAnsi="Arial" w:cs="Arial"/>
                <w:i/>
                <w:iCs/>
              </w:rPr>
              <w:t>&amp;</w:t>
            </w:r>
            <w:r w:rsidRPr="003E3C1F">
              <w:rPr>
                <w:rFonts w:eastAsia="Times New Roman" w:cs="Calibri"/>
                <w:i/>
                <w:iCs/>
              </w:rPr>
              <w:t> reporting</w:t>
            </w:r>
            <w:r w:rsidRPr="003E3C1F">
              <w:rPr>
                <w:rFonts w:ascii="Arial" w:eastAsia="Times New Roman" w:hAnsi="Arial" w:cs="Arial"/>
                <w:i/>
                <w:iCs/>
              </w:rPr>
              <w:t> </w:t>
            </w:r>
            <w:r w:rsidRPr="003E3C1F">
              <w:rPr>
                <w:rFonts w:eastAsia="Times New Roman" w:cs="Calibri"/>
                <w:i/>
                <w:iCs/>
              </w:rPr>
              <w:t>methods with state agencies</w:t>
            </w:r>
            <w:r w:rsidRPr="003E3C1F">
              <w:rPr>
                <w:rFonts w:eastAsia="Times New Roman" w:cs="Calibri"/>
              </w:rPr>
              <w:t> </w:t>
            </w:r>
          </w:p>
          <w:p w:rsidR="005D1596" w:rsidRPr="003E3C1F" w:rsidRDefault="005D1596" w:rsidP="005D1596">
            <w:pPr>
              <w:textAlignment w:val="baseline"/>
              <w:rPr>
                <w:rFonts w:ascii="Times New Roman" w:eastAsia="Times New Roman" w:hAnsi="Times New Roman"/>
                <w:sz w:val="24"/>
                <w:szCs w:val="24"/>
              </w:rPr>
            </w:pPr>
            <w:r w:rsidRPr="003E3C1F">
              <w:rPr>
                <w:rFonts w:ascii="Arial" w:eastAsia="Times New Roman" w:hAnsi="Arial" w:cs="Arial"/>
              </w:rPr>
              <w:t> </w:t>
            </w:r>
          </w:p>
        </w:tc>
        <w:tc>
          <w:tcPr>
            <w:tcW w:w="1786" w:type="dxa"/>
          </w:tcPr>
          <w:p w:rsidR="005D1596" w:rsidRPr="003E3C1F" w:rsidRDefault="005D1596" w:rsidP="005D1596">
            <w:pPr>
              <w:jc w:val="center"/>
              <w:textAlignment w:val="baseline"/>
              <w:rPr>
                <w:rFonts w:ascii="Times New Roman" w:eastAsia="Times New Roman" w:hAnsi="Times New Roman"/>
                <w:sz w:val="24"/>
                <w:szCs w:val="24"/>
              </w:rPr>
            </w:pPr>
            <w:r>
              <w:rPr>
                <w:rFonts w:eastAsia="Times New Roman" w:cs="Calibri"/>
                <w:i/>
                <w:iCs/>
              </w:rPr>
              <w:t>Spring</w:t>
            </w:r>
            <w:r w:rsidRPr="003E3C1F">
              <w:rPr>
                <w:rFonts w:eastAsia="Times New Roman" w:cs="Calibri"/>
                <w:i/>
                <w:iCs/>
              </w:rPr>
              <w:t xml:space="preserve"> 2021</w:t>
            </w:r>
          </w:p>
        </w:tc>
      </w:tr>
      <w:tr w:rsidR="005D1596" w:rsidRPr="009D6EC8" w:rsidTr="005D1596">
        <w:tc>
          <w:tcPr>
            <w:tcW w:w="8284" w:type="dxa"/>
          </w:tcPr>
          <w:p w:rsidR="005D1596" w:rsidRPr="003E3C1F" w:rsidRDefault="005D1596" w:rsidP="005D1596">
            <w:pPr>
              <w:textAlignment w:val="baseline"/>
              <w:rPr>
                <w:rFonts w:ascii="Times New Roman" w:eastAsia="Times New Roman" w:hAnsi="Times New Roman"/>
                <w:sz w:val="24"/>
                <w:szCs w:val="24"/>
              </w:rPr>
            </w:pPr>
            <w:r>
              <w:rPr>
                <w:rFonts w:eastAsia="Times New Roman" w:cs="Calibri"/>
                <w:i/>
                <w:iCs/>
              </w:rPr>
              <w:t>2</w:t>
            </w:r>
            <w:r w:rsidRPr="003E3C1F">
              <w:rPr>
                <w:rFonts w:eastAsia="Times New Roman" w:cs="Calibri"/>
                <w:i/>
                <w:iCs/>
              </w:rPr>
              <w:t>.  Field surveys across central &amp; southern savannas/prairies</w:t>
            </w:r>
            <w:r w:rsidRPr="003E3C1F">
              <w:rPr>
                <w:rFonts w:ascii="Arial" w:eastAsia="Times New Roman" w:hAnsi="Arial" w:cs="Arial"/>
                <w:i/>
                <w:iCs/>
              </w:rPr>
              <w:t> (</w:t>
            </w:r>
            <w:r w:rsidRPr="003E3C1F">
              <w:rPr>
                <w:rFonts w:eastAsia="Times New Roman" w:cs="Calibri"/>
                <w:i/>
                <w:iCs/>
              </w:rPr>
              <w:t>&gt;20 sites) years 1 &amp; 2</w:t>
            </w:r>
            <w:r w:rsidRPr="003E3C1F">
              <w:rPr>
                <w:rFonts w:eastAsia="Times New Roman" w:cs="Calibri"/>
              </w:rPr>
              <w:t> </w:t>
            </w:r>
            <w:r>
              <w:rPr>
                <w:rFonts w:eastAsia="Times New Roman" w:cs="Calibri"/>
              </w:rPr>
              <w:t>at private and community-managed sites</w:t>
            </w:r>
          </w:p>
        </w:tc>
        <w:tc>
          <w:tcPr>
            <w:tcW w:w="1786" w:type="dxa"/>
          </w:tcPr>
          <w:p w:rsidR="005D1596" w:rsidRPr="003E3C1F" w:rsidRDefault="005D1596" w:rsidP="005D1596">
            <w:pPr>
              <w:jc w:val="center"/>
              <w:textAlignment w:val="baseline"/>
              <w:rPr>
                <w:rFonts w:ascii="Times New Roman" w:eastAsia="Times New Roman" w:hAnsi="Times New Roman"/>
                <w:sz w:val="24"/>
                <w:szCs w:val="24"/>
              </w:rPr>
            </w:pPr>
            <w:r w:rsidRPr="003E3C1F">
              <w:rPr>
                <w:rFonts w:eastAsia="Times New Roman" w:cs="Calibri"/>
                <w:i/>
                <w:iCs/>
              </w:rPr>
              <w:t>Fall 2022</w:t>
            </w:r>
          </w:p>
          <w:p w:rsidR="005D1596" w:rsidRPr="003E3C1F" w:rsidRDefault="005D1596" w:rsidP="005D1596">
            <w:pPr>
              <w:jc w:val="center"/>
              <w:textAlignment w:val="baseline"/>
              <w:rPr>
                <w:rFonts w:ascii="Times New Roman" w:eastAsia="Times New Roman" w:hAnsi="Times New Roman"/>
                <w:sz w:val="24"/>
                <w:szCs w:val="24"/>
              </w:rPr>
            </w:pPr>
          </w:p>
        </w:tc>
      </w:tr>
      <w:tr w:rsidR="005D1596" w:rsidRPr="009D6EC8" w:rsidTr="005D1596">
        <w:tc>
          <w:tcPr>
            <w:tcW w:w="8284" w:type="dxa"/>
          </w:tcPr>
          <w:p w:rsidR="005D1596" w:rsidRPr="003E3C1F" w:rsidRDefault="005D1596" w:rsidP="005D1596">
            <w:pPr>
              <w:textAlignment w:val="baseline"/>
              <w:rPr>
                <w:rFonts w:ascii="Times New Roman" w:eastAsia="Times New Roman" w:hAnsi="Times New Roman"/>
                <w:sz w:val="24"/>
                <w:szCs w:val="24"/>
              </w:rPr>
            </w:pPr>
            <w:r>
              <w:rPr>
                <w:rFonts w:eastAsia="Times New Roman" w:cs="Calibri"/>
                <w:i/>
                <w:iCs/>
              </w:rPr>
              <w:t>3</w:t>
            </w:r>
            <w:r w:rsidRPr="003E3C1F">
              <w:rPr>
                <w:rFonts w:eastAsia="Times New Roman" w:cs="Calibri"/>
                <w:i/>
                <w:iCs/>
              </w:rPr>
              <w:t>. </w:t>
            </w:r>
            <w:r w:rsidRPr="003E3C1F">
              <w:rPr>
                <w:rFonts w:eastAsia="Times New Roman" w:cs="Calibri"/>
                <w:b/>
                <w:bCs/>
                <w:i/>
                <w:iCs/>
              </w:rPr>
              <w:t>Develop evaluation tool for future sites: </w:t>
            </w:r>
            <w:r w:rsidRPr="003E3C1F">
              <w:rPr>
                <w:rFonts w:eastAsia="Times New Roman" w:cs="Calibri"/>
                <w:i/>
                <w:iCs/>
              </w:rPr>
              <w:t>Correlate field survey data of </w:t>
            </w:r>
            <w:r>
              <w:rPr>
                <w:rFonts w:eastAsia="Times New Roman" w:cs="Calibri"/>
                <w:i/>
                <w:iCs/>
              </w:rPr>
              <w:t>site</w:t>
            </w:r>
            <w:r w:rsidRPr="003E3C1F">
              <w:rPr>
                <w:rFonts w:eastAsia="Times New Roman" w:cs="Calibri"/>
                <w:i/>
                <w:iCs/>
              </w:rPr>
              <w:t> health and functional services with management methods. Predictive tool will guide future management</w:t>
            </w:r>
            <w:r>
              <w:rPr>
                <w:rFonts w:eastAsia="Times New Roman" w:cs="Calibri"/>
                <w:i/>
                <w:iCs/>
              </w:rPr>
              <w:t xml:space="preserve"> and help identify species at risk to a changing climate.</w:t>
            </w:r>
            <w:r w:rsidRPr="003E3C1F">
              <w:rPr>
                <w:rFonts w:eastAsia="Times New Roman" w:cs="Calibri"/>
              </w:rPr>
              <w:t> </w:t>
            </w:r>
          </w:p>
        </w:tc>
        <w:tc>
          <w:tcPr>
            <w:tcW w:w="1786" w:type="dxa"/>
          </w:tcPr>
          <w:p w:rsidR="005D1596" w:rsidRPr="003E3C1F" w:rsidRDefault="005D1596" w:rsidP="005D1596">
            <w:pPr>
              <w:jc w:val="center"/>
              <w:textAlignment w:val="baseline"/>
              <w:rPr>
                <w:rFonts w:ascii="Times New Roman" w:eastAsia="Times New Roman" w:hAnsi="Times New Roman"/>
                <w:sz w:val="24"/>
                <w:szCs w:val="24"/>
              </w:rPr>
            </w:pPr>
            <w:r w:rsidRPr="003E3C1F">
              <w:rPr>
                <w:rFonts w:eastAsia="Times New Roman" w:cs="Calibri"/>
                <w:i/>
                <w:iCs/>
              </w:rPr>
              <w:t>Spring 2023</w:t>
            </w:r>
          </w:p>
        </w:tc>
      </w:tr>
      <w:tr w:rsidR="005D1596" w:rsidRPr="009D6EC8" w:rsidTr="005D1596">
        <w:tc>
          <w:tcPr>
            <w:tcW w:w="8284" w:type="dxa"/>
          </w:tcPr>
          <w:p w:rsidR="005D1596" w:rsidRPr="003E3C1F" w:rsidRDefault="005D1596" w:rsidP="005D1596">
            <w:pPr>
              <w:textAlignment w:val="baseline"/>
              <w:rPr>
                <w:rFonts w:ascii="Times New Roman" w:eastAsia="Times New Roman" w:hAnsi="Times New Roman"/>
                <w:sz w:val="24"/>
                <w:szCs w:val="24"/>
              </w:rPr>
            </w:pPr>
            <w:r>
              <w:rPr>
                <w:rFonts w:eastAsia="Times New Roman" w:cs="Calibri"/>
                <w:i/>
                <w:iCs/>
              </w:rPr>
              <w:t>4</w:t>
            </w:r>
            <w:r w:rsidRPr="003E3C1F">
              <w:rPr>
                <w:rFonts w:eastAsia="Times New Roman" w:cs="Calibri"/>
                <w:i/>
                <w:iCs/>
              </w:rPr>
              <w:t>.  Archive field collections in the</w:t>
            </w:r>
            <w:r w:rsidRPr="003E3C1F">
              <w:rPr>
                <w:rFonts w:ascii="Arial" w:eastAsia="Times New Roman" w:hAnsi="Arial" w:cs="Arial"/>
                <w:i/>
                <w:iCs/>
              </w:rPr>
              <w:t> </w:t>
            </w:r>
            <w:r w:rsidRPr="003E3C1F">
              <w:rPr>
                <w:rFonts w:eastAsia="Times New Roman" w:cs="Calibri"/>
                <w:i/>
                <w:iCs/>
              </w:rPr>
              <w:t>MSU Herbarium </w:t>
            </w:r>
            <w:r w:rsidRPr="003E3C1F">
              <w:rPr>
                <w:rFonts w:ascii="Arial" w:eastAsia="Times New Roman" w:hAnsi="Arial" w:cs="Arial"/>
                <w:i/>
                <w:iCs/>
              </w:rPr>
              <w:t>&amp;</w:t>
            </w:r>
            <w:r w:rsidRPr="003E3C1F">
              <w:rPr>
                <w:rFonts w:eastAsia="Times New Roman" w:cs="Calibri"/>
                <w:i/>
                <w:iCs/>
              </w:rPr>
              <w:t> digitize for Minnesota Biodiversity Atlas</w:t>
            </w:r>
            <w:r w:rsidRPr="003E3C1F">
              <w:rPr>
                <w:rFonts w:eastAsia="Times New Roman" w:cs="Calibri"/>
              </w:rPr>
              <w:t> </w:t>
            </w:r>
          </w:p>
        </w:tc>
        <w:tc>
          <w:tcPr>
            <w:tcW w:w="1786" w:type="dxa"/>
          </w:tcPr>
          <w:p w:rsidR="005D1596" w:rsidRPr="003E3C1F" w:rsidRDefault="005D1596" w:rsidP="005D1596">
            <w:pPr>
              <w:jc w:val="center"/>
              <w:textAlignment w:val="baseline"/>
              <w:rPr>
                <w:rFonts w:ascii="Times New Roman" w:eastAsia="Times New Roman" w:hAnsi="Times New Roman"/>
                <w:sz w:val="24"/>
                <w:szCs w:val="24"/>
              </w:rPr>
            </w:pPr>
            <w:r w:rsidRPr="003E3C1F">
              <w:rPr>
                <w:rFonts w:eastAsia="Times New Roman" w:cs="Calibri"/>
                <w:i/>
                <w:iCs/>
              </w:rPr>
              <w:t>Spring 2023</w:t>
            </w:r>
          </w:p>
        </w:tc>
      </w:tr>
    </w:tbl>
    <w:p w:rsidR="00C02DAD" w:rsidRDefault="00C02DAD" w:rsidP="005431D4">
      <w:pPr>
        <w:tabs>
          <w:tab w:val="left" w:pos="540"/>
        </w:tabs>
        <w:autoSpaceDE w:val="0"/>
        <w:autoSpaceDN w:val="0"/>
        <w:adjustRightInd w:val="0"/>
        <w:rPr>
          <w:rFonts w:cs="Arial"/>
          <w:i/>
        </w:rPr>
      </w:pPr>
    </w:p>
    <w:tbl>
      <w:tblPr>
        <w:tblW w:w="12744" w:type="dxa"/>
        <w:tblLook w:val="04A0" w:firstRow="1" w:lastRow="0" w:firstColumn="1" w:lastColumn="0" w:noHBand="0" w:noVBand="1"/>
      </w:tblPr>
      <w:tblGrid>
        <w:gridCol w:w="10476"/>
        <w:gridCol w:w="2268"/>
      </w:tblGrid>
      <w:tr w:rsidR="005D1596" w:rsidRPr="00EB5831" w:rsidTr="00FA40BF">
        <w:tc>
          <w:tcPr>
            <w:tcW w:w="10476" w:type="dxa"/>
          </w:tcPr>
          <w:p w:rsidR="005D1596" w:rsidRDefault="005D1596" w:rsidP="00FA40BF">
            <w:pPr>
              <w:widowControl w:val="0"/>
              <w:rPr>
                <w:rFonts w:cs="Arial"/>
                <w:b/>
              </w:rPr>
            </w:pPr>
            <w:r w:rsidRPr="00EB5831">
              <w:rPr>
                <w:rFonts w:cs="Arial"/>
                <w:b/>
              </w:rPr>
              <w:t xml:space="preserve">Activity </w:t>
            </w:r>
            <w:r w:rsidR="00B7277A">
              <w:rPr>
                <w:rFonts w:cs="Arial"/>
                <w:b/>
              </w:rPr>
              <w:t>2</w:t>
            </w:r>
            <w:r>
              <w:rPr>
                <w:rFonts w:cs="Arial"/>
                <w:b/>
              </w:rPr>
              <w:t xml:space="preserve"> Title</w:t>
            </w:r>
            <w:r w:rsidRPr="00EB5831">
              <w:rPr>
                <w:rFonts w:cs="Arial"/>
                <w:b/>
              </w:rPr>
              <w:t>:</w:t>
            </w:r>
            <w:r>
              <w:rPr>
                <w:rFonts w:cs="Arial"/>
                <w:b/>
              </w:rPr>
              <w:t xml:space="preserve"> </w:t>
            </w:r>
            <w:r w:rsidRPr="003E3C1F">
              <w:rPr>
                <w:rFonts w:eastAsia="Times New Roman" w:cs="Calibri"/>
                <w:i/>
                <w:iCs/>
              </w:rPr>
              <w:t>Education and implementation – develop workdays and training materials </w:t>
            </w:r>
            <w:r w:rsidRPr="003E3C1F">
              <w:rPr>
                <w:rFonts w:ascii="Arial" w:eastAsia="Times New Roman" w:hAnsi="Arial" w:cs="Arial"/>
                <w:i/>
                <w:iCs/>
              </w:rPr>
              <w:t>       </w:t>
            </w:r>
          </w:p>
          <w:p w:rsidR="005D1596" w:rsidRDefault="005D1596" w:rsidP="00B7277A">
            <w:pPr>
              <w:widowControl w:val="0"/>
              <w:rPr>
                <w:rFonts w:eastAsia="Times New Roman" w:cs="Calibri"/>
              </w:rPr>
            </w:pPr>
            <w:r>
              <w:rPr>
                <w:rFonts w:cs="Arial"/>
                <w:b/>
              </w:rPr>
              <w:t>Description:</w:t>
            </w:r>
            <w:r w:rsidRPr="00EB5831">
              <w:rPr>
                <w:rFonts w:cs="Arial"/>
                <w:i/>
              </w:rPr>
              <w:t xml:space="preserve"> </w:t>
            </w:r>
            <w:r w:rsidRPr="007B0651">
              <w:rPr>
                <w:rFonts w:eastAsia="Times New Roman" w:cs="Calibri"/>
              </w:rPr>
              <w:t xml:space="preserve">We will conduct demonstrations of supported methods for managing sites in partnership with TPE - this </w:t>
            </w:r>
            <w:r>
              <w:rPr>
                <w:rFonts w:eastAsia="Times New Roman" w:cs="Calibri"/>
              </w:rPr>
              <w:t>training</w:t>
            </w:r>
            <w:r w:rsidRPr="007B0651">
              <w:rPr>
                <w:rFonts w:eastAsia="Times New Roman" w:cs="Calibri"/>
              </w:rPr>
              <w:t xml:space="preserve"> and implementation of community-based efforts will lead to conserving natural resources not within the DNR Prairie Plan. Using our research data, we will develop savanna and prairie restoration education resources. We would create an MSU and TPE website with a central online repository with digitized data and educational materials on </w:t>
            </w:r>
            <w:r w:rsidRPr="007B0651">
              <w:rPr>
                <w:rFonts w:eastAsia="Times New Roman" w:cs="Calibri"/>
                <w:i/>
                <w:iCs/>
              </w:rPr>
              <w:t>disturbance such as fire to promote savanna and prairie health for land sites</w:t>
            </w:r>
            <w:r w:rsidRPr="007B0651">
              <w:rPr>
                <w:rFonts w:eastAsia="Times New Roman" w:cs="Calibri"/>
                <w:iCs/>
              </w:rPr>
              <w:t xml:space="preserve"> held by the community</w:t>
            </w:r>
            <w:r w:rsidRPr="007B0651">
              <w:rPr>
                <w:rFonts w:eastAsia="Times New Roman" w:cs="Calibri"/>
              </w:rPr>
              <w:t>. This activity focuses on sites that may require unique disturbance restoration methods due to wetter environments</w:t>
            </w:r>
            <w:r>
              <w:rPr>
                <w:rFonts w:eastAsia="Times New Roman" w:cs="Calibri"/>
              </w:rPr>
              <w:t xml:space="preserve"> (these methods </w:t>
            </w:r>
            <w:r w:rsidRPr="00AE4A23">
              <w:rPr>
                <w:rFonts w:eastAsia="Times New Roman" w:cs="Calibri"/>
              </w:rPr>
              <w:t>are not highlighted in the University of Minnesota’s Ecological Management Certificate Program Webinars). Our publications, workshops and work/field days would focus on Southern Minnesotan landowners and practitioners.</w:t>
            </w:r>
          </w:p>
          <w:p w:rsidR="00B7277A" w:rsidRPr="00217C2A" w:rsidRDefault="00B7277A" w:rsidP="00B7277A">
            <w:pPr>
              <w:widowControl w:val="0"/>
              <w:rPr>
                <w:sz w:val="18"/>
                <w:szCs w:val="18"/>
              </w:rPr>
            </w:pPr>
          </w:p>
        </w:tc>
        <w:tc>
          <w:tcPr>
            <w:tcW w:w="2268" w:type="dxa"/>
          </w:tcPr>
          <w:p w:rsidR="005D1596" w:rsidRPr="00EB5831" w:rsidRDefault="005D1596" w:rsidP="00FA40BF">
            <w:pPr>
              <w:autoSpaceDE w:val="0"/>
              <w:autoSpaceDN w:val="0"/>
              <w:adjustRightInd w:val="0"/>
              <w:rPr>
                <w:rFonts w:cs="Arial"/>
              </w:rPr>
            </w:pPr>
          </w:p>
        </w:tc>
      </w:tr>
    </w:tbl>
    <w:p w:rsidR="005D1596" w:rsidRPr="009D6EC8" w:rsidRDefault="005D1596" w:rsidP="005D1596">
      <w:pPr>
        <w:autoSpaceDE w:val="0"/>
        <w:autoSpaceDN w:val="0"/>
        <w:adjustRightInd w:val="0"/>
        <w:rPr>
          <w:rFonts w:cs="Arial"/>
          <w:i/>
        </w:rPr>
      </w:pPr>
      <w:r>
        <w:rPr>
          <w:rFonts w:cs="Arial"/>
          <w:b/>
          <w:bCs/>
          <w:color w:val="000000"/>
        </w:rPr>
        <w:t>ENRTF BUDGET: $</w:t>
      </w:r>
      <w:r>
        <w:rPr>
          <w:rFonts w:eastAsia="Times New Roman" w:cs="Calibri"/>
          <w:b/>
          <w:bCs/>
          <w:color w:val="000000"/>
        </w:rPr>
        <w:t>144,055</w:t>
      </w:r>
      <w:r w:rsidRPr="003E3C1F">
        <w:rPr>
          <w:rFonts w:eastAsia="Times New Roman" w:cs="Calibr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D1596" w:rsidRPr="009D6EC8" w:rsidTr="00FA40BF">
        <w:tc>
          <w:tcPr>
            <w:tcW w:w="8284" w:type="dxa"/>
          </w:tcPr>
          <w:p w:rsidR="005D1596" w:rsidRPr="009D6EC8" w:rsidRDefault="005D1596" w:rsidP="00FA40BF">
            <w:pPr>
              <w:rPr>
                <w:rFonts w:cs="Arial"/>
                <w:b/>
              </w:rPr>
            </w:pPr>
            <w:r w:rsidRPr="009D6EC8">
              <w:rPr>
                <w:rFonts w:cs="Arial"/>
                <w:b/>
              </w:rPr>
              <w:t>Outcome</w:t>
            </w:r>
          </w:p>
        </w:tc>
        <w:tc>
          <w:tcPr>
            <w:tcW w:w="1786" w:type="dxa"/>
          </w:tcPr>
          <w:p w:rsidR="005D1596" w:rsidRPr="009D6EC8" w:rsidRDefault="005D1596" w:rsidP="00FA40BF">
            <w:pPr>
              <w:jc w:val="center"/>
              <w:rPr>
                <w:rFonts w:cs="Arial"/>
                <w:b/>
              </w:rPr>
            </w:pPr>
            <w:r w:rsidRPr="009D6EC8">
              <w:rPr>
                <w:rFonts w:cs="Arial"/>
                <w:b/>
              </w:rPr>
              <w:t>Completion Date</w:t>
            </w:r>
          </w:p>
        </w:tc>
      </w:tr>
      <w:tr w:rsidR="005D1596" w:rsidRPr="009D6EC8" w:rsidTr="00FA40BF">
        <w:trPr>
          <w:trHeight w:val="144"/>
        </w:trPr>
        <w:tc>
          <w:tcPr>
            <w:tcW w:w="8284" w:type="dxa"/>
          </w:tcPr>
          <w:p w:rsidR="005D1596" w:rsidRPr="007B0651" w:rsidRDefault="005D1596" w:rsidP="005D1596">
            <w:pPr>
              <w:textAlignment w:val="baseline"/>
              <w:rPr>
                <w:rFonts w:ascii="Times New Roman" w:eastAsia="Times New Roman" w:hAnsi="Times New Roman"/>
                <w:sz w:val="24"/>
                <w:szCs w:val="24"/>
              </w:rPr>
            </w:pPr>
            <w:r w:rsidRPr="007B0651">
              <w:rPr>
                <w:rFonts w:eastAsia="Times New Roman" w:cs="Calibri"/>
                <w:i/>
                <w:iCs/>
              </w:rPr>
              <w:t>1. Create a Savanna/Prairie Restoration Scientific and Education Advisory Group to Target Practitioners </w:t>
            </w:r>
            <w:r w:rsidRPr="007B0651">
              <w:rPr>
                <w:rFonts w:eastAsia="Times New Roman" w:cs="Calibri"/>
              </w:rPr>
              <w:t> </w:t>
            </w:r>
          </w:p>
        </w:tc>
        <w:tc>
          <w:tcPr>
            <w:tcW w:w="1786" w:type="dxa"/>
          </w:tcPr>
          <w:p w:rsidR="005D1596" w:rsidRPr="007B0651" w:rsidRDefault="005D1596" w:rsidP="005D1596">
            <w:pPr>
              <w:jc w:val="center"/>
              <w:textAlignment w:val="baseline"/>
              <w:rPr>
                <w:rFonts w:ascii="Times New Roman" w:eastAsia="Times New Roman" w:hAnsi="Times New Roman"/>
                <w:sz w:val="24"/>
                <w:szCs w:val="24"/>
              </w:rPr>
            </w:pPr>
            <w:r w:rsidRPr="007B0651">
              <w:rPr>
                <w:rFonts w:eastAsia="Times New Roman" w:cs="Calibri"/>
                <w:i/>
                <w:iCs/>
              </w:rPr>
              <w:t>Fall 2020</w:t>
            </w:r>
          </w:p>
        </w:tc>
      </w:tr>
      <w:tr w:rsidR="005D1596" w:rsidRPr="009D6EC8" w:rsidTr="00FA40BF">
        <w:tc>
          <w:tcPr>
            <w:tcW w:w="8284" w:type="dxa"/>
          </w:tcPr>
          <w:p w:rsidR="005D1596" w:rsidRPr="007B0651" w:rsidRDefault="005D1596" w:rsidP="005D1596">
            <w:pPr>
              <w:textAlignment w:val="baseline"/>
              <w:rPr>
                <w:rFonts w:ascii="Times New Roman" w:eastAsia="Times New Roman" w:hAnsi="Times New Roman"/>
                <w:sz w:val="24"/>
                <w:szCs w:val="24"/>
              </w:rPr>
            </w:pPr>
            <w:r w:rsidRPr="007B0651">
              <w:rPr>
                <w:rFonts w:eastAsia="Times New Roman" w:cs="Calibri"/>
                <w:i/>
                <w:iCs/>
              </w:rPr>
              <w:t>2. Digitize and centralize online video and educational materials on MSU and TPE websites focused on utilizing disturbance such as fire to promote restoration health</w:t>
            </w:r>
            <w:r w:rsidRPr="007B0651">
              <w:rPr>
                <w:rFonts w:eastAsia="Times New Roman" w:cs="Calibri"/>
              </w:rPr>
              <w:t> </w:t>
            </w:r>
          </w:p>
        </w:tc>
        <w:tc>
          <w:tcPr>
            <w:tcW w:w="1786" w:type="dxa"/>
          </w:tcPr>
          <w:p w:rsidR="005D1596" w:rsidRPr="007B0651" w:rsidRDefault="005D1596" w:rsidP="005D1596">
            <w:pPr>
              <w:jc w:val="center"/>
              <w:textAlignment w:val="baseline"/>
              <w:rPr>
                <w:rFonts w:ascii="Times New Roman" w:eastAsia="Times New Roman" w:hAnsi="Times New Roman"/>
                <w:sz w:val="24"/>
                <w:szCs w:val="24"/>
              </w:rPr>
            </w:pPr>
            <w:r w:rsidRPr="007B0651">
              <w:rPr>
                <w:rFonts w:eastAsia="Times New Roman" w:cs="Calibri"/>
                <w:i/>
                <w:iCs/>
              </w:rPr>
              <w:t>Spring 202</w:t>
            </w:r>
            <w:r>
              <w:rPr>
                <w:rFonts w:eastAsia="Times New Roman" w:cs="Calibri"/>
                <w:i/>
                <w:iCs/>
              </w:rPr>
              <w:t>2</w:t>
            </w:r>
          </w:p>
        </w:tc>
      </w:tr>
      <w:tr w:rsidR="005D1596" w:rsidRPr="009D6EC8" w:rsidTr="00FA40BF">
        <w:tc>
          <w:tcPr>
            <w:tcW w:w="8284" w:type="dxa"/>
          </w:tcPr>
          <w:p w:rsidR="005D1596" w:rsidRPr="007B0651" w:rsidRDefault="005D1596" w:rsidP="005D1596">
            <w:pPr>
              <w:textAlignment w:val="baseline"/>
              <w:rPr>
                <w:rFonts w:ascii="Times New Roman" w:eastAsia="Times New Roman" w:hAnsi="Times New Roman"/>
                <w:sz w:val="24"/>
                <w:szCs w:val="24"/>
              </w:rPr>
            </w:pPr>
            <w:r w:rsidRPr="007B0651">
              <w:rPr>
                <w:rFonts w:eastAsia="Times New Roman" w:cs="Calibri"/>
                <w:i/>
                <w:iCs/>
              </w:rPr>
              <w:t>3. Disseminate publications, workshops, work / field days on prairie research &amp; restoration focused on controlled burning / fire management and why disturbance promotes native species</w:t>
            </w:r>
            <w:r w:rsidRPr="007B0651">
              <w:rPr>
                <w:rFonts w:eastAsia="Times New Roman" w:cs="Calibri"/>
              </w:rPr>
              <w:t> </w:t>
            </w:r>
          </w:p>
        </w:tc>
        <w:tc>
          <w:tcPr>
            <w:tcW w:w="1786" w:type="dxa"/>
          </w:tcPr>
          <w:p w:rsidR="005D1596" w:rsidRPr="007B0651" w:rsidRDefault="005D1596" w:rsidP="005D1596">
            <w:pPr>
              <w:jc w:val="center"/>
              <w:textAlignment w:val="baseline"/>
              <w:rPr>
                <w:rFonts w:ascii="Times New Roman" w:eastAsia="Times New Roman" w:hAnsi="Times New Roman"/>
                <w:sz w:val="24"/>
                <w:szCs w:val="24"/>
              </w:rPr>
            </w:pPr>
            <w:r w:rsidRPr="007B0651">
              <w:rPr>
                <w:rFonts w:eastAsia="Times New Roman" w:cs="Calibri"/>
                <w:i/>
                <w:iCs/>
              </w:rPr>
              <w:t>Summer 2023</w:t>
            </w:r>
          </w:p>
        </w:tc>
      </w:tr>
    </w:tbl>
    <w:p w:rsidR="005D1596" w:rsidRDefault="005D1596" w:rsidP="005431D4">
      <w:pPr>
        <w:tabs>
          <w:tab w:val="left" w:pos="540"/>
        </w:tabs>
        <w:autoSpaceDE w:val="0"/>
        <w:autoSpaceDN w:val="0"/>
        <w:adjustRightInd w:val="0"/>
        <w:rPr>
          <w:rFonts w:cs="Arial"/>
          <w:i/>
        </w:rPr>
      </w:pPr>
    </w:p>
    <w:p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5D1596">
        <w:rPr>
          <w:rFonts w:cs="Arial"/>
          <w:b/>
          <w:bCs/>
          <w:color w:val="000000"/>
        </w:rPr>
        <w:t xml:space="preserve"> </w:t>
      </w:r>
      <w:r w:rsidR="005D1596" w:rsidRPr="00B7277A">
        <w:rPr>
          <w:rFonts w:cs="Arial"/>
          <w:bCs/>
          <w:color w:val="000000"/>
        </w:rPr>
        <w:t xml:space="preserve">Matthew Kaproth and Robyn </w:t>
      </w:r>
      <w:proofErr w:type="spellStart"/>
      <w:r w:rsidR="00B7277A" w:rsidRPr="00B7277A">
        <w:rPr>
          <w:rFonts w:cs="Arial"/>
          <w:bCs/>
          <w:color w:val="000000"/>
        </w:rPr>
        <w:t>Ceurvorst</w:t>
      </w:r>
      <w:proofErr w:type="spellEnd"/>
    </w:p>
    <w:p w:rsidR="005D1596" w:rsidRPr="003E3C1F" w:rsidRDefault="005D1596" w:rsidP="005D1596">
      <w:pPr>
        <w:textAlignment w:val="baseline"/>
        <w:rPr>
          <w:rFonts w:ascii="Segoe UI" w:eastAsia="Times New Roman" w:hAnsi="Segoe UI" w:cs="Segoe UI"/>
          <w:color w:val="000000"/>
          <w:sz w:val="18"/>
          <w:szCs w:val="18"/>
        </w:rPr>
      </w:pPr>
      <w:r w:rsidRPr="003E3C1F">
        <w:rPr>
          <w:rFonts w:eastAsia="Times New Roman" w:cs="Calibri"/>
          <w:b/>
          <w:bCs/>
        </w:rPr>
        <w:t>Partners NOT receiving ENRTF funding </w:t>
      </w:r>
      <w:r w:rsidRPr="003E3C1F">
        <w:rPr>
          <w:rFonts w:eastAsia="Times New Roman" w:cs="Calibri"/>
          <w:color w:val="000000"/>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2"/>
        <w:gridCol w:w="1800"/>
        <w:gridCol w:w="2676"/>
        <w:gridCol w:w="3256"/>
      </w:tblGrid>
      <w:tr w:rsidR="005D1596" w:rsidRPr="003E3C1F" w:rsidTr="00FA40BF">
        <w:tc>
          <w:tcPr>
            <w:tcW w:w="1612" w:type="dxa"/>
            <w:tcBorders>
              <w:top w:val="single" w:sz="6" w:space="0" w:color="000000"/>
              <w:left w:val="single" w:sz="6" w:space="0" w:color="000000"/>
              <w:bottom w:val="single" w:sz="6" w:space="0" w:color="000000"/>
              <w:right w:val="single" w:sz="6" w:space="0" w:color="000000"/>
            </w:tcBorders>
            <w:shd w:val="clear" w:color="auto" w:fill="auto"/>
            <w:hideMark/>
          </w:tcPr>
          <w:p w:rsidR="005D1596" w:rsidRPr="003E3C1F" w:rsidRDefault="005D1596" w:rsidP="00FA40BF">
            <w:pPr>
              <w:textAlignment w:val="baseline"/>
              <w:rPr>
                <w:rFonts w:ascii="Times New Roman" w:eastAsia="Times New Roman" w:hAnsi="Times New Roman"/>
                <w:color w:val="000000"/>
                <w:sz w:val="24"/>
                <w:szCs w:val="24"/>
              </w:rPr>
            </w:pPr>
            <w:r w:rsidRPr="003E3C1F">
              <w:rPr>
                <w:rFonts w:eastAsia="Times New Roman" w:cs="Calibri"/>
                <w:b/>
                <w:bCs/>
              </w:rPr>
              <w:t>Name</w:t>
            </w:r>
            <w:r w:rsidRPr="003E3C1F">
              <w:rPr>
                <w:rFonts w:eastAsia="Times New Roman" w:cs="Calibri"/>
                <w:color w:val="000000"/>
              </w:rPr>
              <w:t> </w:t>
            </w:r>
          </w:p>
        </w:tc>
        <w:tc>
          <w:tcPr>
            <w:tcW w:w="1800" w:type="dxa"/>
            <w:tcBorders>
              <w:top w:val="single" w:sz="6" w:space="0" w:color="000000"/>
              <w:left w:val="nil"/>
              <w:bottom w:val="single" w:sz="6" w:space="0" w:color="000000"/>
              <w:right w:val="single" w:sz="6" w:space="0" w:color="000000"/>
            </w:tcBorders>
            <w:shd w:val="clear" w:color="auto" w:fill="auto"/>
            <w:hideMark/>
          </w:tcPr>
          <w:p w:rsidR="005D1596" w:rsidRPr="003E3C1F" w:rsidRDefault="005D1596" w:rsidP="00FA40BF">
            <w:pPr>
              <w:textAlignment w:val="baseline"/>
              <w:rPr>
                <w:rFonts w:ascii="Times New Roman" w:eastAsia="Times New Roman" w:hAnsi="Times New Roman"/>
                <w:color w:val="000000"/>
                <w:sz w:val="24"/>
                <w:szCs w:val="24"/>
              </w:rPr>
            </w:pPr>
            <w:r w:rsidRPr="003E3C1F">
              <w:rPr>
                <w:rFonts w:eastAsia="Times New Roman" w:cs="Calibri"/>
                <w:b/>
                <w:bCs/>
              </w:rPr>
              <w:t>Title</w:t>
            </w:r>
            <w:r w:rsidRPr="003E3C1F">
              <w:rPr>
                <w:rFonts w:eastAsia="Times New Roman" w:cs="Calibri"/>
                <w:color w:val="000000"/>
              </w:rPr>
              <w:t> </w:t>
            </w:r>
          </w:p>
        </w:tc>
        <w:tc>
          <w:tcPr>
            <w:tcW w:w="2676" w:type="dxa"/>
            <w:tcBorders>
              <w:top w:val="single" w:sz="6" w:space="0" w:color="000000"/>
              <w:left w:val="nil"/>
              <w:bottom w:val="single" w:sz="6" w:space="0" w:color="000000"/>
              <w:right w:val="single" w:sz="6" w:space="0" w:color="000000"/>
            </w:tcBorders>
            <w:shd w:val="clear" w:color="auto" w:fill="auto"/>
            <w:hideMark/>
          </w:tcPr>
          <w:p w:rsidR="005D1596" w:rsidRPr="003E3C1F" w:rsidRDefault="005D1596" w:rsidP="00FA40BF">
            <w:pPr>
              <w:textAlignment w:val="baseline"/>
              <w:rPr>
                <w:rFonts w:ascii="Times New Roman" w:eastAsia="Times New Roman" w:hAnsi="Times New Roman"/>
                <w:color w:val="000000"/>
                <w:sz w:val="24"/>
                <w:szCs w:val="24"/>
              </w:rPr>
            </w:pPr>
            <w:r w:rsidRPr="003E3C1F">
              <w:rPr>
                <w:rFonts w:eastAsia="Times New Roman" w:cs="Calibri"/>
                <w:b/>
                <w:bCs/>
              </w:rPr>
              <w:t>Affiliation</w:t>
            </w:r>
            <w:r w:rsidRPr="003E3C1F">
              <w:rPr>
                <w:rFonts w:eastAsia="Times New Roman" w:cs="Calibri"/>
                <w:color w:val="000000"/>
              </w:rPr>
              <w:t> </w:t>
            </w:r>
          </w:p>
        </w:tc>
        <w:tc>
          <w:tcPr>
            <w:tcW w:w="3256" w:type="dxa"/>
            <w:tcBorders>
              <w:top w:val="single" w:sz="6" w:space="0" w:color="000000"/>
              <w:left w:val="nil"/>
              <w:bottom w:val="single" w:sz="6" w:space="0" w:color="000000"/>
              <w:right w:val="single" w:sz="6" w:space="0" w:color="000000"/>
            </w:tcBorders>
            <w:shd w:val="clear" w:color="auto" w:fill="auto"/>
            <w:hideMark/>
          </w:tcPr>
          <w:p w:rsidR="005D1596" w:rsidRPr="003E3C1F" w:rsidRDefault="005D1596" w:rsidP="00FA40BF">
            <w:pPr>
              <w:textAlignment w:val="baseline"/>
              <w:rPr>
                <w:rFonts w:ascii="Times New Roman" w:eastAsia="Times New Roman" w:hAnsi="Times New Roman"/>
                <w:color w:val="000000"/>
                <w:sz w:val="24"/>
                <w:szCs w:val="24"/>
              </w:rPr>
            </w:pPr>
            <w:r w:rsidRPr="003E3C1F">
              <w:rPr>
                <w:rFonts w:eastAsia="Times New Roman" w:cs="Calibri"/>
                <w:b/>
                <w:bCs/>
              </w:rPr>
              <w:t>Role</w:t>
            </w:r>
            <w:r w:rsidRPr="003E3C1F">
              <w:rPr>
                <w:rFonts w:eastAsia="Times New Roman" w:cs="Calibri"/>
                <w:color w:val="000000"/>
              </w:rPr>
              <w:t> </w:t>
            </w:r>
          </w:p>
        </w:tc>
      </w:tr>
      <w:tr w:rsidR="005D1596" w:rsidRPr="003E3C1F" w:rsidTr="00FA40BF">
        <w:tc>
          <w:tcPr>
            <w:tcW w:w="1612" w:type="dxa"/>
            <w:tcBorders>
              <w:top w:val="nil"/>
              <w:left w:val="single" w:sz="6" w:space="0" w:color="000000"/>
              <w:bottom w:val="single" w:sz="6" w:space="0" w:color="000000"/>
              <w:right w:val="single" w:sz="6" w:space="0" w:color="000000"/>
            </w:tcBorders>
            <w:shd w:val="clear" w:color="auto" w:fill="auto"/>
          </w:tcPr>
          <w:p w:rsidR="005D1596" w:rsidRPr="003E3C1F" w:rsidRDefault="005D1596" w:rsidP="00FA40BF">
            <w:pPr>
              <w:textAlignment w:val="baseline"/>
              <w:rPr>
                <w:rFonts w:ascii="Times New Roman" w:eastAsia="Times New Roman" w:hAnsi="Times New Roman"/>
                <w:color w:val="000000"/>
                <w:sz w:val="24"/>
                <w:szCs w:val="24"/>
              </w:rPr>
            </w:pPr>
            <w:r>
              <w:rPr>
                <w:rFonts w:eastAsia="Times New Roman" w:cs="Calibri"/>
              </w:rPr>
              <w:t>Chris Kirkpatrick</w:t>
            </w:r>
            <w:r w:rsidRPr="003E3C1F">
              <w:rPr>
                <w:rFonts w:eastAsia="Times New Roman" w:cs="Calibri"/>
                <w:color w:val="000000"/>
              </w:rPr>
              <w:t> </w:t>
            </w:r>
          </w:p>
        </w:tc>
        <w:tc>
          <w:tcPr>
            <w:tcW w:w="1800" w:type="dxa"/>
            <w:tcBorders>
              <w:top w:val="nil"/>
              <w:left w:val="nil"/>
              <w:bottom w:val="single" w:sz="6" w:space="0" w:color="000000"/>
              <w:right w:val="single" w:sz="6" w:space="0" w:color="000000"/>
            </w:tcBorders>
            <w:shd w:val="clear" w:color="auto" w:fill="auto"/>
          </w:tcPr>
          <w:p w:rsidR="005D1596" w:rsidRPr="003E3C1F" w:rsidRDefault="005D1596" w:rsidP="00FA40BF">
            <w:pPr>
              <w:textAlignment w:val="baseline"/>
              <w:rPr>
                <w:rFonts w:ascii="Times New Roman" w:eastAsia="Times New Roman" w:hAnsi="Times New Roman"/>
                <w:color w:val="000000"/>
                <w:sz w:val="24"/>
                <w:szCs w:val="24"/>
              </w:rPr>
            </w:pPr>
            <w:r>
              <w:rPr>
                <w:rFonts w:eastAsia="Times New Roman" w:cs="Calibri"/>
              </w:rPr>
              <w:t>Executive Director</w:t>
            </w:r>
            <w:r w:rsidRPr="003E3C1F">
              <w:rPr>
                <w:rFonts w:eastAsia="Times New Roman" w:cs="Calibri"/>
                <w:color w:val="000000"/>
              </w:rPr>
              <w:t> </w:t>
            </w:r>
          </w:p>
        </w:tc>
        <w:tc>
          <w:tcPr>
            <w:tcW w:w="2676" w:type="dxa"/>
            <w:tcBorders>
              <w:top w:val="nil"/>
              <w:left w:val="nil"/>
              <w:bottom w:val="single" w:sz="6" w:space="0" w:color="000000"/>
              <w:right w:val="single" w:sz="6" w:space="0" w:color="000000"/>
            </w:tcBorders>
            <w:shd w:val="clear" w:color="auto" w:fill="auto"/>
          </w:tcPr>
          <w:p w:rsidR="005D1596" w:rsidRPr="003E3C1F" w:rsidRDefault="005D1596" w:rsidP="00FA40BF">
            <w:pPr>
              <w:textAlignment w:val="baseline"/>
              <w:rPr>
                <w:rFonts w:ascii="Times New Roman" w:eastAsia="Times New Roman" w:hAnsi="Times New Roman"/>
                <w:color w:val="000000"/>
                <w:sz w:val="24"/>
                <w:szCs w:val="24"/>
              </w:rPr>
            </w:pPr>
            <w:r>
              <w:rPr>
                <w:rFonts w:eastAsia="Times New Roman" w:cs="Calibri"/>
              </w:rPr>
              <w:t xml:space="preserve">The </w:t>
            </w:r>
            <w:r w:rsidRPr="003E3C1F">
              <w:rPr>
                <w:rFonts w:eastAsia="Times New Roman" w:cs="Calibri"/>
              </w:rPr>
              <w:t>Prairie Enthusiasts</w:t>
            </w:r>
            <w:r w:rsidRPr="003E3C1F">
              <w:rPr>
                <w:rFonts w:eastAsia="Times New Roman" w:cs="Calibri"/>
                <w:color w:val="000000"/>
              </w:rPr>
              <w:t> </w:t>
            </w:r>
          </w:p>
        </w:tc>
        <w:tc>
          <w:tcPr>
            <w:tcW w:w="3256" w:type="dxa"/>
            <w:tcBorders>
              <w:top w:val="nil"/>
              <w:left w:val="nil"/>
              <w:bottom w:val="single" w:sz="6" w:space="0" w:color="000000"/>
              <w:right w:val="single" w:sz="6" w:space="0" w:color="000000"/>
            </w:tcBorders>
            <w:shd w:val="clear" w:color="auto" w:fill="auto"/>
          </w:tcPr>
          <w:p w:rsidR="005D1596" w:rsidRPr="003E3C1F" w:rsidRDefault="005D1596" w:rsidP="00FA40BF">
            <w:pPr>
              <w:textAlignment w:val="baseline"/>
              <w:rPr>
                <w:rFonts w:ascii="Times New Roman" w:eastAsia="Times New Roman" w:hAnsi="Times New Roman"/>
                <w:color w:val="000000"/>
                <w:sz w:val="24"/>
                <w:szCs w:val="24"/>
              </w:rPr>
            </w:pPr>
            <w:r w:rsidRPr="003E3C1F">
              <w:rPr>
                <w:rFonts w:eastAsia="Times New Roman" w:cs="Calibri"/>
              </w:rPr>
              <w:t>Education and Insurance Partner</w:t>
            </w:r>
            <w:r w:rsidRPr="003E3C1F">
              <w:rPr>
                <w:rFonts w:eastAsia="Times New Roman" w:cs="Calibri"/>
                <w:color w:val="000000"/>
              </w:rPr>
              <w:t> </w:t>
            </w:r>
          </w:p>
        </w:tc>
      </w:tr>
      <w:tr w:rsidR="005D1596" w:rsidRPr="003E3C1F" w:rsidTr="00FA40BF">
        <w:tc>
          <w:tcPr>
            <w:tcW w:w="1612" w:type="dxa"/>
            <w:tcBorders>
              <w:top w:val="nil"/>
              <w:left w:val="single" w:sz="6" w:space="0" w:color="000000"/>
              <w:bottom w:val="single" w:sz="6" w:space="0" w:color="000000"/>
              <w:right w:val="single" w:sz="6" w:space="0" w:color="000000"/>
            </w:tcBorders>
            <w:shd w:val="clear" w:color="auto" w:fill="auto"/>
          </w:tcPr>
          <w:p w:rsidR="005D1596" w:rsidRPr="003E3C1F" w:rsidRDefault="005D1596" w:rsidP="00FA40BF">
            <w:pPr>
              <w:textAlignment w:val="baseline"/>
              <w:rPr>
                <w:rFonts w:ascii="Times New Roman" w:eastAsia="Times New Roman" w:hAnsi="Times New Roman"/>
                <w:color w:val="000000"/>
                <w:sz w:val="24"/>
                <w:szCs w:val="24"/>
              </w:rPr>
            </w:pPr>
            <w:r w:rsidRPr="003E3C1F">
              <w:rPr>
                <w:rFonts w:eastAsia="Times New Roman" w:cs="Calibri"/>
              </w:rPr>
              <w:t>Randy </w:t>
            </w:r>
            <w:proofErr w:type="spellStart"/>
            <w:r w:rsidRPr="003E3C1F">
              <w:rPr>
                <w:rFonts w:eastAsia="Times New Roman" w:cs="Calibri"/>
              </w:rPr>
              <w:t>Schindle</w:t>
            </w:r>
            <w:proofErr w:type="spellEnd"/>
            <w:r w:rsidRPr="003E3C1F">
              <w:rPr>
                <w:rFonts w:eastAsia="Times New Roman" w:cs="Calibri"/>
                <w:color w:val="000000"/>
              </w:rPr>
              <w:t> </w:t>
            </w:r>
          </w:p>
        </w:tc>
        <w:tc>
          <w:tcPr>
            <w:tcW w:w="1800" w:type="dxa"/>
            <w:tcBorders>
              <w:top w:val="nil"/>
              <w:left w:val="nil"/>
              <w:bottom w:val="single" w:sz="6" w:space="0" w:color="000000"/>
              <w:right w:val="single" w:sz="6" w:space="0" w:color="000000"/>
            </w:tcBorders>
            <w:shd w:val="clear" w:color="auto" w:fill="auto"/>
          </w:tcPr>
          <w:p w:rsidR="005D1596" w:rsidRPr="003E3C1F" w:rsidRDefault="005D1596" w:rsidP="00FA40BF">
            <w:pPr>
              <w:textAlignment w:val="baseline"/>
              <w:rPr>
                <w:rFonts w:ascii="Times New Roman" w:eastAsia="Times New Roman" w:hAnsi="Times New Roman"/>
                <w:color w:val="000000"/>
                <w:sz w:val="24"/>
                <w:szCs w:val="24"/>
              </w:rPr>
            </w:pPr>
            <w:r w:rsidRPr="003E3C1F">
              <w:rPr>
                <w:rFonts w:eastAsia="Times New Roman" w:cs="Calibri"/>
              </w:rPr>
              <w:t>Forestry Specialist</w:t>
            </w:r>
            <w:r w:rsidRPr="003E3C1F">
              <w:rPr>
                <w:rFonts w:eastAsia="Times New Roman" w:cs="Calibri"/>
                <w:color w:val="000000"/>
              </w:rPr>
              <w:t> </w:t>
            </w:r>
          </w:p>
        </w:tc>
        <w:tc>
          <w:tcPr>
            <w:tcW w:w="2676" w:type="dxa"/>
            <w:tcBorders>
              <w:top w:val="nil"/>
              <w:left w:val="nil"/>
              <w:bottom w:val="single" w:sz="6" w:space="0" w:color="000000"/>
              <w:right w:val="single" w:sz="6" w:space="0" w:color="000000"/>
            </w:tcBorders>
            <w:shd w:val="clear" w:color="auto" w:fill="auto"/>
          </w:tcPr>
          <w:p w:rsidR="005D1596" w:rsidRPr="003E3C1F" w:rsidRDefault="005D1596" w:rsidP="00FA40BF">
            <w:pPr>
              <w:textAlignment w:val="baseline"/>
              <w:rPr>
                <w:rFonts w:ascii="Times New Roman" w:eastAsia="Times New Roman" w:hAnsi="Times New Roman"/>
                <w:color w:val="000000"/>
                <w:sz w:val="24"/>
                <w:szCs w:val="24"/>
              </w:rPr>
            </w:pPr>
            <w:r w:rsidRPr="003E3C1F">
              <w:rPr>
                <w:rFonts w:eastAsia="Times New Roman" w:cs="Calibri"/>
                <w:color w:val="000000"/>
              </w:rPr>
              <w:t>Many Rivers Chapter</w:t>
            </w:r>
            <w:r>
              <w:rPr>
                <w:rFonts w:eastAsia="Times New Roman" w:cs="Calibri"/>
                <w:color w:val="000000"/>
              </w:rPr>
              <w:t>, TPE</w:t>
            </w:r>
          </w:p>
        </w:tc>
        <w:tc>
          <w:tcPr>
            <w:tcW w:w="3256" w:type="dxa"/>
            <w:tcBorders>
              <w:top w:val="nil"/>
              <w:left w:val="nil"/>
              <w:bottom w:val="single" w:sz="6" w:space="0" w:color="000000"/>
              <w:right w:val="single" w:sz="6" w:space="0" w:color="000000"/>
            </w:tcBorders>
            <w:shd w:val="clear" w:color="auto" w:fill="auto"/>
          </w:tcPr>
          <w:p w:rsidR="005D1596" w:rsidRPr="003E3C1F" w:rsidRDefault="005D1596" w:rsidP="00FA40BF">
            <w:pPr>
              <w:textAlignment w:val="baseline"/>
              <w:rPr>
                <w:rFonts w:ascii="Times New Roman" w:eastAsia="Times New Roman" w:hAnsi="Times New Roman"/>
                <w:color w:val="000000"/>
                <w:sz w:val="24"/>
                <w:szCs w:val="24"/>
              </w:rPr>
            </w:pPr>
            <w:r w:rsidRPr="003E3C1F">
              <w:rPr>
                <w:rFonts w:eastAsia="Times New Roman" w:cs="Calibri"/>
              </w:rPr>
              <w:t>Data and Activity Partner</w:t>
            </w:r>
            <w:r w:rsidRPr="003E3C1F">
              <w:rPr>
                <w:rFonts w:eastAsia="Times New Roman" w:cs="Calibri"/>
                <w:color w:val="000000"/>
              </w:rPr>
              <w:t> </w:t>
            </w:r>
          </w:p>
        </w:tc>
      </w:tr>
    </w:tbl>
    <w:p w:rsidR="005431D4" w:rsidRPr="009D6EC8" w:rsidRDefault="005431D4" w:rsidP="006E0EFD">
      <w:pPr>
        <w:rPr>
          <w:rFonts w:cs="Arial"/>
          <w:b/>
        </w:rPr>
      </w:pPr>
    </w:p>
    <w:p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6E0EFD" w:rsidRPr="009D6EC8" w:rsidRDefault="005D1596" w:rsidP="005D1596">
      <w:pPr>
        <w:jc w:val="both"/>
        <w:textAlignment w:val="baseline"/>
        <w:rPr>
          <w:rFonts w:cs="Arial"/>
        </w:rPr>
      </w:pPr>
      <w:r w:rsidRPr="003E3C1F">
        <w:rPr>
          <w:rFonts w:eastAsia="Times New Roman" w:cs="Calibri"/>
        </w:rPr>
        <w:t>After years of projects investing in lands and restorations, there is a danger of </w:t>
      </w:r>
      <w:r>
        <w:rPr>
          <w:rFonts w:eastAsia="Times New Roman" w:cs="Calibri"/>
        </w:rPr>
        <w:t xml:space="preserve">savannas and </w:t>
      </w:r>
      <w:r w:rsidRPr="003E3C1F">
        <w:rPr>
          <w:rFonts w:eastAsia="Times New Roman" w:cs="Calibri"/>
        </w:rPr>
        <w:t>prairies degrading without continued</w:t>
      </w:r>
      <w:r w:rsidRPr="003E3C1F">
        <w:rPr>
          <w:rFonts w:ascii="Arial" w:eastAsia="Times New Roman" w:hAnsi="Arial" w:cs="Arial"/>
        </w:rPr>
        <w:t> </w:t>
      </w:r>
      <w:r w:rsidRPr="003E3C1F">
        <w:rPr>
          <w:rFonts w:eastAsia="Times New Roman" w:cs="Calibri"/>
        </w:rPr>
        <w:t>management</w:t>
      </w:r>
      <w:r>
        <w:rPr>
          <w:rFonts w:eastAsia="Times New Roman" w:cs="Calibri"/>
        </w:rPr>
        <w:t xml:space="preserve"> – especially in the face of climate change</w:t>
      </w:r>
      <w:r w:rsidR="00B7277A">
        <w:rPr>
          <w:rFonts w:eastAsia="Times New Roman" w:cs="Calibri"/>
        </w:rPr>
        <w:t xml:space="preserve"> shifting savannas into prairies</w:t>
      </w:r>
      <w:r w:rsidRPr="003E3C1F">
        <w:rPr>
          <w:rFonts w:eastAsia="Times New Roman" w:cs="Calibri"/>
        </w:rPr>
        <w:t>. Our </w:t>
      </w:r>
      <w:r>
        <w:rPr>
          <w:rFonts w:eastAsia="Times New Roman" w:cs="Calibri"/>
        </w:rPr>
        <w:t xml:space="preserve">community-workdays, </w:t>
      </w:r>
      <w:r w:rsidRPr="003E3C1F">
        <w:rPr>
          <w:rFonts w:eastAsia="Times New Roman" w:cs="Calibri"/>
        </w:rPr>
        <w:t xml:space="preserve">publications, videos and websites (see Activity </w:t>
      </w:r>
      <w:r>
        <w:rPr>
          <w:rFonts w:eastAsia="Times New Roman" w:cs="Calibri"/>
        </w:rPr>
        <w:t>2</w:t>
      </w:r>
      <w:r w:rsidRPr="003E3C1F">
        <w:rPr>
          <w:rFonts w:eastAsia="Times New Roman" w:cs="Calibri"/>
        </w:rPr>
        <w:t>) will identify methods of successful </w:t>
      </w:r>
      <w:r>
        <w:rPr>
          <w:rFonts w:eastAsia="Times New Roman" w:cs="Calibri"/>
        </w:rPr>
        <w:t xml:space="preserve">site </w:t>
      </w:r>
      <w:r w:rsidRPr="003E3C1F">
        <w:rPr>
          <w:rFonts w:eastAsia="Times New Roman" w:cs="Calibri"/>
        </w:rPr>
        <w:t>restorations</w:t>
      </w:r>
      <w:r w:rsidRPr="003E3C1F">
        <w:rPr>
          <w:rFonts w:ascii="Arial" w:eastAsia="Times New Roman" w:hAnsi="Arial" w:cs="Arial"/>
        </w:rPr>
        <w:t> </w:t>
      </w:r>
      <w:r w:rsidRPr="003E3C1F">
        <w:rPr>
          <w:rFonts w:eastAsia="Times New Roman" w:cs="Calibri"/>
        </w:rPr>
        <w:t>and build resources for practitioners</w:t>
      </w:r>
      <w:r w:rsidRPr="003E3C1F">
        <w:rPr>
          <w:rFonts w:ascii="Arial" w:eastAsia="Times New Roman" w:hAnsi="Arial" w:cs="Arial"/>
        </w:rPr>
        <w:t>.</w:t>
      </w:r>
      <w:r w:rsidRPr="003E3C1F">
        <w:rPr>
          <w:rFonts w:eastAsia="Times New Roman" w:cs="Calibri"/>
        </w:rPr>
        <w:t> No long-term funding required. </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1E2" w:rsidRDefault="00EC01E2" w:rsidP="00533120">
      <w:r>
        <w:separator/>
      </w:r>
    </w:p>
  </w:endnote>
  <w:endnote w:type="continuationSeparator" w:id="0">
    <w:p w:rsidR="00EC01E2" w:rsidRDefault="00EC01E2"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E755B0">
      <w:rPr>
        <w:noProof/>
      </w:rPr>
      <w:t>2</w:t>
    </w:r>
    <w:r>
      <w:fldChar w:fldCharType="end"/>
    </w:r>
  </w:p>
  <w:p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1E2" w:rsidRDefault="00EC01E2" w:rsidP="00533120">
      <w:r>
        <w:separator/>
      </w:r>
    </w:p>
  </w:footnote>
  <w:footnote w:type="continuationSeparator" w:id="0">
    <w:p w:rsidR="00EC01E2" w:rsidRDefault="00EC01E2"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50B86"/>
    <w:multiLevelType w:val="multilevel"/>
    <w:tmpl w:val="897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7D922473"/>
    <w:multiLevelType w:val="multilevel"/>
    <w:tmpl w:val="343E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6"/>
  </w:num>
  <w:num w:numId="8">
    <w:abstractNumId w:val="3"/>
  </w:num>
  <w:num w:numId="9">
    <w:abstractNumId w:val="10"/>
  </w:num>
  <w:num w:numId="10">
    <w:abstractNumId w:val="9"/>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225BC"/>
    <w:rsid w:val="00165716"/>
    <w:rsid w:val="0018005E"/>
    <w:rsid w:val="00186FCC"/>
    <w:rsid w:val="001B0368"/>
    <w:rsid w:val="001E42AC"/>
    <w:rsid w:val="002159DD"/>
    <w:rsid w:val="00217C2A"/>
    <w:rsid w:val="00290E4E"/>
    <w:rsid w:val="0029726A"/>
    <w:rsid w:val="002B469A"/>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D1596"/>
    <w:rsid w:val="005F0DBA"/>
    <w:rsid w:val="005F1006"/>
    <w:rsid w:val="005F7237"/>
    <w:rsid w:val="00602068"/>
    <w:rsid w:val="00614DF2"/>
    <w:rsid w:val="00640A9A"/>
    <w:rsid w:val="006562F0"/>
    <w:rsid w:val="00686B53"/>
    <w:rsid w:val="006E0EFD"/>
    <w:rsid w:val="006F7F24"/>
    <w:rsid w:val="00721661"/>
    <w:rsid w:val="00731A65"/>
    <w:rsid w:val="007936A9"/>
    <w:rsid w:val="007B284F"/>
    <w:rsid w:val="007B3535"/>
    <w:rsid w:val="00806460"/>
    <w:rsid w:val="008076FB"/>
    <w:rsid w:val="00832309"/>
    <w:rsid w:val="008949EE"/>
    <w:rsid w:val="008A088E"/>
    <w:rsid w:val="008A4498"/>
    <w:rsid w:val="008A5FD9"/>
    <w:rsid w:val="008D2242"/>
    <w:rsid w:val="00910DB8"/>
    <w:rsid w:val="00912C65"/>
    <w:rsid w:val="009541C4"/>
    <w:rsid w:val="009A49DE"/>
    <w:rsid w:val="009B6749"/>
    <w:rsid w:val="009C4875"/>
    <w:rsid w:val="009D0E57"/>
    <w:rsid w:val="009D14B4"/>
    <w:rsid w:val="009D6EC8"/>
    <w:rsid w:val="00A03E0A"/>
    <w:rsid w:val="00A13F26"/>
    <w:rsid w:val="00A42E60"/>
    <w:rsid w:val="00A45A41"/>
    <w:rsid w:val="00A7257F"/>
    <w:rsid w:val="00A73B75"/>
    <w:rsid w:val="00AB6CFF"/>
    <w:rsid w:val="00AB77E5"/>
    <w:rsid w:val="00AC2C07"/>
    <w:rsid w:val="00AC2CDE"/>
    <w:rsid w:val="00AD3337"/>
    <w:rsid w:val="00B7277A"/>
    <w:rsid w:val="00B728BF"/>
    <w:rsid w:val="00B8369A"/>
    <w:rsid w:val="00B86A22"/>
    <w:rsid w:val="00BC28A6"/>
    <w:rsid w:val="00C02DAD"/>
    <w:rsid w:val="00C660F0"/>
    <w:rsid w:val="00C72BD9"/>
    <w:rsid w:val="00C82CD3"/>
    <w:rsid w:val="00C85E92"/>
    <w:rsid w:val="00C952E4"/>
    <w:rsid w:val="00CB652D"/>
    <w:rsid w:val="00CE20AC"/>
    <w:rsid w:val="00D02E23"/>
    <w:rsid w:val="00D121DD"/>
    <w:rsid w:val="00D25619"/>
    <w:rsid w:val="00D32CFB"/>
    <w:rsid w:val="00E47145"/>
    <w:rsid w:val="00E5279E"/>
    <w:rsid w:val="00E619C4"/>
    <w:rsid w:val="00E755B0"/>
    <w:rsid w:val="00E76D57"/>
    <w:rsid w:val="00EB5831"/>
    <w:rsid w:val="00EC01E2"/>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7EA85"/>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mbanker;MAK</dc:creator>
  <cp:lastModifiedBy>Kaproth, Matthew A</cp:lastModifiedBy>
  <cp:revision>6</cp:revision>
  <cp:lastPrinted>2018-11-29T16:36:00Z</cp:lastPrinted>
  <dcterms:created xsi:type="dcterms:W3CDTF">2019-04-15T15:20:00Z</dcterms:created>
  <dcterms:modified xsi:type="dcterms:W3CDTF">2019-04-15T16:04:00Z</dcterms:modified>
</cp:coreProperties>
</file>