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B51229" w14:textId="77777777" w:rsidR="005A4FB1" w:rsidRDefault="005A4FB1" w:rsidP="005A4FB1">
      <w:pPr>
        <w:jc w:val="center"/>
        <w:rPr>
          <w:rFonts w:cs="Arial"/>
          <w:i/>
        </w:rPr>
      </w:pPr>
    </w:p>
    <w:p w14:paraId="768664C4" w14:textId="77777777" w:rsidR="006E0EFD" w:rsidRPr="005A4FB1" w:rsidRDefault="006E0EFD" w:rsidP="005A4FB1">
      <w:pPr>
        <w:rPr>
          <w:rFonts w:cs="Arial"/>
          <w:i/>
        </w:rPr>
      </w:pPr>
      <w:r w:rsidRPr="009D6EC8">
        <w:rPr>
          <w:rFonts w:cs="Arial"/>
          <w:b/>
        </w:rPr>
        <w:t>PROJECT TITLE:</w:t>
      </w:r>
    </w:p>
    <w:p w14:paraId="1CD4A40C" w14:textId="3B09FCB6" w:rsidR="006E0EFD" w:rsidRDefault="00D22181" w:rsidP="006E0EFD">
      <w:pPr>
        <w:rPr>
          <w:rFonts w:cs="Arial"/>
        </w:rPr>
      </w:pPr>
      <w:r>
        <w:rPr>
          <w:rFonts w:cs="Arial"/>
        </w:rPr>
        <w:t xml:space="preserve">Integrated Soil and Water </w:t>
      </w:r>
      <w:r w:rsidR="00297452" w:rsidRPr="00297452">
        <w:rPr>
          <w:rFonts w:cs="Arial"/>
        </w:rPr>
        <w:t xml:space="preserve">Conservation </w:t>
      </w:r>
      <w:r>
        <w:rPr>
          <w:rFonts w:cs="Arial"/>
        </w:rPr>
        <w:t>to Achieve</w:t>
      </w:r>
      <w:r w:rsidR="00297452" w:rsidRPr="00297452">
        <w:rPr>
          <w:rFonts w:cs="Arial"/>
        </w:rPr>
        <w:t xml:space="preserve"> Water Quality Goals</w:t>
      </w:r>
    </w:p>
    <w:p w14:paraId="24A6291E" w14:textId="77777777" w:rsidR="00297452" w:rsidRPr="009D6EC8" w:rsidRDefault="00297452" w:rsidP="006E0EFD">
      <w:pPr>
        <w:rPr>
          <w:rFonts w:cs="Arial"/>
        </w:rPr>
      </w:pPr>
    </w:p>
    <w:p w14:paraId="158425B0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>I. PROJECT STATEMENT</w:t>
      </w:r>
    </w:p>
    <w:p w14:paraId="09A696D9" w14:textId="46519699" w:rsidR="008D2242" w:rsidRDefault="00D22181" w:rsidP="006E0EFD">
      <w:r w:rsidRPr="0008247B">
        <w:t xml:space="preserve">The Minnesota Nutrient Reduction Strategy identifies </w:t>
      </w:r>
      <w:r w:rsidR="00E3326C">
        <w:t>the</w:t>
      </w:r>
      <w:r w:rsidRPr="0008247B">
        <w:t xml:space="preserve"> </w:t>
      </w:r>
      <w:r w:rsidR="00E3326C">
        <w:t>“</w:t>
      </w:r>
      <w:r w:rsidRPr="0008247B">
        <w:t>watershed approach</w:t>
      </w:r>
      <w:r w:rsidR="00E3326C">
        <w:t>”</w:t>
      </w:r>
      <w:r w:rsidRPr="0008247B">
        <w:t xml:space="preserve"> </w:t>
      </w:r>
      <w:r w:rsidR="00E3326C">
        <w:t>as the key to</w:t>
      </w:r>
      <w:r w:rsidRPr="0008247B">
        <w:t xml:space="preserve"> </w:t>
      </w:r>
      <w:r w:rsidR="00E3326C">
        <w:t xml:space="preserve">increasing </w:t>
      </w:r>
      <w:r w:rsidR="009B04CB">
        <w:t xml:space="preserve">water storage on the landscape </w:t>
      </w:r>
      <w:r w:rsidRPr="0008247B">
        <w:t>and improv</w:t>
      </w:r>
      <w:r w:rsidR="00E3326C">
        <w:t>ing</w:t>
      </w:r>
      <w:r w:rsidRPr="0008247B">
        <w:t xml:space="preserve"> water quality.  </w:t>
      </w:r>
      <w:r w:rsidRPr="0008247B">
        <w:rPr>
          <w:rFonts w:cstheme="minorHAnsi"/>
          <w:szCs w:val="20"/>
        </w:rPr>
        <w:t>Most water quantity/quality improvement studies have been carried out on small plots or at the field scale</w:t>
      </w:r>
      <w:r w:rsidR="009E0544">
        <w:rPr>
          <w:rFonts w:cstheme="minorHAnsi"/>
          <w:szCs w:val="20"/>
        </w:rPr>
        <w:t>.</w:t>
      </w:r>
      <w:r w:rsidRPr="0008247B">
        <w:rPr>
          <w:rFonts w:cstheme="minorHAnsi"/>
          <w:szCs w:val="20"/>
        </w:rPr>
        <w:t xml:space="preserve"> </w:t>
      </w:r>
      <w:r w:rsidR="009E0544">
        <w:rPr>
          <w:rFonts w:cstheme="minorHAnsi"/>
          <w:szCs w:val="20"/>
        </w:rPr>
        <w:t>T</w:t>
      </w:r>
      <w:r w:rsidRPr="0008247B">
        <w:rPr>
          <w:rFonts w:cstheme="minorHAnsi"/>
          <w:szCs w:val="20"/>
        </w:rPr>
        <w:t>hus</w:t>
      </w:r>
      <w:r w:rsidR="009E0544">
        <w:rPr>
          <w:rFonts w:cstheme="minorHAnsi"/>
          <w:szCs w:val="20"/>
        </w:rPr>
        <w:t>,</w:t>
      </w:r>
      <w:r w:rsidRPr="0008247B">
        <w:rPr>
          <w:rFonts w:cstheme="minorHAnsi"/>
          <w:szCs w:val="20"/>
        </w:rPr>
        <w:t xml:space="preserve"> our knowledge is mostly limited to local scale systems and interactions.</w:t>
      </w:r>
      <w:r w:rsidRPr="0008247B">
        <w:rPr>
          <w:sz w:val="24"/>
          <w:szCs w:val="23"/>
        </w:rPr>
        <w:t xml:space="preserve">  </w:t>
      </w:r>
      <w:r w:rsidRPr="0008247B">
        <w:rPr>
          <w:szCs w:val="23"/>
        </w:rPr>
        <w:t xml:space="preserve">As a result, </w:t>
      </w:r>
      <w:r w:rsidR="009E0544">
        <w:rPr>
          <w:szCs w:val="23"/>
        </w:rPr>
        <w:t xml:space="preserve">these studies </w:t>
      </w:r>
      <w:r w:rsidR="00D77C6B">
        <w:rPr>
          <w:szCs w:val="23"/>
        </w:rPr>
        <w:t xml:space="preserve">show low </w:t>
      </w:r>
      <w:r w:rsidRPr="0008247B">
        <w:rPr>
          <w:szCs w:val="23"/>
        </w:rPr>
        <w:t>environmental benefit</w:t>
      </w:r>
      <w:r w:rsidR="00D77C6B">
        <w:rPr>
          <w:szCs w:val="23"/>
        </w:rPr>
        <w:t>s</w:t>
      </w:r>
      <w:r w:rsidRPr="0008247B">
        <w:rPr>
          <w:szCs w:val="23"/>
        </w:rPr>
        <w:t xml:space="preserve"> of management practices at the watershed scale.  </w:t>
      </w:r>
      <w:r w:rsidR="00D77C6B">
        <w:rPr>
          <w:szCs w:val="23"/>
        </w:rPr>
        <w:t>To</w:t>
      </w:r>
      <w:r w:rsidR="00D77C6B" w:rsidRPr="009B04CB">
        <w:rPr>
          <w:szCs w:val="23"/>
        </w:rPr>
        <w:t xml:space="preserve"> </w:t>
      </w:r>
      <w:r w:rsidRPr="009B04CB">
        <w:rPr>
          <w:szCs w:val="23"/>
        </w:rPr>
        <w:t>bridg</w:t>
      </w:r>
      <w:r w:rsidR="00D77C6B">
        <w:rPr>
          <w:szCs w:val="23"/>
        </w:rPr>
        <w:t>e</w:t>
      </w:r>
      <w:r w:rsidRPr="009B04CB">
        <w:rPr>
          <w:szCs w:val="23"/>
        </w:rPr>
        <w:t xml:space="preserve"> this gap, we propos</w:t>
      </w:r>
      <w:r w:rsidR="009B04CB" w:rsidRPr="009B04CB">
        <w:rPr>
          <w:szCs w:val="23"/>
        </w:rPr>
        <w:t xml:space="preserve">e </w:t>
      </w:r>
      <w:r w:rsidRPr="009B04CB">
        <w:rPr>
          <w:szCs w:val="23"/>
        </w:rPr>
        <w:t>a</w:t>
      </w:r>
      <w:r w:rsidR="00E3326C">
        <w:rPr>
          <w:szCs w:val="23"/>
        </w:rPr>
        <w:t>n innovative,</w:t>
      </w:r>
      <w:r w:rsidRPr="009B04CB">
        <w:rPr>
          <w:szCs w:val="23"/>
        </w:rPr>
        <w:t xml:space="preserve"> nested watershed approach combining traditional investigation methods like edge-of-field water monitoring</w:t>
      </w:r>
      <w:r w:rsidR="009B04CB" w:rsidRPr="009B04CB">
        <w:rPr>
          <w:szCs w:val="23"/>
        </w:rPr>
        <w:t xml:space="preserve"> and </w:t>
      </w:r>
      <w:r w:rsidR="00525467">
        <w:rPr>
          <w:szCs w:val="23"/>
        </w:rPr>
        <w:t xml:space="preserve">watershed-scale </w:t>
      </w:r>
      <w:r w:rsidR="009B04CB" w:rsidRPr="009B04CB">
        <w:rPr>
          <w:szCs w:val="23"/>
        </w:rPr>
        <w:t>computer</w:t>
      </w:r>
      <w:r w:rsidR="00525467">
        <w:rPr>
          <w:szCs w:val="23"/>
        </w:rPr>
        <w:t xml:space="preserve"> simulation</w:t>
      </w:r>
      <w:r w:rsidR="009B04CB" w:rsidRPr="009B04CB">
        <w:rPr>
          <w:szCs w:val="23"/>
        </w:rPr>
        <w:t xml:space="preserve"> with</w:t>
      </w:r>
      <w:r w:rsidRPr="009B04CB">
        <w:rPr>
          <w:szCs w:val="23"/>
        </w:rPr>
        <w:t xml:space="preserve"> </w:t>
      </w:r>
      <w:r w:rsidR="00D77C6B" w:rsidRPr="009B04CB">
        <w:rPr>
          <w:szCs w:val="23"/>
        </w:rPr>
        <w:t>new</w:t>
      </w:r>
      <w:r w:rsidR="00D77C6B">
        <w:rPr>
          <w:szCs w:val="23"/>
        </w:rPr>
        <w:t xml:space="preserve"> techniques like </w:t>
      </w:r>
      <w:r w:rsidRPr="009B04CB">
        <w:rPr>
          <w:szCs w:val="23"/>
        </w:rPr>
        <w:t>remote sensing</w:t>
      </w:r>
      <w:r w:rsidR="00D77C6B">
        <w:rPr>
          <w:szCs w:val="23"/>
        </w:rPr>
        <w:t xml:space="preserve"> to detect</w:t>
      </w:r>
      <w:r w:rsidRPr="009B04CB">
        <w:rPr>
          <w:szCs w:val="23"/>
        </w:rPr>
        <w:t xml:space="preserve"> soil health </w:t>
      </w:r>
      <w:r w:rsidR="009B04CB" w:rsidRPr="009B04CB">
        <w:rPr>
          <w:szCs w:val="23"/>
        </w:rPr>
        <w:t>parameters</w:t>
      </w:r>
      <w:r w:rsidRPr="009B04CB">
        <w:rPr>
          <w:szCs w:val="23"/>
        </w:rPr>
        <w:t>.</w:t>
      </w:r>
      <w:r>
        <w:rPr>
          <w:szCs w:val="23"/>
        </w:rPr>
        <w:t xml:space="preserve">  </w:t>
      </w:r>
      <w:r w:rsidR="009B04CB">
        <w:rPr>
          <w:rFonts w:cstheme="minorHAnsi"/>
          <w:szCs w:val="20"/>
        </w:rPr>
        <w:t>W</w:t>
      </w:r>
      <w:r w:rsidRPr="0008247B">
        <w:rPr>
          <w:rFonts w:cstheme="minorHAnsi"/>
          <w:szCs w:val="20"/>
        </w:rPr>
        <w:t xml:space="preserve">e </w:t>
      </w:r>
      <w:r>
        <w:rPr>
          <w:rFonts w:cstheme="minorHAnsi"/>
          <w:szCs w:val="20"/>
        </w:rPr>
        <w:t xml:space="preserve">are </w:t>
      </w:r>
      <w:r w:rsidR="009B04CB">
        <w:rPr>
          <w:rFonts w:cstheme="minorHAnsi"/>
          <w:szCs w:val="20"/>
        </w:rPr>
        <w:t xml:space="preserve">building partnerships and collaborating </w:t>
      </w:r>
      <w:r>
        <w:rPr>
          <w:rFonts w:cstheme="minorHAnsi"/>
          <w:szCs w:val="20"/>
        </w:rPr>
        <w:t xml:space="preserve">with the Redwood and West Polk </w:t>
      </w:r>
      <w:r w:rsidR="009B04CB">
        <w:rPr>
          <w:rFonts w:cstheme="minorHAnsi"/>
          <w:szCs w:val="20"/>
        </w:rPr>
        <w:t xml:space="preserve">county </w:t>
      </w:r>
      <w:r>
        <w:rPr>
          <w:rFonts w:cstheme="minorHAnsi"/>
          <w:szCs w:val="20"/>
        </w:rPr>
        <w:t xml:space="preserve">Soil and Water Conservation Districts </w:t>
      </w:r>
      <w:r w:rsidR="00CF7D70">
        <w:rPr>
          <w:rFonts w:cstheme="minorHAnsi"/>
          <w:szCs w:val="20"/>
        </w:rPr>
        <w:t xml:space="preserve">(SWCD) </w:t>
      </w:r>
      <w:r w:rsidR="009B04CB">
        <w:rPr>
          <w:rFonts w:cstheme="minorHAnsi"/>
          <w:szCs w:val="20"/>
        </w:rPr>
        <w:t xml:space="preserve">and others </w:t>
      </w:r>
      <w:r>
        <w:rPr>
          <w:rFonts w:cstheme="minorHAnsi"/>
          <w:szCs w:val="20"/>
        </w:rPr>
        <w:t xml:space="preserve">to </w:t>
      </w:r>
      <w:r w:rsidR="009B04CB">
        <w:rPr>
          <w:rFonts w:cstheme="minorHAnsi"/>
          <w:szCs w:val="20"/>
        </w:rPr>
        <w:t xml:space="preserve">implement soil and water conservation measures and monitor water quantity and quality from two </w:t>
      </w:r>
      <w:r w:rsidRPr="00B10F91">
        <w:t xml:space="preserve">MPCA/EPA small watersheds chosen for </w:t>
      </w:r>
      <w:r>
        <w:t>prioritized federal Clean Water Act</w:t>
      </w:r>
      <w:r w:rsidR="00CF7D70">
        <w:t xml:space="preserve"> (CWA)</w:t>
      </w:r>
      <w:r>
        <w:t xml:space="preserve"> Section 319 program funding </w:t>
      </w:r>
      <w:r w:rsidR="009B04CB">
        <w:t>in 2020.</w:t>
      </w:r>
    </w:p>
    <w:p w14:paraId="56F5C85D" w14:textId="77777777" w:rsidR="00305101" w:rsidRDefault="00305101" w:rsidP="006E0EFD"/>
    <w:p w14:paraId="2E148734" w14:textId="07FF28A5" w:rsidR="00BC57CA" w:rsidRDefault="00305101" w:rsidP="006E0EFD">
      <w:r>
        <w:t xml:space="preserve">The </w:t>
      </w:r>
      <w:r w:rsidR="00CF7D70">
        <w:t>SWCDs</w:t>
      </w:r>
      <w:r>
        <w:t xml:space="preserve"> will work with participating land owners/operators</w:t>
      </w:r>
      <w:r w:rsidR="00783EFD">
        <w:t xml:space="preserve"> and other interested citizens</w:t>
      </w:r>
      <w:r>
        <w:t xml:space="preserve"> in the Plum Creek watershed in the southwest and the </w:t>
      </w:r>
      <w:r w:rsidRPr="00305101">
        <w:t xml:space="preserve">Red Lake River – middle </w:t>
      </w:r>
      <w:proofErr w:type="spellStart"/>
      <w:r w:rsidRPr="00305101">
        <w:t>subwatershed</w:t>
      </w:r>
      <w:proofErr w:type="spellEnd"/>
      <w:r>
        <w:t xml:space="preserve"> in the northwest</w:t>
      </w:r>
      <w:r w:rsidR="00783EFD">
        <w:t xml:space="preserve">.  The mission is to work </w:t>
      </w:r>
      <w:r w:rsidR="00D77C6B">
        <w:t xml:space="preserve">collaboratively </w:t>
      </w:r>
      <w:r w:rsidR="00783EFD">
        <w:t xml:space="preserve">to </w:t>
      </w:r>
      <w:r>
        <w:t xml:space="preserve">implement soil and water conservation practices </w:t>
      </w:r>
      <w:r w:rsidR="00783EFD">
        <w:t xml:space="preserve">that will restore and protect soil and water resources and </w:t>
      </w:r>
      <w:r w:rsidR="00783EFD" w:rsidRPr="00783EFD">
        <w:t>mak</w:t>
      </w:r>
      <w:r w:rsidR="00783EFD">
        <w:t>e</w:t>
      </w:r>
      <w:r w:rsidR="00783EFD" w:rsidRPr="00783EFD">
        <w:t xml:space="preserve"> measureable changes t</w:t>
      </w:r>
      <w:r w:rsidR="00783EFD">
        <w:t>oward water quality improvement</w:t>
      </w:r>
      <w:r w:rsidR="00BC57CA">
        <w:t xml:space="preserve"> (nutrients, sediment and bacteria)</w:t>
      </w:r>
      <w:r w:rsidR="00783EFD">
        <w:t xml:space="preserve">. </w:t>
      </w:r>
    </w:p>
    <w:p w14:paraId="6493B38D" w14:textId="77777777" w:rsidR="00BC57CA" w:rsidRDefault="00BC57CA" w:rsidP="006E0EFD"/>
    <w:p w14:paraId="115C0403" w14:textId="77777777" w:rsidR="00305101" w:rsidRDefault="00FA0F73" w:rsidP="006E0EFD">
      <w:pPr>
        <w:rPr>
          <w:rFonts w:cs="Arial"/>
        </w:rPr>
      </w:pPr>
      <w:r>
        <w:rPr>
          <w:rFonts w:cs="Arial"/>
        </w:rPr>
        <w:t>Project Objectives:</w:t>
      </w:r>
    </w:p>
    <w:p w14:paraId="1212AE20" w14:textId="77777777" w:rsidR="00FA0F73" w:rsidRDefault="00FA0F73" w:rsidP="00FA0F73">
      <w:pPr>
        <w:numPr>
          <w:ilvl w:val="0"/>
          <w:numId w:val="13"/>
        </w:numPr>
        <w:tabs>
          <w:tab w:val="clear" w:pos="720"/>
        </w:tabs>
        <w:ind w:left="360" w:hanging="360"/>
        <w:rPr>
          <w:szCs w:val="24"/>
        </w:rPr>
      </w:pPr>
      <w:r w:rsidRPr="00FA0F73">
        <w:rPr>
          <w:szCs w:val="24"/>
        </w:rPr>
        <w:t xml:space="preserve">Engage farmers in participatory assessment of potential adaptation </w:t>
      </w:r>
      <w:r>
        <w:rPr>
          <w:szCs w:val="24"/>
        </w:rPr>
        <w:t>and mitigation scenarios through one-on-one meetings and the I-Farm model</w:t>
      </w:r>
      <w:r w:rsidRPr="00FA0F73">
        <w:rPr>
          <w:szCs w:val="24"/>
        </w:rPr>
        <w:t>.</w:t>
      </w:r>
      <w:r>
        <w:rPr>
          <w:szCs w:val="24"/>
        </w:rPr>
        <w:t xml:space="preserve"> </w:t>
      </w:r>
    </w:p>
    <w:p w14:paraId="71AEBC97" w14:textId="77777777" w:rsidR="00FA0F73" w:rsidRDefault="00FA0F73" w:rsidP="006E0EFD">
      <w:pPr>
        <w:numPr>
          <w:ilvl w:val="0"/>
          <w:numId w:val="13"/>
        </w:numPr>
        <w:tabs>
          <w:tab w:val="clear" w:pos="720"/>
        </w:tabs>
        <w:ind w:left="360" w:hanging="360"/>
        <w:rPr>
          <w:szCs w:val="24"/>
        </w:rPr>
      </w:pPr>
      <w:r w:rsidRPr="00FA0F73">
        <w:rPr>
          <w:szCs w:val="24"/>
        </w:rPr>
        <w:t>Survey farmers</w:t>
      </w:r>
      <w:r>
        <w:rPr>
          <w:szCs w:val="24"/>
        </w:rPr>
        <w:t>,</w:t>
      </w:r>
      <w:r w:rsidRPr="00FA0F73">
        <w:rPr>
          <w:szCs w:val="24"/>
        </w:rPr>
        <w:t xml:space="preserve"> </w:t>
      </w:r>
      <w:r>
        <w:rPr>
          <w:szCs w:val="24"/>
        </w:rPr>
        <w:t>through FANMAP,</w:t>
      </w:r>
      <w:r w:rsidRPr="00FA0F73">
        <w:rPr>
          <w:szCs w:val="24"/>
        </w:rPr>
        <w:t xml:space="preserve"> to assess the role of perception and socioeconomic factors </w:t>
      </w:r>
      <w:r>
        <w:rPr>
          <w:szCs w:val="24"/>
        </w:rPr>
        <w:t>on</w:t>
      </w:r>
      <w:r w:rsidRPr="00FA0F73">
        <w:rPr>
          <w:szCs w:val="24"/>
        </w:rPr>
        <w:t xml:space="preserve"> decisions regarding adaptive or </w:t>
      </w:r>
      <w:proofErr w:type="spellStart"/>
      <w:r w:rsidRPr="00FA0F73">
        <w:rPr>
          <w:szCs w:val="24"/>
        </w:rPr>
        <w:t>mitigative</w:t>
      </w:r>
      <w:proofErr w:type="spellEnd"/>
      <w:r w:rsidRPr="00FA0F73">
        <w:rPr>
          <w:szCs w:val="24"/>
        </w:rPr>
        <w:t xml:space="preserve"> </w:t>
      </w:r>
      <w:r>
        <w:rPr>
          <w:szCs w:val="24"/>
        </w:rPr>
        <w:t>soil and water conservation</w:t>
      </w:r>
      <w:r w:rsidRPr="00FA0F73">
        <w:rPr>
          <w:szCs w:val="24"/>
        </w:rPr>
        <w:t xml:space="preserve"> </w:t>
      </w:r>
      <w:r>
        <w:rPr>
          <w:szCs w:val="24"/>
        </w:rPr>
        <w:t xml:space="preserve">best </w:t>
      </w:r>
      <w:r w:rsidRPr="00FA0F73">
        <w:rPr>
          <w:szCs w:val="24"/>
        </w:rPr>
        <w:t>practices.</w:t>
      </w:r>
    </w:p>
    <w:p w14:paraId="5785EB2F" w14:textId="77777777" w:rsidR="006572B3" w:rsidRDefault="00FA0F73" w:rsidP="006572B3">
      <w:pPr>
        <w:numPr>
          <w:ilvl w:val="0"/>
          <w:numId w:val="13"/>
        </w:numPr>
        <w:tabs>
          <w:tab w:val="clear" w:pos="720"/>
        </w:tabs>
        <w:ind w:left="360" w:hanging="360"/>
        <w:rPr>
          <w:szCs w:val="24"/>
        </w:rPr>
      </w:pPr>
      <w:r w:rsidRPr="00FA0F73">
        <w:rPr>
          <w:rFonts w:cs="Arial"/>
        </w:rPr>
        <w:t>M</w:t>
      </w:r>
      <w:r w:rsidR="00BC57CA" w:rsidRPr="00FA0F73">
        <w:rPr>
          <w:rFonts w:cs="Arial"/>
        </w:rPr>
        <w:t>onitor water quantity and quality impacts of best practice adoption for livestock and crop producers to determine the watershed scale benefits</w:t>
      </w:r>
      <w:r w:rsidR="002D7CC8">
        <w:rPr>
          <w:rFonts w:cs="Arial"/>
        </w:rPr>
        <w:t xml:space="preserve"> using a nested, paired-watershed approach</w:t>
      </w:r>
      <w:r w:rsidR="00BC57CA" w:rsidRPr="00FA0F73">
        <w:rPr>
          <w:rFonts w:cs="Arial"/>
        </w:rPr>
        <w:t>.</w:t>
      </w:r>
    </w:p>
    <w:p w14:paraId="479C4D81" w14:textId="77777777" w:rsidR="00DF0093" w:rsidRDefault="006572B3" w:rsidP="00DF0093">
      <w:pPr>
        <w:numPr>
          <w:ilvl w:val="0"/>
          <w:numId w:val="13"/>
        </w:numPr>
        <w:tabs>
          <w:tab w:val="clear" w:pos="720"/>
        </w:tabs>
        <w:ind w:left="360" w:hanging="360"/>
        <w:rPr>
          <w:szCs w:val="24"/>
        </w:rPr>
      </w:pPr>
      <w:r w:rsidRPr="006572B3">
        <w:rPr>
          <w:rFonts w:asciiTheme="minorHAnsi" w:hAnsiTheme="minorHAnsi" w:cstheme="minorHAnsi"/>
          <w:szCs w:val="24"/>
        </w:rPr>
        <w:t xml:space="preserve">Quantify how </w:t>
      </w:r>
      <w:r>
        <w:rPr>
          <w:rFonts w:asciiTheme="minorHAnsi" w:hAnsiTheme="minorHAnsi" w:cstheme="minorHAnsi"/>
          <w:szCs w:val="24"/>
        </w:rPr>
        <w:t xml:space="preserve">sub-watershed </w:t>
      </w:r>
      <w:r w:rsidRPr="006572B3">
        <w:rPr>
          <w:rFonts w:asciiTheme="minorHAnsi" w:hAnsiTheme="minorHAnsi" w:cstheme="minorHAnsi"/>
          <w:szCs w:val="24"/>
        </w:rPr>
        <w:t xml:space="preserve">scale </w:t>
      </w:r>
      <w:r>
        <w:rPr>
          <w:rFonts w:asciiTheme="minorHAnsi" w:hAnsiTheme="minorHAnsi" w:cstheme="minorHAnsi"/>
          <w:szCs w:val="24"/>
        </w:rPr>
        <w:t>soil and water management and conservation measures</w:t>
      </w:r>
      <w:r w:rsidRPr="006572B3">
        <w:rPr>
          <w:rFonts w:asciiTheme="minorHAnsi" w:hAnsiTheme="minorHAnsi" w:cstheme="minorHAnsi"/>
          <w:szCs w:val="24"/>
        </w:rPr>
        <w:t xml:space="preserve"> may influence watershed-scale hydrology and predict how these systems may change under </w:t>
      </w:r>
      <w:r w:rsidR="00DF0093">
        <w:rPr>
          <w:rFonts w:asciiTheme="minorHAnsi" w:hAnsiTheme="minorHAnsi" w:cstheme="minorHAnsi"/>
          <w:szCs w:val="24"/>
        </w:rPr>
        <w:t xml:space="preserve">various </w:t>
      </w:r>
      <w:r w:rsidRPr="006572B3">
        <w:rPr>
          <w:rFonts w:asciiTheme="minorHAnsi" w:hAnsiTheme="minorHAnsi" w:cstheme="minorHAnsi"/>
          <w:szCs w:val="24"/>
        </w:rPr>
        <w:t xml:space="preserve">scenarios </w:t>
      </w:r>
      <w:r w:rsidR="00DF0093">
        <w:rPr>
          <w:rFonts w:asciiTheme="minorHAnsi" w:hAnsiTheme="minorHAnsi" w:cstheme="minorHAnsi"/>
          <w:szCs w:val="24"/>
        </w:rPr>
        <w:t xml:space="preserve">(e.g. level of best practice implementation, </w:t>
      </w:r>
      <w:r w:rsidRPr="006572B3">
        <w:rPr>
          <w:rFonts w:asciiTheme="minorHAnsi" w:hAnsiTheme="minorHAnsi" w:cstheme="minorHAnsi"/>
          <w:szCs w:val="24"/>
        </w:rPr>
        <w:t>variable weather</w:t>
      </w:r>
      <w:r w:rsidR="00DF0093">
        <w:rPr>
          <w:rFonts w:asciiTheme="minorHAnsi" w:hAnsiTheme="minorHAnsi" w:cstheme="minorHAnsi"/>
          <w:szCs w:val="24"/>
        </w:rPr>
        <w:t>,</w:t>
      </w:r>
      <w:r w:rsidRPr="006572B3">
        <w:rPr>
          <w:rFonts w:asciiTheme="minorHAnsi" w:hAnsiTheme="minorHAnsi" w:cstheme="minorHAnsi"/>
          <w:szCs w:val="24"/>
        </w:rPr>
        <w:t xml:space="preserve"> changing climate</w:t>
      </w:r>
      <w:r w:rsidR="00DF0093">
        <w:rPr>
          <w:rFonts w:asciiTheme="minorHAnsi" w:hAnsiTheme="minorHAnsi" w:cstheme="minorHAnsi"/>
          <w:szCs w:val="24"/>
        </w:rPr>
        <w:t>)</w:t>
      </w:r>
      <w:r w:rsidRPr="006572B3">
        <w:rPr>
          <w:rFonts w:asciiTheme="minorHAnsi" w:hAnsiTheme="minorHAnsi" w:cstheme="minorHAnsi"/>
        </w:rPr>
        <w:t>.</w:t>
      </w:r>
    </w:p>
    <w:p w14:paraId="52562920" w14:textId="6068B76C" w:rsidR="00000524" w:rsidRDefault="00DF0093" w:rsidP="00000524">
      <w:pPr>
        <w:numPr>
          <w:ilvl w:val="0"/>
          <w:numId w:val="13"/>
        </w:numPr>
        <w:tabs>
          <w:tab w:val="clear" w:pos="720"/>
        </w:tabs>
        <w:ind w:left="360" w:hanging="360"/>
        <w:rPr>
          <w:szCs w:val="24"/>
        </w:rPr>
      </w:pPr>
      <w:r w:rsidRPr="00DF0093">
        <w:rPr>
          <w:szCs w:val="24"/>
        </w:rPr>
        <w:t xml:space="preserve">Discriminate high density (compacted) from low density (non-compacted) soils as an indicator of soil health (e.g. aggregation, bulk density, infiltration, soil water storage capacity) using </w:t>
      </w:r>
      <w:r w:rsidR="00000524">
        <w:rPr>
          <w:szCs w:val="24"/>
        </w:rPr>
        <w:t>multispectral imaging</w:t>
      </w:r>
      <w:r w:rsidRPr="00DF0093">
        <w:rPr>
          <w:szCs w:val="24"/>
        </w:rPr>
        <w:t>.</w:t>
      </w:r>
    </w:p>
    <w:p w14:paraId="4E74939B" w14:textId="77777777" w:rsidR="002D7CC8" w:rsidRPr="00233A55" w:rsidRDefault="00000524" w:rsidP="00000524">
      <w:pPr>
        <w:numPr>
          <w:ilvl w:val="0"/>
          <w:numId w:val="13"/>
        </w:numPr>
        <w:tabs>
          <w:tab w:val="clear" w:pos="720"/>
        </w:tabs>
        <w:ind w:left="360" w:hanging="360"/>
        <w:rPr>
          <w:szCs w:val="24"/>
        </w:rPr>
      </w:pPr>
      <w:r w:rsidRPr="00233A55">
        <w:rPr>
          <w:szCs w:val="24"/>
        </w:rPr>
        <w:t>Provide knowledge and information through locally based education/Extension engagement on flexible soil and water management adaptation and mitigation strategies that improve water quality and increase ecosystem system resiliency and sustainability</w:t>
      </w:r>
      <w:r w:rsidR="00233A55" w:rsidRPr="00233A55">
        <w:rPr>
          <w:szCs w:val="24"/>
        </w:rPr>
        <w:t>.</w:t>
      </w:r>
    </w:p>
    <w:p w14:paraId="694F791F" w14:textId="77777777" w:rsidR="00C02DAD" w:rsidRDefault="00C02DAD" w:rsidP="006E0EFD">
      <w:pPr>
        <w:rPr>
          <w:rFonts w:cs="Arial"/>
          <w:b/>
        </w:rPr>
      </w:pPr>
    </w:p>
    <w:p w14:paraId="28E695F8" w14:textId="77777777" w:rsidR="006E0EFD" w:rsidRPr="009D6EC8" w:rsidRDefault="006E0EFD" w:rsidP="006E0EFD">
      <w:pPr>
        <w:rPr>
          <w:rFonts w:cs="Arial"/>
        </w:rPr>
      </w:pPr>
      <w:r w:rsidRPr="009D6EC8">
        <w:rPr>
          <w:rFonts w:cs="Arial"/>
          <w:b/>
        </w:rPr>
        <w:t xml:space="preserve">II. PROJECT </w:t>
      </w:r>
      <w:r w:rsidR="00A13F26" w:rsidRPr="009D6EC8">
        <w:rPr>
          <w:rFonts w:cs="Arial"/>
          <w:b/>
        </w:rPr>
        <w:t>ACTIVIT</w:t>
      </w:r>
      <w:r w:rsidR="00533120" w:rsidRPr="009D6EC8">
        <w:rPr>
          <w:rFonts w:cs="Arial"/>
          <w:b/>
        </w:rPr>
        <w:t>I</w:t>
      </w:r>
      <w:r w:rsidR="00A13F26" w:rsidRPr="009D6EC8">
        <w:rPr>
          <w:rFonts w:cs="Arial"/>
          <w:b/>
        </w:rPr>
        <w:t>ES</w:t>
      </w:r>
      <w:r w:rsidR="00614DF2">
        <w:rPr>
          <w:rFonts w:cs="Arial"/>
          <w:b/>
        </w:rPr>
        <w:t xml:space="preserve"> AND OUTCOMES</w:t>
      </w:r>
    </w:p>
    <w:p w14:paraId="311420AA" w14:textId="77777777" w:rsidR="006E0EFD" w:rsidRPr="00D3312D" w:rsidRDefault="006E0EFD" w:rsidP="006E0EFD">
      <w:pPr>
        <w:rPr>
          <w:rFonts w:cs="Arial"/>
        </w:rPr>
      </w:pPr>
    </w:p>
    <w:tbl>
      <w:tblPr>
        <w:tblW w:w="10476" w:type="dxa"/>
        <w:tblLook w:val="04A0" w:firstRow="1" w:lastRow="0" w:firstColumn="1" w:lastColumn="0" w:noHBand="0" w:noVBand="1"/>
      </w:tblPr>
      <w:tblGrid>
        <w:gridCol w:w="8208"/>
        <w:gridCol w:w="2268"/>
      </w:tblGrid>
      <w:tr w:rsidR="00D3312D" w:rsidRPr="00EB5831" w14:paraId="716BD0B5" w14:textId="77777777" w:rsidTr="00351EA6">
        <w:tc>
          <w:tcPr>
            <w:tcW w:w="8208" w:type="dxa"/>
          </w:tcPr>
          <w:p w14:paraId="6C35DDDE" w14:textId="77777777" w:rsidR="00D3312D" w:rsidRPr="00EB5831" w:rsidRDefault="00D3312D" w:rsidP="00D3312D">
            <w:pPr>
              <w:widowControl w:val="0"/>
              <w:rPr>
                <w:rFonts w:cs="Arial"/>
                <w:b/>
              </w:rPr>
            </w:pPr>
            <w:r w:rsidRPr="00EB5831">
              <w:rPr>
                <w:rFonts w:cs="Arial"/>
                <w:b/>
              </w:rPr>
              <w:t>Activity 1</w:t>
            </w:r>
            <w:r>
              <w:rPr>
                <w:rFonts w:cs="Arial"/>
                <w:b/>
              </w:rPr>
              <w:t xml:space="preserve"> </w:t>
            </w:r>
            <w:r>
              <w:rPr>
                <w:b/>
              </w:rPr>
              <w:t>Engage stakeholders and establish nested, paired watershed focus areas.</w:t>
            </w:r>
          </w:p>
        </w:tc>
        <w:tc>
          <w:tcPr>
            <w:tcW w:w="2268" w:type="dxa"/>
          </w:tcPr>
          <w:p w14:paraId="698D6BC2" w14:textId="686650B6" w:rsidR="00D3312D" w:rsidRDefault="00D3312D" w:rsidP="009436E5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Budget: $</w:t>
            </w:r>
            <w:r w:rsidR="00A33999">
              <w:rPr>
                <w:rFonts w:cs="Arial"/>
                <w:b/>
                <w:bCs/>
                <w:color w:val="000000"/>
              </w:rPr>
              <w:t>1,</w:t>
            </w:r>
            <w:r w:rsidR="009436E5">
              <w:rPr>
                <w:rFonts w:cs="Arial"/>
                <w:b/>
                <w:bCs/>
                <w:color w:val="000000"/>
              </w:rPr>
              <w:t>963</w:t>
            </w:r>
            <w:r w:rsidR="00A33999">
              <w:rPr>
                <w:rFonts w:cs="Arial"/>
                <w:b/>
                <w:bCs/>
                <w:color w:val="000000"/>
              </w:rPr>
              <w:t>,</w:t>
            </w:r>
            <w:r w:rsidR="009436E5">
              <w:rPr>
                <w:rFonts w:cs="Arial"/>
                <w:b/>
                <w:bCs/>
                <w:color w:val="000000"/>
              </w:rPr>
              <w:t>155</w:t>
            </w:r>
          </w:p>
        </w:tc>
      </w:tr>
      <w:tr w:rsidR="00D3312D" w:rsidRPr="00EB5831" w14:paraId="42CEC4C0" w14:textId="77777777" w:rsidTr="008E5C39">
        <w:tc>
          <w:tcPr>
            <w:tcW w:w="10476" w:type="dxa"/>
            <w:gridSpan w:val="2"/>
          </w:tcPr>
          <w:p w14:paraId="5032AAC9" w14:textId="2334939C" w:rsidR="00D3312D" w:rsidRPr="00FD2491" w:rsidRDefault="00D3312D" w:rsidP="00A33999">
            <w:pPr>
              <w:pStyle w:val="BodyText"/>
              <w:spacing w:before="4"/>
              <w:ind w:right="196"/>
            </w:pPr>
            <w:r>
              <w:rPr>
                <w:u w:val="single"/>
              </w:rPr>
              <w:t xml:space="preserve">Engage </w:t>
            </w:r>
            <w:r>
              <w:t xml:space="preserve">and invest landowners by conducting outreach meetings to exchange current knowledge and economic analyses of </w:t>
            </w:r>
            <w:r w:rsidRPr="00D3312D">
              <w:t>soil and water management adaptation and mitigation strategies</w:t>
            </w:r>
            <w:r>
              <w:t xml:space="preserve">. </w:t>
            </w:r>
            <w:r>
              <w:rPr>
                <w:u w:val="single"/>
              </w:rPr>
              <w:t xml:space="preserve">Install </w:t>
            </w:r>
            <w:r>
              <w:t xml:space="preserve">water quantity and quality monitoring stations at multiple, strategic locations within Plum Creek and the </w:t>
            </w:r>
            <w:r w:rsidRPr="00305101">
              <w:t xml:space="preserve">Red Lake River – middle </w:t>
            </w:r>
            <w:proofErr w:type="spellStart"/>
            <w:r w:rsidRPr="00305101">
              <w:t>subwatershed</w:t>
            </w:r>
            <w:proofErr w:type="spellEnd"/>
            <w:r>
              <w:t xml:space="preserve">. </w:t>
            </w:r>
            <w:r>
              <w:rPr>
                <w:u w:val="single"/>
              </w:rPr>
              <w:t xml:space="preserve">Monitor </w:t>
            </w:r>
            <w:r>
              <w:t xml:space="preserve">the </w:t>
            </w:r>
            <w:r w:rsidR="00FD2491">
              <w:t xml:space="preserve">stations </w:t>
            </w:r>
            <w:r>
              <w:t xml:space="preserve">for performance, water quality, and impact on water flow </w:t>
            </w:r>
            <w:r w:rsidR="00FD2491">
              <w:t>under</w:t>
            </w:r>
            <w:r>
              <w:t xml:space="preserve"> different environmental conditions. </w:t>
            </w:r>
            <w:r w:rsidR="000275F1" w:rsidRPr="000275F1">
              <w:rPr>
                <w:u w:val="single"/>
              </w:rPr>
              <w:t>Measure</w:t>
            </w:r>
            <w:r w:rsidR="000275F1">
              <w:t xml:space="preserve"> select soil health metrics for impact on water infiltration and storage in the soil</w:t>
            </w:r>
            <w:r w:rsidR="00A33999">
              <w:t xml:space="preserve">. </w:t>
            </w:r>
            <w:r w:rsidR="00A33999" w:rsidRPr="000275F1">
              <w:rPr>
                <w:u w:val="single"/>
              </w:rPr>
              <w:t>Model</w:t>
            </w:r>
            <w:r w:rsidR="00A33999">
              <w:t xml:space="preserve"> soil and water management and conservation scenarios across watershed scales.</w:t>
            </w:r>
            <w:r w:rsidR="000275F1">
              <w:t xml:space="preserve"> </w:t>
            </w:r>
            <w:r>
              <w:rPr>
                <w:u w:val="single"/>
              </w:rPr>
              <w:t>Share</w:t>
            </w:r>
            <w:r w:rsidRPr="00FD2491">
              <w:t xml:space="preserve"> </w:t>
            </w:r>
            <w:r w:rsidR="00FD2491" w:rsidRPr="00FD2491">
              <w:t>results and</w:t>
            </w:r>
            <w:r w:rsidR="00FD2491">
              <w:rPr>
                <w:u w:val="single"/>
              </w:rPr>
              <w:t xml:space="preserve"> </w:t>
            </w:r>
            <w:r>
              <w:lastRenderedPageBreak/>
              <w:t>observations with landowners and other stakeholders</w:t>
            </w:r>
            <w:r w:rsidR="00A33999">
              <w:t>.</w:t>
            </w:r>
          </w:p>
        </w:tc>
      </w:tr>
    </w:tbl>
    <w:p w14:paraId="2CE01CAA" w14:textId="77777777" w:rsidR="00FD2491" w:rsidRPr="009D6EC8" w:rsidRDefault="00FD2491" w:rsidP="006E0EFD">
      <w:pPr>
        <w:rPr>
          <w:rFonts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4"/>
        <w:gridCol w:w="1786"/>
      </w:tblGrid>
      <w:tr w:rsidR="006E0EFD" w:rsidRPr="009D6EC8" w14:paraId="04D51C1F" w14:textId="77777777" w:rsidTr="00FD2491">
        <w:tc>
          <w:tcPr>
            <w:tcW w:w="8284" w:type="dxa"/>
          </w:tcPr>
          <w:p w14:paraId="2CB86D04" w14:textId="77777777" w:rsidR="006E0EFD" w:rsidRPr="009D6EC8" w:rsidRDefault="00A13F26" w:rsidP="006E0EFD">
            <w:pPr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Outcome</w:t>
            </w:r>
          </w:p>
        </w:tc>
        <w:tc>
          <w:tcPr>
            <w:tcW w:w="1786" w:type="dxa"/>
          </w:tcPr>
          <w:p w14:paraId="3A3B0254" w14:textId="77777777" w:rsidR="006E0EFD" w:rsidRPr="009D6EC8" w:rsidRDefault="006E0EFD" w:rsidP="005F7237">
            <w:pPr>
              <w:jc w:val="center"/>
              <w:rPr>
                <w:rFonts w:cs="Arial"/>
                <w:b/>
              </w:rPr>
            </w:pPr>
            <w:r w:rsidRPr="009D6EC8">
              <w:rPr>
                <w:rFonts w:cs="Arial"/>
                <w:b/>
              </w:rPr>
              <w:t>Completion Date</w:t>
            </w:r>
          </w:p>
        </w:tc>
      </w:tr>
      <w:tr w:rsidR="00FD2491" w:rsidRPr="009D6EC8" w14:paraId="31CBA0EE" w14:textId="77777777" w:rsidTr="00FD2491">
        <w:tc>
          <w:tcPr>
            <w:tcW w:w="8284" w:type="dxa"/>
          </w:tcPr>
          <w:p w14:paraId="7EA48F4D" w14:textId="32B6BE26" w:rsidR="00FD2491" w:rsidRDefault="00FD2491" w:rsidP="009436E5">
            <w:pPr>
              <w:pStyle w:val="TableParagraph"/>
            </w:pPr>
            <w:r>
              <w:t xml:space="preserve">1.1. Four farmer informational meetings </w:t>
            </w:r>
          </w:p>
        </w:tc>
        <w:tc>
          <w:tcPr>
            <w:tcW w:w="1786" w:type="dxa"/>
          </w:tcPr>
          <w:p w14:paraId="0A1A661A" w14:textId="77777777" w:rsidR="00FD2491" w:rsidRPr="007770BB" w:rsidRDefault="007770BB" w:rsidP="00FD2491">
            <w:pPr>
              <w:rPr>
                <w:rFonts w:cs="Arial"/>
              </w:rPr>
            </w:pPr>
            <w:r w:rsidRPr="007770BB">
              <w:rPr>
                <w:rFonts w:cs="Arial"/>
              </w:rPr>
              <w:t>Dec. 2020</w:t>
            </w:r>
          </w:p>
        </w:tc>
      </w:tr>
      <w:tr w:rsidR="00FD2491" w:rsidRPr="009D6EC8" w14:paraId="063ACE11" w14:textId="77777777" w:rsidTr="00FD2491">
        <w:tc>
          <w:tcPr>
            <w:tcW w:w="8284" w:type="dxa"/>
          </w:tcPr>
          <w:p w14:paraId="6BE987C0" w14:textId="68066888" w:rsidR="00FD2491" w:rsidRDefault="00FD2491" w:rsidP="009436E5">
            <w:pPr>
              <w:pStyle w:val="TableParagraph"/>
              <w:spacing w:before="1" w:line="247" w:lineRule="exact"/>
            </w:pPr>
            <w:r>
              <w:t xml:space="preserve">1.2. </w:t>
            </w:r>
            <w:r w:rsidR="00A33999">
              <w:t xml:space="preserve">Farmer surveys and interviews, </w:t>
            </w:r>
          </w:p>
        </w:tc>
        <w:tc>
          <w:tcPr>
            <w:tcW w:w="1786" w:type="dxa"/>
          </w:tcPr>
          <w:p w14:paraId="7909C0EA" w14:textId="77777777" w:rsidR="00FD2491" w:rsidRPr="007770BB" w:rsidRDefault="007770BB" w:rsidP="007770BB">
            <w:pPr>
              <w:rPr>
                <w:rFonts w:cs="Arial"/>
              </w:rPr>
            </w:pPr>
            <w:r w:rsidRPr="007770BB">
              <w:rPr>
                <w:rFonts w:cs="Arial"/>
              </w:rPr>
              <w:t>Dec. 2021</w:t>
            </w:r>
          </w:p>
        </w:tc>
      </w:tr>
      <w:tr w:rsidR="00A33999" w:rsidRPr="009D6EC8" w14:paraId="44445675" w14:textId="77777777" w:rsidTr="00FD2491">
        <w:tc>
          <w:tcPr>
            <w:tcW w:w="8284" w:type="dxa"/>
          </w:tcPr>
          <w:p w14:paraId="55F84BCF" w14:textId="6364C841" w:rsidR="00A33999" w:rsidRDefault="00A33999" w:rsidP="009436E5">
            <w:pPr>
              <w:pStyle w:val="TableParagraph"/>
              <w:spacing w:before="1" w:line="247" w:lineRule="exact"/>
            </w:pPr>
            <w:r>
              <w:t xml:space="preserve">1.3. Nested, paired watershed monitoring systems installed </w:t>
            </w:r>
          </w:p>
        </w:tc>
        <w:tc>
          <w:tcPr>
            <w:tcW w:w="1786" w:type="dxa"/>
          </w:tcPr>
          <w:p w14:paraId="31813112" w14:textId="609DBE75" w:rsidR="00A33999" w:rsidRPr="007770BB" w:rsidRDefault="00A33999" w:rsidP="00A33999">
            <w:pPr>
              <w:rPr>
                <w:rFonts w:cs="Arial"/>
              </w:rPr>
            </w:pPr>
            <w:r w:rsidRPr="007770BB">
              <w:rPr>
                <w:rFonts w:cs="Arial"/>
              </w:rPr>
              <w:t>Dec. 2021</w:t>
            </w:r>
          </w:p>
        </w:tc>
      </w:tr>
      <w:tr w:rsidR="00A33999" w:rsidRPr="009D6EC8" w14:paraId="53657543" w14:textId="77777777" w:rsidTr="00FD2491">
        <w:tc>
          <w:tcPr>
            <w:tcW w:w="8284" w:type="dxa"/>
          </w:tcPr>
          <w:p w14:paraId="062A2D14" w14:textId="11F5E325" w:rsidR="00A33999" w:rsidRDefault="00A33999" w:rsidP="009436E5">
            <w:pPr>
              <w:pStyle w:val="TableParagraph"/>
              <w:spacing w:before="1" w:line="247" w:lineRule="exact"/>
            </w:pPr>
            <w:r>
              <w:t xml:space="preserve">1.4. Monitor </w:t>
            </w:r>
            <w:r w:rsidR="00B96724">
              <w:t xml:space="preserve">and </w:t>
            </w:r>
            <w:r>
              <w:t>analy</w:t>
            </w:r>
            <w:r w:rsidR="00B96724">
              <w:t>ze</w:t>
            </w:r>
            <w:r>
              <w:t xml:space="preserve"> water quantity and water quality </w:t>
            </w:r>
            <w:r w:rsidR="00B96724">
              <w:t xml:space="preserve">data </w:t>
            </w:r>
          </w:p>
        </w:tc>
        <w:tc>
          <w:tcPr>
            <w:tcW w:w="1786" w:type="dxa"/>
          </w:tcPr>
          <w:p w14:paraId="1B101795" w14:textId="35987ACC" w:rsidR="00A33999" w:rsidRPr="007770BB" w:rsidRDefault="00A33999" w:rsidP="00AC5499">
            <w:pPr>
              <w:rPr>
                <w:rFonts w:cs="Arial"/>
              </w:rPr>
            </w:pPr>
            <w:r>
              <w:rPr>
                <w:rFonts w:cs="Arial"/>
              </w:rPr>
              <w:t>Jun. 202</w:t>
            </w:r>
            <w:r w:rsidR="00AC5499">
              <w:rPr>
                <w:rFonts w:cs="Arial"/>
              </w:rPr>
              <w:t>4</w:t>
            </w:r>
          </w:p>
        </w:tc>
      </w:tr>
      <w:tr w:rsidR="00A33999" w:rsidRPr="009D6EC8" w14:paraId="05BB4A95" w14:textId="77777777" w:rsidTr="00FD2491">
        <w:tc>
          <w:tcPr>
            <w:tcW w:w="8284" w:type="dxa"/>
          </w:tcPr>
          <w:p w14:paraId="7BB9CF81" w14:textId="06EE4D5C" w:rsidR="00A33999" w:rsidRDefault="00A33999" w:rsidP="009436E5">
            <w:pPr>
              <w:pStyle w:val="TableParagraph"/>
              <w:spacing w:before="1" w:line="247" w:lineRule="exact"/>
            </w:pPr>
            <w:r>
              <w:t xml:space="preserve">1.5. Remote sensing of soil health metrics </w:t>
            </w:r>
          </w:p>
        </w:tc>
        <w:tc>
          <w:tcPr>
            <w:tcW w:w="1786" w:type="dxa"/>
          </w:tcPr>
          <w:p w14:paraId="225A855F" w14:textId="69BEF678" w:rsidR="00A33999" w:rsidRDefault="00A33999" w:rsidP="00AC5499">
            <w:pPr>
              <w:rPr>
                <w:rFonts w:cs="Arial"/>
              </w:rPr>
            </w:pPr>
            <w:r>
              <w:rPr>
                <w:rFonts w:cs="Arial"/>
              </w:rPr>
              <w:t>Jun. 202</w:t>
            </w:r>
            <w:r w:rsidR="00AC5499">
              <w:rPr>
                <w:rFonts w:cs="Arial"/>
              </w:rPr>
              <w:t>4</w:t>
            </w:r>
          </w:p>
        </w:tc>
      </w:tr>
      <w:tr w:rsidR="00A33999" w:rsidRPr="009D6EC8" w14:paraId="1303FA5C" w14:textId="77777777" w:rsidTr="00FD2491">
        <w:tc>
          <w:tcPr>
            <w:tcW w:w="8284" w:type="dxa"/>
          </w:tcPr>
          <w:p w14:paraId="7880EB1A" w14:textId="42CE36DE" w:rsidR="00A33999" w:rsidRDefault="00A33999" w:rsidP="009436E5">
            <w:pPr>
              <w:pStyle w:val="TableParagraph"/>
              <w:spacing w:line="270" w:lineRule="atLeast"/>
              <w:ind w:right="136"/>
            </w:pPr>
            <w:r>
              <w:t xml:space="preserve">1.6. Two field events (each) within the two watersheds </w:t>
            </w:r>
          </w:p>
        </w:tc>
        <w:tc>
          <w:tcPr>
            <w:tcW w:w="1786" w:type="dxa"/>
          </w:tcPr>
          <w:p w14:paraId="04C84B78" w14:textId="3FBF8C27" w:rsidR="00A33999" w:rsidRPr="007770BB" w:rsidRDefault="00A33999" w:rsidP="00AC5499">
            <w:pPr>
              <w:rPr>
                <w:rFonts w:cs="Arial"/>
              </w:rPr>
            </w:pPr>
            <w:r>
              <w:rPr>
                <w:rFonts w:cs="Arial"/>
              </w:rPr>
              <w:t>Jun. 202</w:t>
            </w:r>
            <w:r w:rsidR="00AC5499">
              <w:rPr>
                <w:rFonts w:cs="Arial"/>
              </w:rPr>
              <w:t>4</w:t>
            </w:r>
          </w:p>
        </w:tc>
      </w:tr>
      <w:tr w:rsidR="00A33999" w:rsidRPr="009D6EC8" w14:paraId="4408C308" w14:textId="77777777" w:rsidTr="00FD2491">
        <w:tc>
          <w:tcPr>
            <w:tcW w:w="8284" w:type="dxa"/>
          </w:tcPr>
          <w:p w14:paraId="19001BCC" w14:textId="153FDBC2" w:rsidR="00A33999" w:rsidRDefault="00A33999" w:rsidP="009436E5">
            <w:pPr>
              <w:pStyle w:val="TableParagraph"/>
              <w:spacing w:line="270" w:lineRule="atLeast"/>
              <w:ind w:right="136"/>
            </w:pPr>
            <w:r>
              <w:t>1.7. Report of modelling</w:t>
            </w:r>
            <w:r w:rsidRPr="00A33999">
              <w:t>, written for general audience, describing</w:t>
            </w:r>
            <w:r>
              <w:t xml:space="preserve"> adaptive and </w:t>
            </w:r>
            <w:proofErr w:type="spellStart"/>
            <w:r>
              <w:t>mitigative</w:t>
            </w:r>
            <w:proofErr w:type="spellEnd"/>
            <w:r>
              <w:t xml:space="preserve"> scenario impacts on water quantity and quality </w:t>
            </w:r>
          </w:p>
        </w:tc>
        <w:tc>
          <w:tcPr>
            <w:tcW w:w="1786" w:type="dxa"/>
          </w:tcPr>
          <w:p w14:paraId="34372EBC" w14:textId="3C6A7516" w:rsidR="00A33999" w:rsidRPr="007770BB" w:rsidRDefault="00A33999" w:rsidP="00AC5499">
            <w:pPr>
              <w:rPr>
                <w:rFonts w:cs="Arial"/>
              </w:rPr>
            </w:pPr>
            <w:r w:rsidRPr="007770BB">
              <w:rPr>
                <w:rFonts w:cs="Arial"/>
              </w:rPr>
              <w:t>Jun. 202</w:t>
            </w:r>
            <w:r w:rsidR="00AC5499">
              <w:rPr>
                <w:rFonts w:cs="Arial"/>
              </w:rPr>
              <w:t>4</w:t>
            </w:r>
          </w:p>
        </w:tc>
      </w:tr>
      <w:tr w:rsidR="00A33999" w:rsidRPr="009D6EC8" w14:paraId="619A12F0" w14:textId="77777777" w:rsidTr="00FD2491">
        <w:tc>
          <w:tcPr>
            <w:tcW w:w="8284" w:type="dxa"/>
          </w:tcPr>
          <w:p w14:paraId="1F2ED07E" w14:textId="082FCB70" w:rsidR="00A33999" w:rsidRDefault="00A33999" w:rsidP="009436E5">
            <w:pPr>
              <w:pStyle w:val="TableParagraph"/>
              <w:spacing w:line="270" w:lineRule="atLeast"/>
              <w:ind w:right="136"/>
            </w:pPr>
            <w:r>
              <w:t xml:space="preserve">1.8. Report of monitoring data, written for general audience, describing system performance and water quantity and quality impacts and soil health metrics </w:t>
            </w:r>
            <w:bookmarkStart w:id="0" w:name="_GoBack"/>
            <w:bookmarkEnd w:id="0"/>
          </w:p>
        </w:tc>
        <w:tc>
          <w:tcPr>
            <w:tcW w:w="1786" w:type="dxa"/>
          </w:tcPr>
          <w:p w14:paraId="6201294B" w14:textId="541800E1" w:rsidR="00A33999" w:rsidRPr="007770BB" w:rsidRDefault="00A33999" w:rsidP="00AC5499">
            <w:pPr>
              <w:rPr>
                <w:rFonts w:cs="Arial"/>
              </w:rPr>
            </w:pPr>
            <w:r w:rsidRPr="007770BB">
              <w:rPr>
                <w:rFonts w:cs="Arial"/>
              </w:rPr>
              <w:t>Jun. 202</w:t>
            </w:r>
            <w:r w:rsidR="00AC5499">
              <w:rPr>
                <w:rFonts w:cs="Arial"/>
              </w:rPr>
              <w:t>4</w:t>
            </w:r>
          </w:p>
        </w:tc>
      </w:tr>
    </w:tbl>
    <w:p w14:paraId="6ED56238" w14:textId="77777777" w:rsidR="00C02DAD" w:rsidRDefault="00C02DAD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i/>
        </w:rPr>
      </w:pPr>
    </w:p>
    <w:p w14:paraId="472DE606" w14:textId="77777777" w:rsidR="005431D4" w:rsidRPr="00073C96" w:rsidRDefault="00073C96" w:rsidP="005431D4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 w:rsidRPr="009D6EC8">
        <w:rPr>
          <w:rFonts w:cs="Arial"/>
          <w:b/>
        </w:rPr>
        <w:t xml:space="preserve">III. </w:t>
      </w:r>
      <w:r w:rsidRPr="00AF4ECD">
        <w:rPr>
          <w:rFonts w:cs="Arial"/>
          <w:b/>
          <w:bCs/>
          <w:color w:val="000000"/>
        </w:rPr>
        <w:t xml:space="preserve">PROJECT </w:t>
      </w:r>
      <w:r>
        <w:rPr>
          <w:rFonts w:cs="Arial"/>
          <w:b/>
          <w:bCs/>
          <w:color w:val="000000"/>
        </w:rPr>
        <w:t>PARTNERS AND COLLABORATORS</w:t>
      </w:r>
      <w:r w:rsidRPr="00AF4ECD">
        <w:rPr>
          <w:rFonts w:cs="Arial"/>
          <w:b/>
          <w:bCs/>
          <w:color w:val="000000"/>
        </w:rPr>
        <w:t>:</w:t>
      </w:r>
    </w:p>
    <w:p w14:paraId="1BA2AB6E" w14:textId="50BC0224" w:rsidR="00B96724" w:rsidRDefault="00B96724" w:rsidP="00B96724">
      <w:pPr>
        <w:pStyle w:val="BodyText"/>
      </w:pPr>
      <w:r>
        <w:t>Dr. Jeffrey Strock, U</w:t>
      </w:r>
      <w:r w:rsidR="00CF7D70">
        <w:t xml:space="preserve"> of </w:t>
      </w:r>
      <w:r>
        <w:t>M Southwester Research and Outreach Center – Project manager</w:t>
      </w:r>
      <w:r w:rsidR="00B60C9F">
        <w:t xml:space="preserve"> </w:t>
      </w:r>
    </w:p>
    <w:p w14:paraId="17DE6586" w14:textId="5D3CEBE5" w:rsidR="00B96724" w:rsidRDefault="00B96724" w:rsidP="00B96724">
      <w:pPr>
        <w:spacing w:before="1"/>
        <w:ind w:right="450"/>
      </w:pPr>
      <w:r>
        <w:t>Dr. Lindsay Pease, U</w:t>
      </w:r>
      <w:r w:rsidR="00CF7D70">
        <w:t xml:space="preserve"> of </w:t>
      </w:r>
      <w:r>
        <w:t>M Northwest Research and Outreach Center (ENRTF supported)</w:t>
      </w:r>
      <w:r w:rsidR="00B60C9F">
        <w:t xml:space="preserve"> </w:t>
      </w:r>
    </w:p>
    <w:p w14:paraId="74C0E2FE" w14:textId="5C11FC01" w:rsidR="00B3442C" w:rsidRDefault="00B3442C" w:rsidP="00CF7D70">
      <w:pPr>
        <w:spacing w:before="1"/>
        <w:ind w:right="630"/>
      </w:pPr>
      <w:r>
        <w:t xml:space="preserve">Dr. Joe </w:t>
      </w:r>
      <w:proofErr w:type="spellStart"/>
      <w:r>
        <w:t>Magner</w:t>
      </w:r>
      <w:proofErr w:type="spellEnd"/>
      <w:r>
        <w:t>, U</w:t>
      </w:r>
      <w:r w:rsidR="00CF7D70">
        <w:t xml:space="preserve"> of </w:t>
      </w:r>
      <w:r>
        <w:t xml:space="preserve">M </w:t>
      </w:r>
      <w:r w:rsidR="00CF7D70">
        <w:t xml:space="preserve">Dept. </w:t>
      </w:r>
      <w:proofErr w:type="spellStart"/>
      <w:r w:rsidR="00CF7D70">
        <w:t>Bioproducts</w:t>
      </w:r>
      <w:proofErr w:type="spellEnd"/>
      <w:r w:rsidR="00CF7D70">
        <w:t xml:space="preserve"> and </w:t>
      </w:r>
      <w:proofErr w:type="spellStart"/>
      <w:r w:rsidR="00CF7D70">
        <w:t>Biosystems</w:t>
      </w:r>
      <w:proofErr w:type="spellEnd"/>
      <w:r w:rsidR="00CF7D70">
        <w:t xml:space="preserve"> Engineering</w:t>
      </w:r>
      <w:r>
        <w:t xml:space="preserve"> (ENRTF suppor</w:t>
      </w:r>
      <w:r w:rsidR="00AF596E">
        <w:t>t</w:t>
      </w:r>
      <w:r>
        <w:t xml:space="preserve">ed) </w:t>
      </w:r>
    </w:p>
    <w:p w14:paraId="6346FC52" w14:textId="210609E5" w:rsidR="00B96724" w:rsidRDefault="00B96724" w:rsidP="00B60C9F">
      <w:pPr>
        <w:spacing w:before="1"/>
        <w:ind w:right="180"/>
      </w:pPr>
      <w:r>
        <w:t xml:space="preserve">Brian </w:t>
      </w:r>
      <w:proofErr w:type="spellStart"/>
      <w:r>
        <w:t>Pfarr</w:t>
      </w:r>
      <w:proofErr w:type="spellEnd"/>
      <w:r>
        <w:t>, Redwood County Soil and Water Conservation District</w:t>
      </w:r>
      <w:r w:rsidR="00B60C9F">
        <w:t xml:space="preserve"> </w:t>
      </w:r>
    </w:p>
    <w:p w14:paraId="59EA02A0" w14:textId="45B4B4D2" w:rsidR="00B96724" w:rsidRDefault="00B3442C" w:rsidP="00A7359B">
      <w:pPr>
        <w:spacing w:before="1"/>
        <w:ind w:right="1350"/>
      </w:pPr>
      <w:r>
        <w:t>Nicole Bernd, West Polk County Soil and Water Conservation District</w:t>
      </w:r>
      <w:r w:rsidR="00A7359B">
        <w:t xml:space="preserve"> </w:t>
      </w:r>
    </w:p>
    <w:p w14:paraId="346FCEFC" w14:textId="3946221F" w:rsidR="00B96724" w:rsidRDefault="00B96724" w:rsidP="00B60C9F">
      <w:pPr>
        <w:spacing w:before="1"/>
        <w:ind w:right="630"/>
      </w:pPr>
      <w:r>
        <w:t>Greg Johnson, Minnesota Pollution Control Agency</w:t>
      </w:r>
      <w:r w:rsidR="00B3442C">
        <w:t>, Hydrologist</w:t>
      </w:r>
      <w:r>
        <w:t xml:space="preserve"> </w:t>
      </w:r>
    </w:p>
    <w:p w14:paraId="3CFA18DE" w14:textId="27D82C1A" w:rsidR="00B96724" w:rsidRDefault="00A7359B" w:rsidP="00B96724">
      <w:pPr>
        <w:spacing w:before="1"/>
        <w:ind w:right="450"/>
      </w:pPr>
      <w:r>
        <w:t xml:space="preserve">Matt </w:t>
      </w:r>
      <w:proofErr w:type="spellStart"/>
      <w:r>
        <w:t>Drewitz</w:t>
      </w:r>
      <w:proofErr w:type="spellEnd"/>
      <w:r w:rsidR="00B3442C">
        <w:t xml:space="preserve">, Minnesota Board of Water and Soil Resources </w:t>
      </w:r>
    </w:p>
    <w:p w14:paraId="3A87D4A0" w14:textId="0013D0DC" w:rsidR="00B96724" w:rsidRDefault="00B96724" w:rsidP="00B96724">
      <w:pPr>
        <w:spacing w:before="1"/>
        <w:ind w:right="450"/>
      </w:pPr>
      <w:r>
        <w:t xml:space="preserve">Dr. </w:t>
      </w:r>
      <w:proofErr w:type="spellStart"/>
      <w:r>
        <w:t>Andry</w:t>
      </w:r>
      <w:proofErr w:type="spellEnd"/>
      <w:r>
        <w:t xml:space="preserve"> </w:t>
      </w:r>
      <w:proofErr w:type="spellStart"/>
      <w:r>
        <w:t>Ranaivoson</w:t>
      </w:r>
      <w:proofErr w:type="spellEnd"/>
      <w:r>
        <w:t>, U</w:t>
      </w:r>
      <w:r w:rsidR="00CF7D70">
        <w:t xml:space="preserve"> of </w:t>
      </w:r>
      <w:r>
        <w:t>M Southwester Research and Outreach Center (ENRTF supported)</w:t>
      </w:r>
      <w:r w:rsidR="00B60C9F">
        <w:t xml:space="preserve"> </w:t>
      </w:r>
    </w:p>
    <w:p w14:paraId="6B6222F6" w14:textId="3E959746" w:rsidR="00804C35" w:rsidRDefault="00804C35" w:rsidP="00804C35">
      <w:pPr>
        <w:spacing w:before="1"/>
        <w:ind w:right="90"/>
      </w:pPr>
      <w:r>
        <w:t xml:space="preserve">Mark Coulter, Technician, U of M Southwest Research and Outreach Center (ENRTF supported) </w:t>
      </w:r>
    </w:p>
    <w:p w14:paraId="53446FF4" w14:textId="508CF701" w:rsidR="00B96724" w:rsidRDefault="00AC5499" w:rsidP="00B60C9F">
      <w:pPr>
        <w:spacing w:before="1"/>
        <w:ind w:right="90"/>
      </w:pPr>
      <w:r w:rsidRPr="00AC5499">
        <w:t xml:space="preserve">Heidi </w:t>
      </w:r>
      <w:proofErr w:type="spellStart"/>
      <w:r w:rsidRPr="00AC5499">
        <w:t>Reitmeier</w:t>
      </w:r>
      <w:proofErr w:type="spellEnd"/>
      <w:r>
        <w:t>,</w:t>
      </w:r>
      <w:r w:rsidR="00B96724">
        <w:t xml:space="preserve"> Technician, U</w:t>
      </w:r>
      <w:r w:rsidR="00CF7D70">
        <w:t xml:space="preserve"> of </w:t>
      </w:r>
      <w:r w:rsidR="00B96724">
        <w:t>M Northwest Research and Outreach Center (ENRTF supported)</w:t>
      </w:r>
      <w:r w:rsidR="00B60C9F">
        <w:t xml:space="preserve"> </w:t>
      </w:r>
    </w:p>
    <w:p w14:paraId="30DB5705" w14:textId="3FD6F892" w:rsidR="00B96724" w:rsidRDefault="00B96724" w:rsidP="00804C35">
      <w:pPr>
        <w:spacing w:before="1"/>
        <w:ind w:right="90"/>
      </w:pPr>
      <w:r>
        <w:t>Dr. Axel Garcia y Garcia, U</w:t>
      </w:r>
      <w:r w:rsidR="00CF7D70">
        <w:t xml:space="preserve"> of </w:t>
      </w:r>
      <w:r>
        <w:t>M Southwester Research and Outreach Center</w:t>
      </w:r>
      <w:r w:rsidR="00B60C9F">
        <w:t xml:space="preserve"> </w:t>
      </w:r>
      <w:r w:rsidR="00804C35" w:rsidRPr="00804C35">
        <w:t>(</w:t>
      </w:r>
      <w:r w:rsidR="00804C35" w:rsidRPr="00B60C9F">
        <w:t>ENRTF supported</w:t>
      </w:r>
      <w:r w:rsidR="00804C35" w:rsidRPr="00804C35">
        <w:t>)</w:t>
      </w:r>
      <w:r w:rsidR="00804C35">
        <w:t xml:space="preserve"> </w:t>
      </w:r>
    </w:p>
    <w:p w14:paraId="3D26F2F6" w14:textId="0D11A402" w:rsidR="00B96724" w:rsidRDefault="00B96724" w:rsidP="00CF7D70">
      <w:pPr>
        <w:spacing w:before="1"/>
        <w:ind w:right="1080"/>
        <w:rPr>
          <w:i/>
        </w:rPr>
      </w:pPr>
      <w:r>
        <w:t>Dr. Brent Dalzell, U</w:t>
      </w:r>
      <w:r w:rsidR="00CF7D70">
        <w:t xml:space="preserve"> of </w:t>
      </w:r>
      <w:r>
        <w:t xml:space="preserve">M Dept. of Soil Water and Climate </w:t>
      </w:r>
      <w:r w:rsidRPr="00804C35">
        <w:t>(</w:t>
      </w:r>
      <w:r w:rsidRPr="00B60C9F">
        <w:t>ENRTF supported</w:t>
      </w:r>
      <w:r w:rsidR="007F0043">
        <w:t>)</w:t>
      </w:r>
    </w:p>
    <w:p w14:paraId="2CE0ED34" w14:textId="131FCC97" w:rsidR="00CF7D70" w:rsidRDefault="00CF7D70" w:rsidP="00CF7D70">
      <w:pPr>
        <w:spacing w:before="1"/>
        <w:rPr>
          <w:i/>
        </w:rPr>
      </w:pPr>
      <w:r>
        <w:t xml:space="preserve">Dr. Ce Yang, U of M Dept. </w:t>
      </w:r>
      <w:proofErr w:type="spellStart"/>
      <w:r>
        <w:t>Bioproducts</w:t>
      </w:r>
      <w:proofErr w:type="spellEnd"/>
      <w:r>
        <w:t xml:space="preserve"> and </w:t>
      </w:r>
      <w:proofErr w:type="spellStart"/>
      <w:r>
        <w:t>Biosystems</w:t>
      </w:r>
      <w:proofErr w:type="spellEnd"/>
      <w:r>
        <w:t xml:space="preserve"> Engineering (ENRTF supported</w:t>
      </w:r>
      <w:r w:rsidR="007F0043">
        <w:t>)</w:t>
      </w:r>
    </w:p>
    <w:p w14:paraId="2254ACFB" w14:textId="0AAE0516" w:rsidR="00B96724" w:rsidRDefault="007F0043" w:rsidP="00B60C9F">
      <w:pPr>
        <w:spacing w:before="1"/>
        <w:rPr>
          <w:i/>
        </w:rPr>
      </w:pPr>
      <w:r>
        <w:t>Karen Terry</w:t>
      </w:r>
      <w:r w:rsidR="00B96724">
        <w:t xml:space="preserve">, </w:t>
      </w:r>
      <w:r>
        <w:t>U of M</w:t>
      </w:r>
      <w:r w:rsidRPr="00CD6AB0">
        <w:t xml:space="preserve"> Extension, Soil Health</w:t>
      </w:r>
      <w:r>
        <w:t xml:space="preserve"> </w:t>
      </w:r>
      <w:r w:rsidR="00B96724">
        <w:t>(</w:t>
      </w:r>
      <w:r w:rsidR="00B96724" w:rsidRPr="00B60C9F">
        <w:t>ENRTF supported</w:t>
      </w:r>
      <w:r w:rsidR="00B96724">
        <w:rPr>
          <w:i/>
        </w:rPr>
        <w:t>)</w:t>
      </w:r>
      <w:r w:rsidR="00B60C9F">
        <w:rPr>
          <w:i/>
        </w:rPr>
        <w:t xml:space="preserve"> </w:t>
      </w:r>
    </w:p>
    <w:p w14:paraId="6E7CDB0E" w14:textId="0E265F4C" w:rsidR="00B630EA" w:rsidRDefault="00525467" w:rsidP="00804C35">
      <w:pPr>
        <w:spacing w:before="1"/>
        <w:ind w:right="270"/>
      </w:pPr>
      <w:r>
        <w:t xml:space="preserve">Dr. </w:t>
      </w:r>
      <w:r w:rsidR="00B630EA">
        <w:t>Anna Cates, U</w:t>
      </w:r>
      <w:r w:rsidR="00CF7D70">
        <w:t xml:space="preserve"> of </w:t>
      </w:r>
      <w:r w:rsidR="00B630EA">
        <w:t xml:space="preserve">M </w:t>
      </w:r>
      <w:r w:rsidR="00CF7D70">
        <w:t>Extension</w:t>
      </w:r>
      <w:r w:rsidR="00E3326C">
        <w:t xml:space="preserve"> and UM Dept. of Soil Water and Climate</w:t>
      </w:r>
      <w:r w:rsidR="003C154D">
        <w:t xml:space="preserve"> </w:t>
      </w:r>
      <w:r w:rsidR="00804C35">
        <w:t>(</w:t>
      </w:r>
      <w:r w:rsidR="00804C35" w:rsidRPr="00B60C9F">
        <w:t>ENRTF supported</w:t>
      </w:r>
      <w:r w:rsidR="00804C35">
        <w:rPr>
          <w:i/>
        </w:rPr>
        <w:t>)</w:t>
      </w:r>
      <w:r w:rsidR="00804C35">
        <w:t xml:space="preserve"> </w:t>
      </w:r>
    </w:p>
    <w:p w14:paraId="4BC08A36" w14:textId="343EE439" w:rsidR="00B41AF1" w:rsidRPr="00CD6AB0" w:rsidRDefault="00B41AF1" w:rsidP="00B60C9F">
      <w:pPr>
        <w:spacing w:before="1"/>
        <w:ind w:right="90"/>
      </w:pPr>
      <w:r w:rsidRPr="00CD6AB0">
        <w:t xml:space="preserve">Jodi </w:t>
      </w:r>
      <w:proofErr w:type="spellStart"/>
      <w:r w:rsidRPr="00CD6AB0">
        <w:t>DeJong</w:t>
      </w:r>
      <w:proofErr w:type="spellEnd"/>
      <w:r w:rsidRPr="00CD6AB0">
        <w:t xml:space="preserve">-Hughes, </w:t>
      </w:r>
      <w:r w:rsidR="00CF7D70">
        <w:t>U of M</w:t>
      </w:r>
      <w:r w:rsidRPr="00CD6AB0">
        <w:t xml:space="preserve"> Extension, Soil Health</w:t>
      </w:r>
      <w:r w:rsidR="00CF7D70">
        <w:t xml:space="preserve"> (</w:t>
      </w:r>
      <w:r w:rsidR="00CF7D70" w:rsidRPr="00B60C9F">
        <w:t>ENRTF supported)</w:t>
      </w:r>
      <w:r w:rsidR="00B60C9F">
        <w:rPr>
          <w:i/>
        </w:rPr>
        <w:t xml:space="preserve"> </w:t>
      </w:r>
    </w:p>
    <w:p w14:paraId="59ED0DE6" w14:textId="3A655DFB" w:rsidR="00B96724" w:rsidRDefault="007E5CD1" w:rsidP="00B96724">
      <w:pPr>
        <w:spacing w:before="1"/>
        <w:ind w:right="3475"/>
      </w:pPr>
      <w:r>
        <w:t>TBD</w:t>
      </w:r>
      <w:r w:rsidR="00B96724">
        <w:t>, Minnesota Department of Agriculture</w:t>
      </w:r>
    </w:p>
    <w:p w14:paraId="46DE4DF2" w14:textId="77777777" w:rsidR="005431D4" w:rsidRPr="009D6EC8" w:rsidRDefault="005431D4" w:rsidP="00B96724">
      <w:pPr>
        <w:rPr>
          <w:rFonts w:cs="Arial"/>
          <w:b/>
        </w:rPr>
      </w:pPr>
    </w:p>
    <w:p w14:paraId="573563B6" w14:textId="1FC91FF7" w:rsidR="00CE20AC" w:rsidRPr="00AF596E" w:rsidRDefault="005431D4" w:rsidP="00AF596E">
      <w:pPr>
        <w:tabs>
          <w:tab w:val="left" w:pos="540"/>
        </w:tabs>
        <w:autoSpaceDE w:val="0"/>
        <w:autoSpaceDN w:val="0"/>
        <w:adjustRightInd w:val="0"/>
        <w:rPr>
          <w:rFonts w:cs="Arial"/>
          <w:b/>
          <w:bCs/>
          <w:color w:val="000000"/>
        </w:rPr>
      </w:pPr>
      <w:r>
        <w:rPr>
          <w:rFonts w:cs="Arial"/>
          <w:b/>
          <w:bCs/>
          <w:color w:val="000000"/>
        </w:rPr>
        <w:t>I</w:t>
      </w:r>
      <w:r w:rsidRPr="00AF4ECD">
        <w:rPr>
          <w:rFonts w:cs="Arial"/>
          <w:b/>
          <w:bCs/>
          <w:color w:val="000000"/>
        </w:rPr>
        <w:t xml:space="preserve">V. </w:t>
      </w:r>
      <w:r w:rsidRPr="00AF4ECD">
        <w:rPr>
          <w:rFonts w:cs="Arial"/>
          <w:b/>
          <w:bCs/>
          <w:color w:val="000000"/>
        </w:rPr>
        <w:tab/>
      </w:r>
      <w:r w:rsidR="00AB6CFF">
        <w:rPr>
          <w:rFonts w:cs="Arial"/>
          <w:b/>
          <w:bCs/>
          <w:color w:val="000000"/>
        </w:rPr>
        <w:t>LONG-TERM</w:t>
      </w:r>
      <w:r>
        <w:rPr>
          <w:rFonts w:cs="Arial"/>
          <w:b/>
          <w:bCs/>
          <w:color w:val="000000"/>
        </w:rPr>
        <w:t xml:space="preserve"> IMPLEMENTATION AND FUNDING:</w:t>
      </w:r>
    </w:p>
    <w:p w14:paraId="363F2F29" w14:textId="45BECD1B" w:rsidR="006E0EFD" w:rsidRPr="00F74EEC" w:rsidRDefault="00F74EEC" w:rsidP="00F74EEC">
      <w:pPr>
        <w:rPr>
          <w:rFonts w:cs="Arial"/>
        </w:rPr>
      </w:pPr>
      <w:r>
        <w:rPr>
          <w:rFonts w:cs="Arial"/>
        </w:rPr>
        <w:t xml:space="preserve">This project is a partnership that includes local </w:t>
      </w:r>
      <w:r w:rsidR="00CF7D70">
        <w:rPr>
          <w:rFonts w:cs="Arial"/>
        </w:rPr>
        <w:t>SWCDs</w:t>
      </w:r>
      <w:r>
        <w:rPr>
          <w:rFonts w:cs="Arial"/>
        </w:rPr>
        <w:t xml:space="preserve">, </w:t>
      </w:r>
      <w:r w:rsidR="00CF7D70">
        <w:rPr>
          <w:rFonts w:cs="Arial"/>
        </w:rPr>
        <w:t>U of M</w:t>
      </w:r>
      <w:r>
        <w:rPr>
          <w:rFonts w:cs="Arial"/>
        </w:rPr>
        <w:t xml:space="preserve">, MPCA and BWSR. Base project funding comes from </w:t>
      </w:r>
      <w:r w:rsidRPr="00F74EEC">
        <w:rPr>
          <w:rFonts w:cs="Arial"/>
        </w:rPr>
        <w:t xml:space="preserve">federal </w:t>
      </w:r>
      <w:r w:rsidR="00CF7D70">
        <w:rPr>
          <w:rFonts w:cs="Arial"/>
        </w:rPr>
        <w:t>CWA</w:t>
      </w:r>
      <w:r w:rsidRPr="00F74EEC">
        <w:rPr>
          <w:rFonts w:cs="Arial"/>
        </w:rPr>
        <w:t xml:space="preserve"> Section 319 program funding</w:t>
      </w:r>
      <w:r>
        <w:rPr>
          <w:rFonts w:cs="Arial"/>
        </w:rPr>
        <w:t xml:space="preserve">, administered by US EPA, </w:t>
      </w:r>
      <w:r w:rsidR="00337DD9">
        <w:rPr>
          <w:rFonts w:cs="Arial"/>
        </w:rPr>
        <w:t xml:space="preserve">and passed </w:t>
      </w:r>
      <w:r>
        <w:rPr>
          <w:rFonts w:cs="Arial"/>
        </w:rPr>
        <w:t>through MPCA to the local watersheds</w:t>
      </w:r>
      <w:r w:rsidR="00337DD9">
        <w:rPr>
          <w:rFonts w:cs="Arial"/>
        </w:rPr>
        <w:t xml:space="preserve"> </w:t>
      </w:r>
      <w:r w:rsidR="00337DD9" w:rsidRPr="00337DD9">
        <w:rPr>
          <w:rFonts w:cs="Arial"/>
        </w:rPr>
        <w:t xml:space="preserve">to implement best practices and adopt strategies to mitigate </w:t>
      </w:r>
      <w:r w:rsidR="00337DD9">
        <w:rPr>
          <w:rFonts w:cs="Arial"/>
        </w:rPr>
        <w:t>non-point source pollution</w:t>
      </w:r>
      <w:r>
        <w:rPr>
          <w:rFonts w:cs="Arial"/>
        </w:rPr>
        <w:t xml:space="preserve">. </w:t>
      </w:r>
      <w:r w:rsidR="00337DD9" w:rsidRPr="00337DD9">
        <w:rPr>
          <w:rFonts w:cs="Arial"/>
        </w:rPr>
        <w:t>The 319 Small Watersheds Focus Program provide</w:t>
      </w:r>
      <w:r w:rsidR="00337DD9">
        <w:rPr>
          <w:rFonts w:cs="Arial"/>
        </w:rPr>
        <w:t>s</w:t>
      </w:r>
      <w:r w:rsidR="00337DD9" w:rsidRPr="00337DD9">
        <w:rPr>
          <w:rFonts w:cs="Arial"/>
        </w:rPr>
        <w:t xml:space="preserve"> sustainable, longer-term funding</w:t>
      </w:r>
      <w:r w:rsidR="00337DD9">
        <w:rPr>
          <w:rFonts w:cs="Arial"/>
        </w:rPr>
        <w:t xml:space="preserve">. </w:t>
      </w:r>
      <w:r w:rsidR="00337DD9">
        <w:t xml:space="preserve">The </w:t>
      </w:r>
      <w:r w:rsidR="00337DD9" w:rsidRPr="00305101">
        <w:t>watershed</w:t>
      </w:r>
      <w:r w:rsidR="00337DD9">
        <w:t xml:space="preserve">s are developing focused </w:t>
      </w:r>
      <w:proofErr w:type="spellStart"/>
      <w:r w:rsidR="00337DD9">
        <w:t>workplans</w:t>
      </w:r>
      <w:proofErr w:type="spellEnd"/>
      <w:r w:rsidR="00337DD9">
        <w:t xml:space="preserve"> </w:t>
      </w:r>
      <w:r w:rsidR="00337DD9">
        <w:rPr>
          <w:rFonts w:cs="Arial"/>
        </w:rPr>
        <w:t>for these projects</w:t>
      </w:r>
      <w:r w:rsidR="00CF7D70">
        <w:rPr>
          <w:rFonts w:cs="Arial"/>
        </w:rPr>
        <w:t xml:space="preserve"> and</w:t>
      </w:r>
      <w:r w:rsidR="00337DD9">
        <w:rPr>
          <w:rFonts w:cs="Arial"/>
        </w:rPr>
        <w:t xml:space="preserve"> are eligible to receive </w:t>
      </w:r>
      <w:r w:rsidR="00337DD9" w:rsidRPr="00337DD9">
        <w:rPr>
          <w:rFonts w:cs="Arial"/>
        </w:rPr>
        <w:t>Section 319 grant funds to implement the</w:t>
      </w:r>
      <w:r w:rsidR="00BF053E">
        <w:rPr>
          <w:rFonts w:cs="Arial"/>
        </w:rPr>
        <w:t>ir</w:t>
      </w:r>
      <w:r w:rsidR="00337DD9" w:rsidRPr="00337DD9">
        <w:rPr>
          <w:rFonts w:cs="Arial"/>
        </w:rPr>
        <w:t xml:space="preserve"> </w:t>
      </w:r>
      <w:proofErr w:type="spellStart"/>
      <w:r w:rsidR="00337DD9" w:rsidRPr="00337DD9">
        <w:rPr>
          <w:rFonts w:cs="Arial"/>
        </w:rPr>
        <w:t>workplan</w:t>
      </w:r>
      <w:proofErr w:type="spellEnd"/>
      <w:r w:rsidR="00337DD9" w:rsidRPr="00337DD9">
        <w:rPr>
          <w:rFonts w:cs="Arial"/>
        </w:rPr>
        <w:t xml:space="preserve"> over the course of multiple grant cycles, for up to approximately sixteen years</w:t>
      </w:r>
      <w:r w:rsidRPr="00BF053E">
        <w:rPr>
          <w:rFonts w:cs="Arial"/>
        </w:rPr>
        <w:t>.</w:t>
      </w:r>
      <w:r w:rsidR="00337DD9" w:rsidRPr="00BF053E">
        <w:rPr>
          <w:rFonts w:cs="Arial"/>
        </w:rPr>
        <w:t xml:space="preserve"> </w:t>
      </w:r>
      <w:r w:rsidR="00337DD9" w:rsidRPr="00337DD9">
        <w:rPr>
          <w:rFonts w:cs="Arial"/>
        </w:rPr>
        <w:t>The intent of the program is to make measurable progress for the targeted water</w:t>
      </w:r>
      <w:r w:rsidR="00337DD9">
        <w:rPr>
          <w:rFonts w:cs="Arial"/>
        </w:rPr>
        <w:t>sheds</w:t>
      </w:r>
      <w:r w:rsidR="00337DD9" w:rsidRPr="00337DD9">
        <w:rPr>
          <w:rFonts w:cs="Arial"/>
        </w:rPr>
        <w:t xml:space="preserve"> ultimately restoring impaired waters and preventing degradation of unimpaired waters.</w:t>
      </w:r>
      <w:r w:rsidR="00BF053E">
        <w:rPr>
          <w:rFonts w:cs="Arial"/>
        </w:rPr>
        <w:t xml:space="preserve"> The University, through this proposal, will be able to provide four years of technical expertise and competency required to implement appropriate soil and </w:t>
      </w:r>
      <w:r w:rsidR="00204106">
        <w:rPr>
          <w:rFonts w:cs="Arial"/>
        </w:rPr>
        <w:t>water-monitoring</w:t>
      </w:r>
      <w:r w:rsidR="00BF053E">
        <w:rPr>
          <w:rFonts w:cs="Arial"/>
        </w:rPr>
        <w:t xml:space="preserve"> strategies in both watersheds in order effectively measure best practice performance. These two watersheds are located in close proximity to University Research and Outreach Centers (</w:t>
      </w:r>
      <w:proofErr w:type="spellStart"/>
      <w:r w:rsidR="00BF053E">
        <w:rPr>
          <w:rFonts w:cs="Arial"/>
        </w:rPr>
        <w:t>Lamberton</w:t>
      </w:r>
      <w:proofErr w:type="spellEnd"/>
      <w:r w:rsidR="00BF053E">
        <w:rPr>
          <w:rFonts w:cs="Arial"/>
        </w:rPr>
        <w:t xml:space="preserve"> and Crookston) with experienced faculty, staff and resources to assist in developing monitoring plans and analysis and interpretation of results.</w:t>
      </w:r>
    </w:p>
    <w:sectPr w:rsidR="006E0EFD" w:rsidRPr="00F74EEC" w:rsidSect="00E4714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6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7CF31A" w14:textId="77777777" w:rsidR="00E91874" w:rsidRDefault="00E91874" w:rsidP="00533120">
      <w:r>
        <w:separator/>
      </w:r>
    </w:p>
  </w:endnote>
  <w:endnote w:type="continuationSeparator" w:id="0">
    <w:p w14:paraId="3E2BF12B" w14:textId="77777777" w:rsidR="00E91874" w:rsidRDefault="00E91874" w:rsidP="00533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E4E3B" w14:textId="77777777" w:rsidR="00404B9C" w:rsidRDefault="00404B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7279A8" w14:textId="318DCD81" w:rsidR="005F7237" w:rsidRDefault="005F723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E3153">
      <w:rPr>
        <w:noProof/>
      </w:rPr>
      <w:t>2</w:t>
    </w:r>
    <w:r>
      <w:fldChar w:fldCharType="end"/>
    </w:r>
  </w:p>
  <w:p w14:paraId="4FB20383" w14:textId="77777777" w:rsidR="005F7237" w:rsidRDefault="005F72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5AF6BA" w14:textId="77777777" w:rsidR="005F7237" w:rsidRDefault="005F7237" w:rsidP="00C72BD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24B7F34C" w14:textId="77777777" w:rsidR="005F7237" w:rsidRDefault="005F72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9A9D" w14:textId="77777777" w:rsidR="00E91874" w:rsidRDefault="00E91874" w:rsidP="00533120">
      <w:r>
        <w:separator/>
      </w:r>
    </w:p>
  </w:footnote>
  <w:footnote w:type="continuationSeparator" w:id="0">
    <w:p w14:paraId="5ED6873A" w14:textId="77777777" w:rsidR="00E91874" w:rsidRDefault="00E91874" w:rsidP="00533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91760" w14:textId="77777777" w:rsidR="00404B9C" w:rsidRDefault="00404B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278"/>
      <w:gridCol w:w="9000"/>
    </w:tblGrid>
    <w:tr w:rsidR="005F7237" w14:paraId="53E8FD66" w14:textId="77777777" w:rsidTr="00E47145">
      <w:tc>
        <w:tcPr>
          <w:tcW w:w="1278" w:type="dxa"/>
        </w:tcPr>
        <w:p w14:paraId="56A35B5E" w14:textId="77777777" w:rsidR="005F7237" w:rsidRPr="00EB5831" w:rsidRDefault="009541C4" w:rsidP="00E47145">
          <w:pPr>
            <w:pStyle w:val="Header"/>
            <w:tabs>
              <w:tab w:val="clear" w:pos="4680"/>
              <w:tab w:val="clear" w:pos="9360"/>
            </w:tabs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61EBB6EA" wp14:editId="2AD52AB7">
                <wp:extent cx="669925" cy="478155"/>
                <wp:effectExtent l="0" t="0" r="0" b="0"/>
                <wp:docPr id="1" name="Picture 1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0" w:type="dxa"/>
        </w:tcPr>
        <w:p w14:paraId="53F4FE89" w14:textId="77777777" w:rsidR="005F7237" w:rsidRPr="00A42E60" w:rsidRDefault="005F7237" w:rsidP="00EB5831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78D5C25B" w14:textId="77777777" w:rsidR="005F7237" w:rsidRPr="00EB5831" w:rsidRDefault="001E42AC" w:rsidP="00EB5831">
          <w:pPr>
            <w:pStyle w:val="Header"/>
            <w:rPr>
              <w:b/>
              <w:lang w:val="en-US" w:eastAsia="en-US"/>
            </w:rPr>
          </w:pPr>
          <w:r>
            <w:rPr>
              <w:b/>
              <w:lang w:val="en-US" w:eastAsia="en-US"/>
            </w:rPr>
            <w:t>20</w:t>
          </w:r>
          <w:r w:rsidR="00404B9C">
            <w:rPr>
              <w:b/>
              <w:lang w:val="en-US" w:eastAsia="en-US"/>
            </w:rPr>
            <w:t>20</w:t>
          </w:r>
          <w:r w:rsidR="005F7237" w:rsidRPr="00EB5831">
            <w:rPr>
              <w:b/>
              <w:lang w:val="en-US" w:eastAsia="en-US"/>
            </w:rPr>
            <w:t xml:space="preserve"> Main Proposal</w:t>
          </w:r>
          <w:r w:rsidR="003F32CA">
            <w:rPr>
              <w:b/>
              <w:lang w:val="en-US" w:eastAsia="en-US"/>
            </w:rPr>
            <w:t xml:space="preserve"> </w:t>
          </w:r>
          <w:r w:rsidR="00602068">
            <w:rPr>
              <w:b/>
              <w:lang w:val="en-US" w:eastAsia="en-US"/>
            </w:rPr>
            <w:t>Template</w:t>
          </w:r>
        </w:p>
        <w:p w14:paraId="3B8E0F2D" w14:textId="77777777" w:rsidR="005F7237" w:rsidRPr="00EB5831" w:rsidRDefault="005F7237" w:rsidP="00EB5831">
          <w:pPr>
            <w:pStyle w:val="Header"/>
            <w:rPr>
              <w:lang w:val="en-US" w:eastAsia="en-US"/>
            </w:rPr>
          </w:pPr>
        </w:p>
      </w:tc>
    </w:tr>
  </w:tbl>
  <w:p w14:paraId="2C4E19E8" w14:textId="77777777" w:rsidR="005F7237" w:rsidRPr="00A42E60" w:rsidRDefault="005F7237" w:rsidP="00A42E60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098"/>
      <w:gridCol w:w="8478"/>
    </w:tblGrid>
    <w:tr w:rsidR="005F7237" w14:paraId="725FA3AE" w14:textId="77777777" w:rsidTr="00C660F0">
      <w:tc>
        <w:tcPr>
          <w:tcW w:w="1098" w:type="dxa"/>
        </w:tcPr>
        <w:p w14:paraId="05F902B0" w14:textId="77777777" w:rsidR="005F7237" w:rsidRPr="00EB5831" w:rsidRDefault="009541C4" w:rsidP="00C660F0">
          <w:pPr>
            <w:pStyle w:val="Header"/>
            <w:rPr>
              <w:lang w:val="en-US" w:eastAsia="en-US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4ED4840C" wp14:editId="49DAAAD5">
                <wp:extent cx="669925" cy="478155"/>
                <wp:effectExtent l="0" t="0" r="0" b="0"/>
                <wp:docPr id="2" name="Picture 2" descr="ENRTF logo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NRTF logo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9925" cy="478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78" w:type="dxa"/>
        </w:tcPr>
        <w:p w14:paraId="3CE8BD87" w14:textId="77777777" w:rsidR="005F7237" w:rsidRPr="00A42E60" w:rsidRDefault="005F7237" w:rsidP="00C660F0">
          <w:pPr>
            <w:rPr>
              <w:b/>
            </w:rPr>
          </w:pPr>
          <w:r w:rsidRPr="00A42E60">
            <w:rPr>
              <w:b/>
            </w:rPr>
            <w:t>Environment and Natural Resources Trust Fund (ENRTF)</w:t>
          </w:r>
        </w:p>
        <w:p w14:paraId="47BBC899" w14:textId="77777777" w:rsidR="005F7237" w:rsidRPr="00EB5831" w:rsidRDefault="005F7237" w:rsidP="00806460">
          <w:pPr>
            <w:pStyle w:val="Header"/>
            <w:rPr>
              <w:b/>
              <w:lang w:val="en-US" w:eastAsia="en-US"/>
            </w:rPr>
          </w:pPr>
          <w:r w:rsidRPr="00EB5831">
            <w:rPr>
              <w:b/>
              <w:lang w:val="en-US" w:eastAsia="en-US"/>
            </w:rPr>
            <w:t>2014 Main Proposal</w:t>
          </w:r>
        </w:p>
        <w:p w14:paraId="0A0B6649" w14:textId="77777777" w:rsidR="005F7237" w:rsidRPr="00EB5831" w:rsidRDefault="005F7237" w:rsidP="00806460">
          <w:pPr>
            <w:pStyle w:val="Header"/>
            <w:rPr>
              <w:lang w:val="en-US" w:eastAsia="en-US"/>
            </w:rPr>
          </w:pPr>
          <w:r w:rsidRPr="00EB5831">
            <w:rPr>
              <w:b/>
              <w:lang w:val="en-US" w:eastAsia="en-US"/>
            </w:rPr>
            <w:t xml:space="preserve">Project Title: </w:t>
          </w:r>
          <w:r w:rsidRPr="00EB5831">
            <w:rPr>
              <w:i/>
              <w:lang w:val="en-US" w:eastAsia="en-US"/>
            </w:rPr>
            <w:t>[Insert “Project Title” here in document header]</w:t>
          </w:r>
        </w:p>
      </w:tc>
    </w:tr>
  </w:tbl>
  <w:p w14:paraId="5A174E02" w14:textId="77777777" w:rsidR="005F7237" w:rsidRPr="00F96203" w:rsidRDefault="005F7237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1BC8"/>
    <w:multiLevelType w:val="hybridMultilevel"/>
    <w:tmpl w:val="3A646E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CD6"/>
    <w:multiLevelType w:val="hybridMultilevel"/>
    <w:tmpl w:val="815E5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C3021"/>
    <w:multiLevelType w:val="hybridMultilevel"/>
    <w:tmpl w:val="1E7E43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E311F"/>
    <w:multiLevelType w:val="hybridMultilevel"/>
    <w:tmpl w:val="701C6DB0"/>
    <w:lvl w:ilvl="0" w:tplc="A3BE37E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15222CD"/>
    <w:multiLevelType w:val="hybridMultilevel"/>
    <w:tmpl w:val="907695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326757"/>
    <w:multiLevelType w:val="hybridMultilevel"/>
    <w:tmpl w:val="79D8C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653136"/>
    <w:multiLevelType w:val="hybridMultilevel"/>
    <w:tmpl w:val="392CC3B6"/>
    <w:lvl w:ilvl="0" w:tplc="04090001">
      <w:start w:val="1"/>
      <w:numFmt w:val="bullet"/>
      <w:lvlText w:val=""/>
      <w:lvlJc w:val="left"/>
      <w:pPr>
        <w:ind w:left="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7" w15:restartNumberingAfterBreak="0">
    <w:nsid w:val="388055C9"/>
    <w:multiLevelType w:val="hybridMultilevel"/>
    <w:tmpl w:val="7CF073A8"/>
    <w:lvl w:ilvl="0" w:tplc="5E34567A">
      <w:numFmt w:val="bullet"/>
      <w:lvlText w:val=""/>
      <w:lvlJc w:val="left"/>
      <w:pPr>
        <w:ind w:left="720" w:hanging="360"/>
      </w:pPr>
      <w:rPr>
        <w:rFonts w:ascii="Wingdings" w:eastAsia="Calibri" w:hAnsi="Wingdings" w:cs="Times New Roman" w:hint="default"/>
        <w:sz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001D4"/>
    <w:multiLevelType w:val="hybridMultilevel"/>
    <w:tmpl w:val="A5541196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FCC0A63"/>
    <w:multiLevelType w:val="hybridMultilevel"/>
    <w:tmpl w:val="BB2866D6"/>
    <w:lvl w:ilvl="0" w:tplc="E0CC8DFE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0" w15:restartNumberingAfterBreak="0">
    <w:nsid w:val="635A52DD"/>
    <w:multiLevelType w:val="hybridMultilevel"/>
    <w:tmpl w:val="91DE86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67336A08"/>
    <w:multiLevelType w:val="hybridMultilevel"/>
    <w:tmpl w:val="74C87E44"/>
    <w:lvl w:ilvl="0" w:tplc="ACD4C886">
      <w:start w:val="1"/>
      <w:numFmt w:val="decimal"/>
      <w:lvlText w:val="%1."/>
      <w:lvlJc w:val="left"/>
      <w:pPr>
        <w:ind w:left="353" w:hanging="360"/>
      </w:pPr>
      <w:rPr>
        <w:rFonts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abstractNum w:abstractNumId="12" w15:restartNumberingAfterBreak="0">
    <w:nsid w:val="6795012A"/>
    <w:multiLevelType w:val="hybridMultilevel"/>
    <w:tmpl w:val="E83E2AA2"/>
    <w:lvl w:ilvl="0" w:tplc="5E34567A">
      <w:numFmt w:val="bullet"/>
      <w:lvlText w:val=""/>
      <w:lvlJc w:val="left"/>
      <w:pPr>
        <w:ind w:left="353" w:hanging="360"/>
      </w:pPr>
      <w:rPr>
        <w:rFonts w:ascii="Wingdings" w:eastAsia="Calibri" w:hAnsi="Wingdings" w:cs="Times New Roman" w:hint="default"/>
        <w:sz w:val="12"/>
      </w:rPr>
    </w:lvl>
    <w:lvl w:ilvl="1" w:tplc="04090003" w:tentative="1">
      <w:start w:val="1"/>
      <w:numFmt w:val="bullet"/>
      <w:lvlText w:val="o"/>
      <w:lvlJc w:val="left"/>
      <w:pPr>
        <w:ind w:left="1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6"/>
  </w:num>
  <w:num w:numId="5">
    <w:abstractNumId w:val="12"/>
  </w:num>
  <w:num w:numId="6">
    <w:abstractNumId w:val="2"/>
  </w:num>
  <w:num w:numId="7">
    <w:abstractNumId w:val="7"/>
  </w:num>
  <w:num w:numId="8">
    <w:abstractNumId w:val="4"/>
  </w:num>
  <w:num w:numId="9">
    <w:abstractNumId w:val="11"/>
  </w:num>
  <w:num w:numId="10">
    <w:abstractNumId w:val="9"/>
  </w:num>
  <w:num w:numId="11">
    <w:abstractNumId w:val="1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EFD"/>
    <w:rsid w:val="00000524"/>
    <w:rsid w:val="00020FA1"/>
    <w:rsid w:val="000275F1"/>
    <w:rsid w:val="00061EF5"/>
    <w:rsid w:val="00062497"/>
    <w:rsid w:val="00065366"/>
    <w:rsid w:val="00073C96"/>
    <w:rsid w:val="000B34BA"/>
    <w:rsid w:val="000C3EF3"/>
    <w:rsid w:val="000D7F31"/>
    <w:rsid w:val="00100A34"/>
    <w:rsid w:val="001035F7"/>
    <w:rsid w:val="00107495"/>
    <w:rsid w:val="001225BC"/>
    <w:rsid w:val="001434AF"/>
    <w:rsid w:val="00165716"/>
    <w:rsid w:val="0018005E"/>
    <w:rsid w:val="00186FCC"/>
    <w:rsid w:val="001B0368"/>
    <w:rsid w:val="001E42AC"/>
    <w:rsid w:val="00204106"/>
    <w:rsid w:val="002159DD"/>
    <w:rsid w:val="00217C2A"/>
    <w:rsid w:val="00227CCC"/>
    <w:rsid w:val="00233A55"/>
    <w:rsid w:val="00290E4E"/>
    <w:rsid w:val="0029726A"/>
    <w:rsid w:val="00297452"/>
    <w:rsid w:val="002B469A"/>
    <w:rsid w:val="002D7CC8"/>
    <w:rsid w:val="00305101"/>
    <w:rsid w:val="003205A7"/>
    <w:rsid w:val="003239FE"/>
    <w:rsid w:val="00337DD9"/>
    <w:rsid w:val="00347E7A"/>
    <w:rsid w:val="00351EA6"/>
    <w:rsid w:val="00354888"/>
    <w:rsid w:val="003578A0"/>
    <w:rsid w:val="0037310D"/>
    <w:rsid w:val="0039481E"/>
    <w:rsid w:val="003C154D"/>
    <w:rsid w:val="003D2FDB"/>
    <w:rsid w:val="003F32CA"/>
    <w:rsid w:val="00404B9C"/>
    <w:rsid w:val="004357AE"/>
    <w:rsid w:val="004530F7"/>
    <w:rsid w:val="00454495"/>
    <w:rsid w:val="00487D08"/>
    <w:rsid w:val="0049103C"/>
    <w:rsid w:val="004A43B9"/>
    <w:rsid w:val="004A4BE4"/>
    <w:rsid w:val="004E6113"/>
    <w:rsid w:val="00525467"/>
    <w:rsid w:val="00533120"/>
    <w:rsid w:val="005431D4"/>
    <w:rsid w:val="00550B29"/>
    <w:rsid w:val="005648A9"/>
    <w:rsid w:val="00577736"/>
    <w:rsid w:val="005A1D00"/>
    <w:rsid w:val="005A4FB1"/>
    <w:rsid w:val="005E5B65"/>
    <w:rsid w:val="005F0DBA"/>
    <w:rsid w:val="005F1006"/>
    <w:rsid w:val="005F7237"/>
    <w:rsid w:val="00602068"/>
    <w:rsid w:val="00614DF2"/>
    <w:rsid w:val="00636822"/>
    <w:rsid w:val="00640A9A"/>
    <w:rsid w:val="006562F0"/>
    <w:rsid w:val="006572B3"/>
    <w:rsid w:val="00686B53"/>
    <w:rsid w:val="006E0EFD"/>
    <w:rsid w:val="006F7F24"/>
    <w:rsid w:val="00721661"/>
    <w:rsid w:val="00731A65"/>
    <w:rsid w:val="00742198"/>
    <w:rsid w:val="007770BB"/>
    <w:rsid w:val="00783EFD"/>
    <w:rsid w:val="007936A9"/>
    <w:rsid w:val="007B284F"/>
    <w:rsid w:val="007B3535"/>
    <w:rsid w:val="007E3153"/>
    <w:rsid w:val="007E5CD1"/>
    <w:rsid w:val="007F0043"/>
    <w:rsid w:val="00804C35"/>
    <w:rsid w:val="00806460"/>
    <w:rsid w:val="008076FB"/>
    <w:rsid w:val="008949EE"/>
    <w:rsid w:val="008A088E"/>
    <w:rsid w:val="008A4498"/>
    <w:rsid w:val="008A5FD9"/>
    <w:rsid w:val="008D2242"/>
    <w:rsid w:val="00910DB8"/>
    <w:rsid w:val="00912C65"/>
    <w:rsid w:val="009436E5"/>
    <w:rsid w:val="009541C4"/>
    <w:rsid w:val="009A49DE"/>
    <w:rsid w:val="009B04CB"/>
    <w:rsid w:val="009B6749"/>
    <w:rsid w:val="009C4875"/>
    <w:rsid w:val="009C4C78"/>
    <w:rsid w:val="009D0E57"/>
    <w:rsid w:val="009D14B4"/>
    <w:rsid w:val="009D6EC8"/>
    <w:rsid w:val="009E0544"/>
    <w:rsid w:val="00A03E0A"/>
    <w:rsid w:val="00A13F26"/>
    <w:rsid w:val="00A33999"/>
    <w:rsid w:val="00A42E60"/>
    <w:rsid w:val="00A45A41"/>
    <w:rsid w:val="00A653AA"/>
    <w:rsid w:val="00A7257F"/>
    <w:rsid w:val="00A7359B"/>
    <w:rsid w:val="00A73B75"/>
    <w:rsid w:val="00AB6CFF"/>
    <w:rsid w:val="00AC2C07"/>
    <w:rsid w:val="00AC2CDE"/>
    <w:rsid w:val="00AC5499"/>
    <w:rsid w:val="00AD3337"/>
    <w:rsid w:val="00AF596E"/>
    <w:rsid w:val="00B3442C"/>
    <w:rsid w:val="00B41AF1"/>
    <w:rsid w:val="00B60C9F"/>
    <w:rsid w:val="00B630EA"/>
    <w:rsid w:val="00B728BF"/>
    <w:rsid w:val="00B8369A"/>
    <w:rsid w:val="00B86A22"/>
    <w:rsid w:val="00B96724"/>
    <w:rsid w:val="00BC28A6"/>
    <w:rsid w:val="00BC57CA"/>
    <w:rsid w:val="00BF053E"/>
    <w:rsid w:val="00BF22E7"/>
    <w:rsid w:val="00C02DAD"/>
    <w:rsid w:val="00C660F0"/>
    <w:rsid w:val="00C72BD9"/>
    <w:rsid w:val="00C82CD3"/>
    <w:rsid w:val="00C838F3"/>
    <w:rsid w:val="00C85E92"/>
    <w:rsid w:val="00C952E4"/>
    <w:rsid w:val="00CB652D"/>
    <w:rsid w:val="00CD6AB0"/>
    <w:rsid w:val="00CE20AC"/>
    <w:rsid w:val="00CF7D70"/>
    <w:rsid w:val="00D02E23"/>
    <w:rsid w:val="00D121DD"/>
    <w:rsid w:val="00D22181"/>
    <w:rsid w:val="00D25619"/>
    <w:rsid w:val="00D32CFB"/>
    <w:rsid w:val="00D3312D"/>
    <w:rsid w:val="00D75F38"/>
    <w:rsid w:val="00D77C6B"/>
    <w:rsid w:val="00DF0093"/>
    <w:rsid w:val="00E3326C"/>
    <w:rsid w:val="00E47145"/>
    <w:rsid w:val="00E5279E"/>
    <w:rsid w:val="00E56934"/>
    <w:rsid w:val="00E619C4"/>
    <w:rsid w:val="00E76D57"/>
    <w:rsid w:val="00E91874"/>
    <w:rsid w:val="00EB5831"/>
    <w:rsid w:val="00F42507"/>
    <w:rsid w:val="00F70DE4"/>
    <w:rsid w:val="00F74EEC"/>
    <w:rsid w:val="00F8403F"/>
    <w:rsid w:val="00F9232B"/>
    <w:rsid w:val="00F92864"/>
    <w:rsid w:val="00F96203"/>
    <w:rsid w:val="00F97C94"/>
    <w:rsid w:val="00FA0F73"/>
    <w:rsid w:val="00FD2491"/>
    <w:rsid w:val="00FE1A07"/>
    <w:rsid w:val="00FE4C61"/>
    <w:rsid w:val="00FF1689"/>
    <w:rsid w:val="00FF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F32983"/>
  <w15:docId w15:val="{86B753F0-E2C8-4CCD-AFC0-3BF80CBE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7AE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0EFD"/>
    <w:pPr>
      <w:ind w:left="720"/>
      <w:contextualSpacing/>
    </w:pPr>
  </w:style>
  <w:style w:type="table" w:styleId="TableGrid">
    <w:name w:val="Table Grid"/>
    <w:basedOn w:val="TableNormal"/>
    <w:uiPriority w:val="59"/>
    <w:rsid w:val="006E0E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53312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33120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33120"/>
    <w:rPr>
      <w:sz w:val="22"/>
      <w:szCs w:val="22"/>
    </w:rPr>
  </w:style>
  <w:style w:type="paragraph" w:customStyle="1" w:styleId="TOCtitle">
    <w:name w:val="TOC title"/>
    <w:rsid w:val="008A4498"/>
    <w:pPr>
      <w:spacing w:after="360" w:line="280" w:lineRule="atLeast"/>
    </w:pPr>
    <w:rPr>
      <w:rFonts w:ascii="Arial Black" w:eastAsia="Times New Roman" w:hAnsi="Arial Black"/>
      <w:snapToGrid w:val="0"/>
      <w:color w:val="000000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4D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F2"/>
    <w:rPr>
      <w:rFonts w:ascii="Tahoma" w:hAnsi="Tahoma" w:cs="Tahoma"/>
      <w:sz w:val="16"/>
      <w:szCs w:val="16"/>
    </w:rPr>
  </w:style>
  <w:style w:type="paragraph" w:customStyle="1" w:styleId="Bodycopy">
    <w:name w:val="Body copy"/>
    <w:rsid w:val="005431D4"/>
    <w:pPr>
      <w:spacing w:before="120" w:line="280" w:lineRule="atLeast"/>
    </w:pPr>
    <w:rPr>
      <w:rFonts w:ascii="Arial" w:eastAsia="Times New Roman" w:hAnsi="Arial"/>
      <w:snapToGrid w:val="0"/>
      <w:color w:val="000000"/>
      <w:kern w:val="28"/>
    </w:rPr>
  </w:style>
  <w:style w:type="paragraph" w:styleId="BodyText">
    <w:name w:val="Body Text"/>
    <w:basedOn w:val="Normal"/>
    <w:link w:val="BodyTextChar"/>
    <w:uiPriority w:val="1"/>
    <w:qFormat/>
    <w:rsid w:val="00D3312D"/>
    <w:pPr>
      <w:widowControl w:val="0"/>
      <w:autoSpaceDE w:val="0"/>
      <w:autoSpaceDN w:val="0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D3312D"/>
    <w:rPr>
      <w:rFonts w:cs="Calibri"/>
      <w:sz w:val="22"/>
      <w:szCs w:val="22"/>
      <w:lang w:bidi="en-US"/>
    </w:rPr>
  </w:style>
  <w:style w:type="paragraph" w:customStyle="1" w:styleId="TableParagraph">
    <w:name w:val="Table Paragraph"/>
    <w:basedOn w:val="Normal"/>
    <w:uiPriority w:val="1"/>
    <w:qFormat/>
    <w:rsid w:val="00FD2491"/>
    <w:pPr>
      <w:widowControl w:val="0"/>
      <w:autoSpaceDE w:val="0"/>
      <w:autoSpaceDN w:val="0"/>
      <w:spacing w:line="248" w:lineRule="exact"/>
      <w:ind w:left="114"/>
    </w:pPr>
    <w:rPr>
      <w:rFonts w:cs="Calibri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D24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24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249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24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249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0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06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1067</Words>
  <Characters>6084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mbanker</dc:creator>
  <cp:lastModifiedBy>Jeffrey S Strock</cp:lastModifiedBy>
  <cp:revision>2</cp:revision>
  <cp:lastPrinted>2018-11-29T16:36:00Z</cp:lastPrinted>
  <dcterms:created xsi:type="dcterms:W3CDTF">2019-04-16T18:16:00Z</dcterms:created>
  <dcterms:modified xsi:type="dcterms:W3CDTF">2019-04-16T18:16:00Z</dcterms:modified>
</cp:coreProperties>
</file>