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A67D" w14:textId="2E896369" w:rsidR="00CF32EF" w:rsidRPr="001A2A58" w:rsidRDefault="006E0EFD" w:rsidP="006E0EFD">
      <w:pPr>
        <w:rPr>
          <w:rFonts w:cs="Arial"/>
          <w:i/>
        </w:rPr>
      </w:pPr>
      <w:bookmarkStart w:id="0" w:name="_GoBack"/>
      <w:bookmarkEnd w:id="0"/>
      <w:r w:rsidRPr="009D6EC8">
        <w:rPr>
          <w:rFonts w:cs="Arial"/>
          <w:b/>
        </w:rPr>
        <w:t>PROJECT TITLE:</w:t>
      </w:r>
      <w:r w:rsidR="00CC4018">
        <w:rPr>
          <w:rFonts w:cs="Arial"/>
          <w:b/>
        </w:rPr>
        <w:t xml:space="preserve"> </w:t>
      </w:r>
      <w:r w:rsidR="007F4071">
        <w:rPr>
          <w:rFonts w:cs="Arial"/>
          <w:b/>
        </w:rPr>
        <w:t>New organic fertilizer to protect Minnesota’s water quality</w:t>
      </w:r>
    </w:p>
    <w:p w14:paraId="3980504D" w14:textId="1BF5C0D7" w:rsidR="006E0EFD" w:rsidRPr="009D6EC8" w:rsidRDefault="006E0EFD" w:rsidP="006E0EFD">
      <w:pPr>
        <w:rPr>
          <w:rFonts w:cs="Arial"/>
        </w:rPr>
      </w:pPr>
      <w:r w:rsidRPr="009D6EC8">
        <w:rPr>
          <w:rFonts w:cs="Arial"/>
          <w:b/>
        </w:rPr>
        <w:t>I. PROJECT STATEMENT</w:t>
      </w:r>
    </w:p>
    <w:p w14:paraId="0A957C82" w14:textId="1AF875B5" w:rsidR="00007246" w:rsidRPr="00FD04D6" w:rsidRDefault="007F4071" w:rsidP="00CF32EF">
      <w:pPr>
        <w:autoSpaceDE w:val="0"/>
        <w:autoSpaceDN w:val="0"/>
        <w:adjustRightInd w:val="0"/>
        <w:jc w:val="both"/>
        <w:rPr>
          <w:rFonts w:eastAsia="Times New Roman" w:cstheme="minorHAnsi"/>
          <w:b/>
        </w:rPr>
      </w:pPr>
      <w:r w:rsidRPr="00F37E01">
        <w:rPr>
          <w:rFonts w:cstheme="minorHAnsi"/>
          <w:b/>
        </w:rPr>
        <w:t xml:space="preserve">The objectives of this study are to </w:t>
      </w:r>
      <w:r w:rsidR="00B50AAB" w:rsidRPr="00F37E01">
        <w:rPr>
          <w:rFonts w:eastAsia="Times New Roman" w:cstheme="minorHAnsi"/>
          <w:b/>
        </w:rPr>
        <w:t>protect the quality of Minnesota’s precious surface and groundwater resources</w:t>
      </w:r>
      <w:r w:rsidR="00FD04D6">
        <w:rPr>
          <w:rFonts w:eastAsia="Times New Roman" w:cstheme="minorHAnsi"/>
          <w:b/>
        </w:rPr>
        <w:t xml:space="preserve"> by </w:t>
      </w:r>
      <w:r w:rsidRPr="00F37E01">
        <w:rPr>
          <w:rFonts w:cstheme="minorHAnsi"/>
          <w:b/>
        </w:rPr>
        <w:t>d</w:t>
      </w:r>
      <w:r w:rsidRPr="00F37E01">
        <w:rPr>
          <w:rFonts w:asciiTheme="minorHAnsi" w:hAnsiTheme="minorHAnsi" w:cstheme="minorHAnsi"/>
          <w:b/>
        </w:rPr>
        <w:t>evelop</w:t>
      </w:r>
      <w:r w:rsidR="00FD04D6">
        <w:rPr>
          <w:rFonts w:asciiTheme="minorHAnsi" w:hAnsiTheme="minorHAnsi" w:cstheme="minorHAnsi"/>
          <w:b/>
        </w:rPr>
        <w:t>ing</w:t>
      </w:r>
      <w:r w:rsidRPr="00F37E01">
        <w:rPr>
          <w:rFonts w:asciiTheme="minorHAnsi" w:hAnsiTheme="minorHAnsi" w:cstheme="minorHAnsi"/>
          <w:b/>
        </w:rPr>
        <w:t xml:space="preserve"> a </w:t>
      </w:r>
      <w:r w:rsidRPr="00F37E01">
        <w:rPr>
          <w:rFonts w:asciiTheme="minorHAnsi" w:eastAsia="Times New Roman" w:hAnsiTheme="minorHAnsi" w:cstheme="minorHAnsi"/>
          <w:b/>
        </w:rPr>
        <w:t>marketable</w:t>
      </w:r>
      <w:r w:rsidR="00A35B33">
        <w:rPr>
          <w:rFonts w:asciiTheme="minorHAnsi" w:eastAsia="Times New Roman" w:hAnsiTheme="minorHAnsi" w:cstheme="minorHAnsi"/>
          <w:b/>
        </w:rPr>
        <w:t>,</w:t>
      </w:r>
      <w:r w:rsidRPr="00F37E01">
        <w:rPr>
          <w:rFonts w:asciiTheme="minorHAnsi" w:eastAsia="Times New Roman" w:hAnsiTheme="minorHAnsi" w:cstheme="minorHAnsi"/>
          <w:b/>
        </w:rPr>
        <w:t xml:space="preserve"> </w:t>
      </w:r>
      <w:r w:rsidRPr="00F37E01">
        <w:rPr>
          <w:rFonts w:eastAsia="Times New Roman" w:cstheme="minorHAnsi"/>
          <w:b/>
        </w:rPr>
        <w:t>slow-</w:t>
      </w:r>
      <w:r w:rsidR="00FD04D6">
        <w:rPr>
          <w:rFonts w:eastAsia="Times New Roman" w:cstheme="minorHAnsi"/>
          <w:b/>
        </w:rPr>
        <w:t>nutrient-</w:t>
      </w:r>
      <w:r w:rsidRPr="00F37E01">
        <w:rPr>
          <w:rFonts w:eastAsia="Times New Roman" w:cstheme="minorHAnsi"/>
          <w:b/>
        </w:rPr>
        <w:t xml:space="preserve">release fertilizer based on composting biochar together with manure, which </w:t>
      </w:r>
      <w:r w:rsidR="00FD04D6">
        <w:rPr>
          <w:rFonts w:eastAsia="Times New Roman" w:cstheme="minorHAnsi"/>
          <w:b/>
        </w:rPr>
        <w:t>will also</w:t>
      </w:r>
      <w:r w:rsidRPr="00F37E01">
        <w:rPr>
          <w:rFonts w:eastAsia="Times New Roman" w:cstheme="minorHAnsi"/>
          <w:b/>
        </w:rPr>
        <w:t xml:space="preserve"> help Minnesota’s livestock farmers realize more value from their manure.</w:t>
      </w:r>
      <w:r>
        <w:rPr>
          <w:rFonts w:eastAsia="Times New Roman" w:cstheme="minorHAnsi"/>
          <w:b/>
        </w:rPr>
        <w:t xml:space="preserve"> </w:t>
      </w:r>
      <w:r w:rsidR="005C5EEF">
        <w:rPr>
          <w:rFonts w:cstheme="minorHAnsi"/>
        </w:rPr>
        <w:t>According to the Minnesota Department of Health, f</w:t>
      </w:r>
      <w:r w:rsidR="005C5EEF" w:rsidRPr="009677D6">
        <w:rPr>
          <w:rFonts w:cstheme="minorHAnsi"/>
        </w:rPr>
        <w:t>arm-related nitrate pollution represents a growing threat to Minnesota's drinking water</w:t>
      </w:r>
      <w:r w:rsidR="005C5EEF">
        <w:rPr>
          <w:rFonts w:cstheme="minorHAnsi"/>
        </w:rPr>
        <w:t xml:space="preserve">. </w:t>
      </w:r>
      <w:r w:rsidR="005C5EEF" w:rsidRPr="009677D6">
        <w:rPr>
          <w:rFonts w:cstheme="minorHAnsi"/>
        </w:rPr>
        <w:t>Nitrate</w:t>
      </w:r>
      <w:r w:rsidR="005C5EEF">
        <w:rPr>
          <w:rFonts w:cstheme="minorHAnsi"/>
        </w:rPr>
        <w:t xml:space="preserve"> </w:t>
      </w:r>
      <w:r w:rsidR="005C5EEF" w:rsidRPr="009677D6">
        <w:rPr>
          <w:rFonts w:cstheme="minorHAnsi"/>
        </w:rPr>
        <w:t>comes from many sources, including manure, septic systems</w:t>
      </w:r>
      <w:r w:rsidR="005C7B7D">
        <w:rPr>
          <w:rFonts w:cstheme="minorHAnsi"/>
        </w:rPr>
        <w:t>,</w:t>
      </w:r>
      <w:r w:rsidR="005C5EEF" w:rsidRPr="009677D6">
        <w:rPr>
          <w:rFonts w:cstheme="minorHAnsi"/>
        </w:rPr>
        <w:t xml:space="preserve"> and natural decomposition of organic matter. </w:t>
      </w:r>
      <w:r w:rsidR="005C5EEF">
        <w:rPr>
          <w:rFonts w:cstheme="minorHAnsi"/>
        </w:rPr>
        <w:t>F</w:t>
      </w:r>
      <w:r w:rsidR="005C5EEF" w:rsidRPr="009677D6">
        <w:rPr>
          <w:rFonts w:cstheme="minorHAnsi"/>
        </w:rPr>
        <w:t>ertilizers applied to land used for crop</w:t>
      </w:r>
      <w:r w:rsidR="005C5EEF">
        <w:rPr>
          <w:rFonts w:cstheme="minorHAnsi"/>
        </w:rPr>
        <w:t xml:space="preserve"> </w:t>
      </w:r>
      <w:r w:rsidR="005C5EEF" w:rsidRPr="009677D6">
        <w:rPr>
          <w:rFonts w:cstheme="minorHAnsi"/>
        </w:rPr>
        <w:t xml:space="preserve">production </w:t>
      </w:r>
      <w:r w:rsidR="005C5EEF">
        <w:rPr>
          <w:rFonts w:cstheme="minorHAnsi"/>
        </w:rPr>
        <w:t>have</w:t>
      </w:r>
      <w:r w:rsidR="005C5EEF" w:rsidRPr="009677D6">
        <w:rPr>
          <w:rFonts w:cstheme="minorHAnsi"/>
        </w:rPr>
        <w:t xml:space="preserve"> the biggest influence on Minnesota's ground and surface water nitrate levels.</w:t>
      </w:r>
      <w:r w:rsidR="005C5EEF">
        <w:rPr>
          <w:rFonts w:cstheme="minorHAnsi"/>
        </w:rPr>
        <w:t xml:space="preserve"> </w:t>
      </w:r>
      <w:r w:rsidR="00F65640" w:rsidRPr="00F65640">
        <w:rPr>
          <w:rFonts w:cstheme="minorHAnsi"/>
        </w:rPr>
        <w:t>Recently</w:t>
      </w:r>
      <w:r w:rsidR="003A5E9E" w:rsidRPr="00F65640">
        <w:rPr>
          <w:rFonts w:cstheme="minorHAnsi"/>
        </w:rPr>
        <w:t xml:space="preserve">, </w:t>
      </w:r>
      <w:r w:rsidR="0000335E">
        <w:rPr>
          <w:rFonts w:cstheme="minorHAnsi"/>
        </w:rPr>
        <w:t>our</w:t>
      </w:r>
      <w:r w:rsidR="00F65640" w:rsidRPr="00F65640">
        <w:rPr>
          <w:rFonts w:cstheme="minorHAnsi"/>
        </w:rPr>
        <w:t xml:space="preserve"> research </w:t>
      </w:r>
      <w:r w:rsidR="003A5E9E" w:rsidRPr="00F65640">
        <w:rPr>
          <w:rFonts w:cstheme="minorHAnsi"/>
        </w:rPr>
        <w:t xml:space="preserve">has provided evidence that </w:t>
      </w:r>
      <w:r w:rsidR="003A5E9E" w:rsidRPr="00F65640">
        <w:rPr>
          <w:rFonts w:cstheme="minorHAnsi"/>
          <w:i/>
        </w:rPr>
        <w:t>co-</w:t>
      </w:r>
      <w:r w:rsidR="003A5E9E" w:rsidRPr="00F65640">
        <w:rPr>
          <w:rFonts w:cstheme="minorHAnsi"/>
          <w:i/>
          <w:iCs/>
        </w:rPr>
        <w:t>composting</w:t>
      </w:r>
      <w:r w:rsidR="003A5E9E" w:rsidRPr="00F65640">
        <w:rPr>
          <w:rFonts w:cstheme="minorHAnsi"/>
          <w:i/>
        </w:rPr>
        <w:t xml:space="preserve"> of farm </w:t>
      </w:r>
      <w:r w:rsidR="003A5E9E" w:rsidRPr="00F65640">
        <w:rPr>
          <w:rFonts w:cstheme="minorHAnsi"/>
          <w:i/>
          <w:iCs/>
        </w:rPr>
        <w:t>manure and biochar</w:t>
      </w:r>
      <w:r w:rsidR="003A5E9E" w:rsidRPr="00F65640">
        <w:rPr>
          <w:rFonts w:cstheme="minorHAnsi"/>
        </w:rPr>
        <w:t xml:space="preserve"> has positive effects on plant growth, carbon mineralization, nutrient </w:t>
      </w:r>
      <w:r w:rsidR="00F65640" w:rsidRPr="00F65640">
        <w:rPr>
          <w:rFonts w:cstheme="minorHAnsi"/>
        </w:rPr>
        <w:t xml:space="preserve">capture, and </w:t>
      </w:r>
      <w:r w:rsidR="00FD04D6">
        <w:rPr>
          <w:rFonts w:cstheme="minorHAnsi"/>
        </w:rPr>
        <w:t>retention</w:t>
      </w:r>
      <w:r w:rsidR="00F65640" w:rsidRPr="00F65640">
        <w:rPr>
          <w:rFonts w:cstheme="minorHAnsi"/>
        </w:rPr>
        <w:t>.</w:t>
      </w:r>
      <w:r w:rsidR="00F65640">
        <w:rPr>
          <w:rFonts w:cstheme="minorHAnsi"/>
        </w:rPr>
        <w:t xml:space="preserve"> </w:t>
      </w:r>
      <w:r w:rsidR="005C5EEF" w:rsidRPr="00FD04D6">
        <w:rPr>
          <w:rFonts w:cstheme="minorHAnsi"/>
        </w:rPr>
        <w:t xml:space="preserve">Converting abundant agricultural residues, such as </w:t>
      </w:r>
      <w:r w:rsidR="0000335E">
        <w:rPr>
          <w:rFonts w:cstheme="minorHAnsi"/>
        </w:rPr>
        <w:t xml:space="preserve">green </w:t>
      </w:r>
      <w:r w:rsidR="003525F3" w:rsidRPr="00FD04D6">
        <w:rPr>
          <w:rFonts w:cstheme="minorHAnsi"/>
        </w:rPr>
        <w:t xml:space="preserve">waste and </w:t>
      </w:r>
      <w:r w:rsidR="005C5EEF" w:rsidRPr="00FD04D6">
        <w:rPr>
          <w:rFonts w:cstheme="minorHAnsi"/>
        </w:rPr>
        <w:t>manure, to valuable products, such as biochar and organic fertilizer, can create a new profitable marke</w:t>
      </w:r>
      <w:r w:rsidR="003525F3" w:rsidRPr="00FD04D6">
        <w:rPr>
          <w:rFonts w:cstheme="minorHAnsi"/>
        </w:rPr>
        <w:t>t</w:t>
      </w:r>
      <w:r w:rsidR="005C5EEF" w:rsidRPr="00FD04D6">
        <w:rPr>
          <w:rFonts w:cstheme="minorHAnsi"/>
        </w:rPr>
        <w:t xml:space="preserve"> and revenue for Minnesota livestock farmers.</w:t>
      </w:r>
      <w:r w:rsidR="005C5EEF" w:rsidRPr="006A6836">
        <w:rPr>
          <w:rFonts w:cstheme="minorHAnsi"/>
        </w:rPr>
        <w:t xml:space="preserve"> </w:t>
      </w:r>
      <w:r w:rsidR="00007246" w:rsidRPr="00FD04D6">
        <w:rPr>
          <w:rFonts w:cstheme="minorHAnsi"/>
          <w:b/>
        </w:rPr>
        <w:t>This proposed project will provide Minnesota’s livestock farmer</w:t>
      </w:r>
      <w:r w:rsidR="003525F3" w:rsidRPr="00FD04D6">
        <w:rPr>
          <w:rFonts w:cstheme="minorHAnsi"/>
          <w:b/>
        </w:rPr>
        <w:t>s</w:t>
      </w:r>
      <w:r w:rsidR="00007246" w:rsidRPr="00FD04D6">
        <w:rPr>
          <w:rFonts w:cstheme="minorHAnsi"/>
          <w:b/>
        </w:rPr>
        <w:t xml:space="preserve"> and the Minnesota Pollution Control Agency with information on a new innovative </w:t>
      </w:r>
      <w:r w:rsidR="00727CCF" w:rsidRPr="00FD04D6">
        <w:rPr>
          <w:rFonts w:cstheme="minorHAnsi"/>
          <w:b/>
        </w:rPr>
        <w:t>treatment process</w:t>
      </w:r>
      <w:r w:rsidR="00007246" w:rsidRPr="00FD04D6">
        <w:rPr>
          <w:rFonts w:cstheme="minorHAnsi"/>
          <w:b/>
        </w:rPr>
        <w:t xml:space="preserve"> for manure management which will </w:t>
      </w:r>
      <w:r w:rsidR="00FD04D6" w:rsidRPr="00FD04D6">
        <w:rPr>
          <w:rFonts w:cstheme="minorHAnsi"/>
          <w:b/>
        </w:rPr>
        <w:t>help the State to protect its surface water quality.</w:t>
      </w:r>
    </w:p>
    <w:p w14:paraId="4325CB51" w14:textId="5430E86A" w:rsidR="00CF32EF" w:rsidRPr="00CF32EF" w:rsidRDefault="00007246" w:rsidP="00CF32EF">
      <w:pPr>
        <w:autoSpaceDE w:val="0"/>
        <w:autoSpaceDN w:val="0"/>
        <w:adjustRightInd w:val="0"/>
        <w:jc w:val="both"/>
        <w:rPr>
          <w:rFonts w:cstheme="minorHAnsi"/>
        </w:rPr>
      </w:pPr>
      <w:r w:rsidRPr="00457FBC">
        <w:rPr>
          <w:rFonts w:cstheme="minorHAnsi"/>
        </w:rPr>
        <w:t xml:space="preserve">Biochars </w:t>
      </w:r>
      <w:r>
        <w:rPr>
          <w:rFonts w:cstheme="minorHAnsi"/>
        </w:rPr>
        <w:t xml:space="preserve">are </w:t>
      </w:r>
      <w:r w:rsidR="003525F3">
        <w:rPr>
          <w:rFonts w:cstheme="minorHAnsi"/>
        </w:rPr>
        <w:t xml:space="preserve">an </w:t>
      </w:r>
      <w:r>
        <w:rPr>
          <w:rFonts w:cstheme="minorHAnsi"/>
        </w:rPr>
        <w:t>abundant end product of the biomass energy industry. C</w:t>
      </w:r>
      <w:r w:rsidRPr="000F1299">
        <w:rPr>
          <w:rFonts w:cstheme="minorHAnsi"/>
        </w:rPr>
        <w:t>onvert</w:t>
      </w:r>
      <w:r>
        <w:rPr>
          <w:rFonts w:cstheme="minorHAnsi"/>
        </w:rPr>
        <w:t>ing</w:t>
      </w:r>
      <w:r w:rsidRPr="000F1299">
        <w:rPr>
          <w:rFonts w:cstheme="minorHAnsi"/>
        </w:rPr>
        <w:t xml:space="preserve"> woody biomass and agricultural byproducts into renewable</w:t>
      </w:r>
      <w:r>
        <w:rPr>
          <w:rFonts w:cstheme="minorHAnsi"/>
        </w:rPr>
        <w:t xml:space="preserve"> bio</w:t>
      </w:r>
      <w:r w:rsidRPr="000F1299">
        <w:rPr>
          <w:rFonts w:cstheme="minorHAnsi"/>
        </w:rPr>
        <w:t>fuel</w:t>
      </w:r>
      <w:r w:rsidR="0000335E">
        <w:rPr>
          <w:rFonts w:cstheme="minorHAnsi"/>
        </w:rPr>
        <w:t>s</w:t>
      </w:r>
      <w:r w:rsidRPr="000F1299">
        <w:rPr>
          <w:rFonts w:cstheme="minorHAnsi"/>
        </w:rPr>
        <w:t xml:space="preserve"> </w:t>
      </w:r>
      <w:r w:rsidRPr="00457FBC">
        <w:rPr>
          <w:rFonts w:cstheme="minorHAnsi"/>
        </w:rPr>
        <w:t>leav</w:t>
      </w:r>
      <w:r>
        <w:rPr>
          <w:rFonts w:cstheme="minorHAnsi"/>
        </w:rPr>
        <w:t>es</w:t>
      </w:r>
      <w:r w:rsidRPr="00457FBC">
        <w:rPr>
          <w:rFonts w:cstheme="minorHAnsi"/>
        </w:rPr>
        <w:t xml:space="preserve"> behind a </w:t>
      </w:r>
      <w:r>
        <w:rPr>
          <w:rFonts w:cstheme="minorHAnsi"/>
        </w:rPr>
        <w:t>carbon</w:t>
      </w:r>
      <w:r w:rsidRPr="00457FBC">
        <w:rPr>
          <w:rFonts w:cstheme="minorHAnsi"/>
        </w:rPr>
        <w:t>-rich material similar to charcoal</w:t>
      </w:r>
      <w:r w:rsidR="003525F3">
        <w:rPr>
          <w:rFonts w:cstheme="minorHAnsi"/>
        </w:rPr>
        <w:t xml:space="preserve"> (called biochar)</w:t>
      </w:r>
      <w:r w:rsidRPr="00457FBC">
        <w:rPr>
          <w:rFonts w:cstheme="minorHAnsi"/>
        </w:rPr>
        <w:t>.</w:t>
      </w:r>
      <w:r>
        <w:rPr>
          <w:rFonts w:cstheme="minorHAnsi"/>
        </w:rPr>
        <w:t xml:space="preserve"> </w:t>
      </w:r>
      <w:r w:rsidR="0000335E">
        <w:rPr>
          <w:rFonts w:cstheme="minorHAnsi"/>
        </w:rPr>
        <w:t>Our r</w:t>
      </w:r>
      <w:r>
        <w:rPr>
          <w:rFonts w:cstheme="minorHAnsi"/>
        </w:rPr>
        <w:t>esearch has</w:t>
      </w:r>
      <w:r w:rsidRPr="002012F3">
        <w:rPr>
          <w:rFonts w:cstheme="minorHAnsi"/>
        </w:rPr>
        <w:t xml:space="preserve"> recently shown</w:t>
      </w:r>
      <w:r>
        <w:rPr>
          <w:rFonts w:cstheme="minorHAnsi"/>
        </w:rPr>
        <w:t xml:space="preserve"> that </w:t>
      </w:r>
      <w:r w:rsidRPr="002012F3">
        <w:rPr>
          <w:rFonts w:cstheme="minorHAnsi"/>
        </w:rPr>
        <w:t xml:space="preserve">addition of </w:t>
      </w:r>
      <w:r>
        <w:rPr>
          <w:rFonts w:cstheme="minorHAnsi"/>
        </w:rPr>
        <w:t xml:space="preserve">these </w:t>
      </w:r>
      <w:r w:rsidRPr="002012F3">
        <w:rPr>
          <w:rFonts w:cstheme="minorHAnsi"/>
        </w:rPr>
        <w:t>char</w:t>
      </w:r>
      <w:r>
        <w:rPr>
          <w:rFonts w:cstheme="minorHAnsi"/>
        </w:rPr>
        <w:t xml:space="preserve">s to waste treatment </w:t>
      </w:r>
      <w:r w:rsidR="003525F3">
        <w:rPr>
          <w:rFonts w:cstheme="minorHAnsi"/>
        </w:rPr>
        <w:t xml:space="preserve">processes </w:t>
      </w:r>
      <w:r>
        <w:rPr>
          <w:rFonts w:cstheme="minorHAnsi"/>
        </w:rPr>
        <w:t>such as composting</w:t>
      </w:r>
      <w:r w:rsidR="0039433E">
        <w:rPr>
          <w:rFonts w:cstheme="minorHAnsi"/>
        </w:rPr>
        <w:t>,</w:t>
      </w:r>
      <w:r>
        <w:rPr>
          <w:rFonts w:cstheme="minorHAnsi"/>
        </w:rPr>
        <w:t xml:space="preserve"> </w:t>
      </w:r>
      <w:r w:rsidRPr="002012F3">
        <w:rPr>
          <w:rFonts w:cstheme="minorHAnsi"/>
        </w:rPr>
        <w:t>reduce</w:t>
      </w:r>
      <w:r>
        <w:rPr>
          <w:rFonts w:cstheme="minorHAnsi"/>
        </w:rPr>
        <w:t>s the</w:t>
      </w:r>
      <w:r w:rsidRPr="002012F3">
        <w:rPr>
          <w:rFonts w:cstheme="minorHAnsi"/>
        </w:rPr>
        <w:t xml:space="preserve"> losses of nitrogen</w:t>
      </w:r>
      <w:r>
        <w:rPr>
          <w:rFonts w:cstheme="minorHAnsi"/>
        </w:rPr>
        <w:t xml:space="preserve"> </w:t>
      </w:r>
      <w:r w:rsidRPr="002012F3">
        <w:rPr>
          <w:rFonts w:cstheme="minorHAnsi"/>
        </w:rPr>
        <w:t xml:space="preserve">and </w:t>
      </w:r>
      <w:r>
        <w:rPr>
          <w:rFonts w:cstheme="minorHAnsi"/>
        </w:rPr>
        <w:t>phosphorous</w:t>
      </w:r>
      <w:r w:rsidRPr="002012F3">
        <w:rPr>
          <w:rFonts w:cstheme="minorHAnsi"/>
        </w:rPr>
        <w:t xml:space="preserve"> from </w:t>
      </w:r>
      <w:r>
        <w:rPr>
          <w:rFonts w:cstheme="minorHAnsi"/>
        </w:rPr>
        <w:t xml:space="preserve">the </w:t>
      </w:r>
      <w:r w:rsidRPr="002012F3">
        <w:rPr>
          <w:rFonts w:cstheme="minorHAnsi"/>
        </w:rPr>
        <w:t>compost mixture</w:t>
      </w:r>
      <w:r w:rsidRPr="006B146B">
        <w:rPr>
          <w:rFonts w:cstheme="minorHAnsi"/>
        </w:rPr>
        <w:t xml:space="preserve"> </w:t>
      </w:r>
      <w:r>
        <w:rPr>
          <w:rFonts w:cstheme="minorHAnsi"/>
        </w:rPr>
        <w:t xml:space="preserve">creating </w:t>
      </w:r>
      <w:r w:rsidR="005C5EEF">
        <w:rPr>
          <w:rFonts w:cstheme="minorHAnsi"/>
        </w:rPr>
        <w:t xml:space="preserve">a </w:t>
      </w:r>
      <w:r w:rsidRPr="002012F3">
        <w:rPr>
          <w:rFonts w:cstheme="minorHAnsi"/>
        </w:rPr>
        <w:t>well-stabili</w:t>
      </w:r>
      <w:r>
        <w:rPr>
          <w:rFonts w:cstheme="minorHAnsi"/>
        </w:rPr>
        <w:t>z</w:t>
      </w:r>
      <w:r w:rsidRPr="002012F3">
        <w:rPr>
          <w:rFonts w:cstheme="minorHAnsi"/>
        </w:rPr>
        <w:t>ed product that can be beneficial to agriculture</w:t>
      </w:r>
      <w:r>
        <w:rPr>
          <w:rFonts w:cstheme="minorHAnsi"/>
        </w:rPr>
        <w:t xml:space="preserve">. </w:t>
      </w:r>
      <w:r w:rsidR="005C7B7D">
        <w:rPr>
          <w:rFonts w:cstheme="minorHAnsi"/>
        </w:rPr>
        <w:t>For example, b</w:t>
      </w:r>
      <w:r>
        <w:rPr>
          <w:rFonts w:cstheme="minorHAnsi"/>
        </w:rPr>
        <w:t xml:space="preserve">iochars co-composted with mixed manures have been shown </w:t>
      </w:r>
      <w:r w:rsidRPr="004E6F53">
        <w:rPr>
          <w:rFonts w:cstheme="minorHAnsi"/>
        </w:rPr>
        <w:t>to</w:t>
      </w:r>
      <w:r>
        <w:rPr>
          <w:rFonts w:cstheme="minorHAnsi"/>
        </w:rPr>
        <w:t xml:space="preserve"> </w:t>
      </w:r>
      <w:r w:rsidRPr="004E6F53">
        <w:rPr>
          <w:rFonts w:cstheme="minorHAnsi"/>
        </w:rPr>
        <w:t xml:space="preserve">be effective in adsorbing and retaining </w:t>
      </w:r>
      <w:r w:rsidR="00851C49">
        <w:rPr>
          <w:rFonts w:cstheme="minorHAnsi"/>
        </w:rPr>
        <w:t>manure</w:t>
      </w:r>
      <w:r>
        <w:rPr>
          <w:rFonts w:cstheme="minorHAnsi"/>
        </w:rPr>
        <w:t xml:space="preserve"> </w:t>
      </w:r>
      <w:r w:rsidRPr="004E6F53">
        <w:rPr>
          <w:rFonts w:cstheme="minorHAnsi"/>
        </w:rPr>
        <w:t>nutrients</w:t>
      </w:r>
      <w:r>
        <w:rPr>
          <w:rFonts w:cstheme="minorHAnsi"/>
        </w:rPr>
        <w:t xml:space="preserve"> </w:t>
      </w:r>
      <w:r w:rsidR="00FD04D6">
        <w:rPr>
          <w:rFonts w:cstheme="minorHAnsi"/>
        </w:rPr>
        <w:t xml:space="preserve">(such as nitrate and phosphate) </w:t>
      </w:r>
      <w:r>
        <w:rPr>
          <w:rFonts w:cstheme="minorHAnsi"/>
        </w:rPr>
        <w:t>preventing nutrient leaching and runoff</w:t>
      </w:r>
      <w:r w:rsidR="00E97CE4">
        <w:rPr>
          <w:rFonts w:cstheme="minorHAnsi"/>
        </w:rPr>
        <w:t xml:space="preserve"> when applied to the field</w:t>
      </w:r>
      <w:r>
        <w:rPr>
          <w:rFonts w:cstheme="minorHAnsi"/>
        </w:rPr>
        <w:t xml:space="preserve">. </w:t>
      </w:r>
      <w:r w:rsidRPr="005C5EEF">
        <w:rPr>
          <w:rFonts w:cstheme="minorHAnsi"/>
          <w:b/>
        </w:rPr>
        <w:t>We propose that biochars can be used to capture nutrients from manure</w:t>
      </w:r>
      <w:r w:rsidR="00E97CE4">
        <w:rPr>
          <w:rFonts w:cstheme="minorHAnsi"/>
          <w:b/>
        </w:rPr>
        <w:t xml:space="preserve"> </w:t>
      </w:r>
      <w:r w:rsidRPr="005C5EEF">
        <w:rPr>
          <w:rFonts w:cstheme="minorHAnsi"/>
          <w:b/>
        </w:rPr>
        <w:t>to create a sustainable</w:t>
      </w:r>
      <w:r w:rsidR="005C7B7D">
        <w:rPr>
          <w:rFonts w:cstheme="minorHAnsi"/>
          <w:b/>
        </w:rPr>
        <w:t>,</w:t>
      </w:r>
      <w:r w:rsidRPr="005C5EEF">
        <w:rPr>
          <w:rFonts w:cstheme="minorHAnsi"/>
          <w:b/>
        </w:rPr>
        <w:t xml:space="preserve"> slow-release organic fertilizer that has an increased market value, </w:t>
      </w:r>
      <w:r w:rsidR="00E97CE4">
        <w:rPr>
          <w:rFonts w:cstheme="minorHAnsi"/>
          <w:b/>
        </w:rPr>
        <w:t>can</w:t>
      </w:r>
      <w:r w:rsidRPr="005C5EEF">
        <w:rPr>
          <w:rFonts w:cstheme="minorHAnsi"/>
          <w:b/>
        </w:rPr>
        <w:t xml:space="preserve"> be transported, and </w:t>
      </w:r>
      <w:r w:rsidR="00E97CE4">
        <w:rPr>
          <w:rFonts w:cstheme="minorHAnsi"/>
          <w:b/>
        </w:rPr>
        <w:t>effectively</w:t>
      </w:r>
      <w:r w:rsidR="00E97CE4" w:rsidRPr="00E97CE4">
        <w:rPr>
          <w:rFonts w:cstheme="minorHAnsi"/>
          <w:b/>
        </w:rPr>
        <w:t xml:space="preserve"> </w:t>
      </w:r>
      <w:r w:rsidR="00E97CE4" w:rsidRPr="005C5EEF">
        <w:rPr>
          <w:rFonts w:cstheme="minorHAnsi"/>
          <w:b/>
        </w:rPr>
        <w:t>applied</w:t>
      </w:r>
      <w:r w:rsidR="00E97CE4">
        <w:rPr>
          <w:rFonts w:cstheme="minorHAnsi"/>
          <w:b/>
        </w:rPr>
        <w:t xml:space="preserve"> to the field. The new organic fertilizer </w:t>
      </w:r>
      <w:r w:rsidRPr="005C5EEF">
        <w:rPr>
          <w:rFonts w:cstheme="minorHAnsi"/>
          <w:b/>
        </w:rPr>
        <w:t xml:space="preserve">will </w:t>
      </w:r>
      <w:r w:rsidR="00FD04D6">
        <w:rPr>
          <w:rFonts w:cstheme="minorHAnsi"/>
          <w:b/>
        </w:rPr>
        <w:t xml:space="preserve">protect Minnesota’s water quality and help </w:t>
      </w:r>
      <w:r w:rsidRPr="005C5EEF">
        <w:rPr>
          <w:rFonts w:cstheme="minorHAnsi"/>
          <w:b/>
        </w:rPr>
        <w:t xml:space="preserve">Minnesota </w:t>
      </w:r>
      <w:r w:rsidR="00E97CE4">
        <w:rPr>
          <w:rFonts w:cstheme="minorHAnsi"/>
          <w:b/>
        </w:rPr>
        <w:t xml:space="preserve">livestock </w:t>
      </w:r>
      <w:r w:rsidRPr="005C5EEF">
        <w:rPr>
          <w:rFonts w:cstheme="minorHAnsi"/>
          <w:b/>
        </w:rPr>
        <w:t xml:space="preserve">farmer to </w:t>
      </w:r>
      <w:r w:rsidR="00E97CE4">
        <w:rPr>
          <w:rFonts w:cstheme="minorHAnsi"/>
          <w:b/>
        </w:rPr>
        <w:t xml:space="preserve">better manage manure nutrient application and to </w:t>
      </w:r>
      <w:r w:rsidRPr="005C5EEF">
        <w:rPr>
          <w:rFonts w:cstheme="minorHAnsi"/>
          <w:b/>
        </w:rPr>
        <w:t>realize more value from their manure</w:t>
      </w:r>
      <w:r w:rsidR="00E97CE4">
        <w:rPr>
          <w:rFonts w:cstheme="minorHAnsi"/>
          <w:b/>
        </w:rPr>
        <w:t xml:space="preserve"> for crop production</w:t>
      </w:r>
      <w:r w:rsidRPr="005C5EEF">
        <w:rPr>
          <w:rFonts w:cstheme="minorHAnsi"/>
          <w:b/>
        </w:rPr>
        <w:t>.</w:t>
      </w:r>
      <w:r w:rsidR="00CF6B4E">
        <w:rPr>
          <w:rFonts w:cstheme="minorHAnsi"/>
          <w:b/>
        </w:rPr>
        <w:t xml:space="preserve"> </w:t>
      </w:r>
      <w:r>
        <w:rPr>
          <w:rFonts w:cstheme="minorHAnsi"/>
        </w:rPr>
        <w:t>Besides nutrient management, t</w:t>
      </w:r>
      <w:r w:rsidRPr="004E6F53">
        <w:rPr>
          <w:rFonts w:cstheme="minorHAnsi"/>
        </w:rPr>
        <w:t xml:space="preserve">he application of biochar </w:t>
      </w:r>
      <w:r>
        <w:rPr>
          <w:rFonts w:cstheme="minorHAnsi"/>
        </w:rPr>
        <w:t xml:space="preserve">as </w:t>
      </w:r>
      <w:r w:rsidR="005C7B7D">
        <w:rPr>
          <w:rFonts w:cstheme="minorHAnsi"/>
        </w:rPr>
        <w:t xml:space="preserve">an </w:t>
      </w:r>
      <w:r>
        <w:rPr>
          <w:rFonts w:cstheme="minorHAnsi"/>
        </w:rPr>
        <w:t>additive to</w:t>
      </w:r>
      <w:r w:rsidRPr="004E6F53">
        <w:rPr>
          <w:rFonts w:cstheme="minorHAnsi"/>
        </w:rPr>
        <w:t xml:space="preserve"> manure</w:t>
      </w:r>
      <w:r>
        <w:rPr>
          <w:rFonts w:cstheme="minorHAnsi"/>
        </w:rPr>
        <w:t xml:space="preserve"> </w:t>
      </w:r>
      <w:r w:rsidRPr="004E6F53">
        <w:rPr>
          <w:rFonts w:cstheme="minorHAnsi"/>
        </w:rPr>
        <w:t xml:space="preserve">storage structures </w:t>
      </w:r>
      <w:r>
        <w:rPr>
          <w:rFonts w:cstheme="minorHAnsi"/>
        </w:rPr>
        <w:t xml:space="preserve">and composting facilities </w:t>
      </w:r>
      <w:r w:rsidR="00E97CE4">
        <w:rPr>
          <w:rFonts w:cstheme="minorHAnsi"/>
        </w:rPr>
        <w:t>also</w:t>
      </w:r>
      <w:r w:rsidR="006A3A7A">
        <w:rPr>
          <w:rFonts w:cstheme="minorHAnsi"/>
        </w:rPr>
        <w:t xml:space="preserve"> offers </w:t>
      </w:r>
      <w:r>
        <w:rPr>
          <w:rFonts w:cstheme="minorHAnsi"/>
        </w:rPr>
        <w:t xml:space="preserve">other </w:t>
      </w:r>
      <w:r w:rsidRPr="004E6F53">
        <w:rPr>
          <w:rFonts w:cstheme="minorHAnsi"/>
        </w:rPr>
        <w:t>benefit</w:t>
      </w:r>
      <w:r>
        <w:rPr>
          <w:rFonts w:cstheme="minorHAnsi"/>
        </w:rPr>
        <w:t>s</w:t>
      </w:r>
      <w:r w:rsidR="0000335E">
        <w:rPr>
          <w:rFonts w:cstheme="minorHAnsi"/>
        </w:rPr>
        <w:t xml:space="preserve">, such as increased </w:t>
      </w:r>
      <w:r w:rsidR="005C7B7D" w:rsidRPr="00230886">
        <w:rPr>
          <w:rFonts w:cstheme="minorHAnsi"/>
        </w:rPr>
        <w:t>carbon storage in soil</w:t>
      </w:r>
      <w:r w:rsidR="0000335E" w:rsidRPr="00230886">
        <w:rPr>
          <w:rFonts w:cstheme="minorHAnsi"/>
        </w:rPr>
        <w:t>s</w:t>
      </w:r>
      <w:r w:rsidRPr="00230886">
        <w:rPr>
          <w:rFonts w:cstheme="minorHAnsi"/>
        </w:rPr>
        <w:t xml:space="preserve"> </w:t>
      </w:r>
      <w:r w:rsidR="00230886" w:rsidRPr="00230886">
        <w:rPr>
          <w:rFonts w:cstheme="minorHAnsi"/>
        </w:rPr>
        <w:t>and</w:t>
      </w:r>
      <w:r w:rsidRPr="00230886">
        <w:rPr>
          <w:rFonts w:cstheme="minorHAnsi"/>
        </w:rPr>
        <w:t xml:space="preserve"> reduced </w:t>
      </w:r>
      <w:r w:rsidR="00E97CE4" w:rsidRPr="00230886">
        <w:rPr>
          <w:rFonts w:cstheme="minorHAnsi"/>
        </w:rPr>
        <w:t xml:space="preserve">odor </w:t>
      </w:r>
      <w:r w:rsidRPr="00230886">
        <w:rPr>
          <w:rFonts w:cstheme="minorHAnsi"/>
        </w:rPr>
        <w:t xml:space="preserve">emissions during manure </w:t>
      </w:r>
      <w:r w:rsidR="00E97CE4" w:rsidRPr="00230886">
        <w:rPr>
          <w:rFonts w:cstheme="minorHAnsi"/>
        </w:rPr>
        <w:t>handling</w:t>
      </w:r>
      <w:r w:rsidRPr="00230886">
        <w:rPr>
          <w:rFonts w:cstheme="minorHAnsi"/>
        </w:rPr>
        <w:t xml:space="preserve">. </w:t>
      </w:r>
      <w:r w:rsidR="0000335E" w:rsidRPr="00230886">
        <w:rPr>
          <w:rFonts w:cstheme="minorHAnsi"/>
        </w:rPr>
        <w:t xml:space="preserve">The composting process (degradation of organic matter at temperatures </w:t>
      </w:r>
      <w:r w:rsidR="00230886" w:rsidRPr="00230886">
        <w:rPr>
          <w:rFonts w:cstheme="minorHAnsi"/>
        </w:rPr>
        <w:t>up t</w:t>
      </w:r>
      <w:r w:rsidR="00C97633">
        <w:rPr>
          <w:rFonts w:cstheme="minorHAnsi"/>
        </w:rPr>
        <w:t>o</w:t>
      </w:r>
      <w:r w:rsidR="00230886" w:rsidRPr="00230886">
        <w:rPr>
          <w:rFonts w:cstheme="minorHAnsi"/>
        </w:rPr>
        <w:t xml:space="preserve"> 70°C) can help to reduce the load of pathogenic bacteria and antibiotic resistant genes in the manure prior to field application.</w:t>
      </w:r>
      <w:r w:rsidR="00230886">
        <w:rPr>
          <w:rFonts w:cstheme="minorHAnsi"/>
        </w:rPr>
        <w:t xml:space="preserve"> </w:t>
      </w:r>
      <w:r w:rsidRPr="005C5EEF">
        <w:rPr>
          <w:rFonts w:cstheme="minorHAnsi"/>
          <w:b/>
        </w:rPr>
        <w:t xml:space="preserve">The </w:t>
      </w:r>
      <w:r w:rsidR="005C7B7D">
        <w:rPr>
          <w:rFonts w:cstheme="minorHAnsi"/>
          <w:b/>
        </w:rPr>
        <w:t>process</w:t>
      </w:r>
      <w:r w:rsidR="005C7B7D" w:rsidRPr="005C5EEF">
        <w:rPr>
          <w:rFonts w:cstheme="minorHAnsi"/>
          <w:b/>
        </w:rPr>
        <w:t xml:space="preserve"> </w:t>
      </w:r>
      <w:r w:rsidRPr="005C5EEF">
        <w:rPr>
          <w:rFonts w:cstheme="minorHAnsi"/>
          <w:b/>
        </w:rPr>
        <w:t>of co-composting manure with biochar has the potential to significantly save costs for nitrogen and phosphorous fertilizer application and reduce the environmental consequences of excess nutrient leaching and runoff into Minnesota’s waterways.</w:t>
      </w:r>
      <w:r>
        <w:rPr>
          <w:rFonts w:cstheme="minorHAnsi"/>
        </w:rPr>
        <w:t xml:space="preserve">  </w:t>
      </w:r>
    </w:p>
    <w:p w14:paraId="00975630"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060" w:type="dxa"/>
        <w:tblLook w:val="04A0" w:firstRow="1" w:lastRow="0" w:firstColumn="1" w:lastColumn="0" w:noHBand="0" w:noVBand="1"/>
      </w:tblPr>
      <w:tblGrid>
        <w:gridCol w:w="10060"/>
      </w:tblGrid>
      <w:tr w:rsidR="005C5EEF" w:rsidRPr="00EB5831" w14:paraId="52FB74F0" w14:textId="77777777" w:rsidTr="009E1246">
        <w:tc>
          <w:tcPr>
            <w:tcW w:w="10060" w:type="dxa"/>
          </w:tcPr>
          <w:p w14:paraId="48D22250" w14:textId="1951F357" w:rsidR="005C5EEF" w:rsidRDefault="005C5EEF" w:rsidP="006A6A68">
            <w:pPr>
              <w:widowControl w:val="0"/>
              <w:rPr>
                <w:rFonts w:cs="Arial"/>
                <w:b/>
              </w:rPr>
            </w:pPr>
            <w:r w:rsidRPr="00EB5831">
              <w:rPr>
                <w:rFonts w:cs="Arial"/>
                <w:b/>
              </w:rPr>
              <w:t xml:space="preserve">Activity </w:t>
            </w:r>
            <w:r>
              <w:rPr>
                <w:rFonts w:cs="Arial"/>
                <w:b/>
              </w:rPr>
              <w:t>1 Title</w:t>
            </w:r>
            <w:r w:rsidRPr="00EB5831">
              <w:rPr>
                <w:rFonts w:cs="Arial"/>
                <w:b/>
              </w:rPr>
              <w:t>:</w:t>
            </w:r>
            <w:r w:rsidR="00DB2F9F">
              <w:rPr>
                <w:rFonts w:cs="Arial"/>
                <w:b/>
              </w:rPr>
              <w:t xml:space="preserve"> Production and characterization of </w:t>
            </w:r>
            <w:r w:rsidR="00DB2F9F" w:rsidRPr="00DB2F9F">
              <w:rPr>
                <w:rFonts w:cs="Arial"/>
                <w:b/>
              </w:rPr>
              <w:t>biochar</w:t>
            </w:r>
            <w:r w:rsidR="005C7B7D">
              <w:rPr>
                <w:rFonts w:cs="Arial"/>
                <w:b/>
              </w:rPr>
              <w:t>-</w:t>
            </w:r>
            <w:r w:rsidR="00DB2F9F" w:rsidRPr="00DB2F9F">
              <w:rPr>
                <w:rFonts w:cs="Arial"/>
                <w:b/>
              </w:rPr>
              <w:t>amended manure compost (BMC)</w:t>
            </w:r>
            <w:r w:rsidR="00F64679">
              <w:rPr>
                <w:rFonts w:cs="Arial"/>
                <w:b/>
              </w:rPr>
              <w:t xml:space="preserve"> to protect MN water quality</w:t>
            </w:r>
          </w:p>
          <w:p w14:paraId="407B3DB7" w14:textId="6B352FA4" w:rsidR="005C5EEF" w:rsidRPr="008B132B" w:rsidRDefault="005C5EEF" w:rsidP="008B132B">
            <w:pPr>
              <w:widowControl w:val="0"/>
              <w:jc w:val="both"/>
              <w:rPr>
                <w:rFonts w:cs="Arial"/>
              </w:rPr>
            </w:pPr>
            <w:r>
              <w:rPr>
                <w:rFonts w:cs="Arial"/>
                <w:b/>
              </w:rPr>
              <w:t xml:space="preserve">Description: </w:t>
            </w:r>
            <w:r w:rsidR="005C7B7D">
              <w:rPr>
                <w:rFonts w:cs="Arial"/>
              </w:rPr>
              <w:t xml:space="preserve">There are a range of practical things we need to understand when adding biochar during the manure composting process (amounts needed, best types of biochar/manure to use, does the compost or biochar need to be shredded first, etc.). This will help optimize the process and provide the highest-quality product. </w:t>
            </w:r>
            <w:r w:rsidR="002C4B3F">
              <w:rPr>
                <w:rFonts w:cs="Arial"/>
              </w:rPr>
              <w:t>In this activity we will produce different biochar</w:t>
            </w:r>
            <w:r w:rsidR="005C7B7D">
              <w:rPr>
                <w:rFonts w:cs="Arial"/>
              </w:rPr>
              <w:t>-</w:t>
            </w:r>
            <w:r w:rsidR="002C4B3F">
              <w:rPr>
                <w:rFonts w:cs="Arial"/>
              </w:rPr>
              <w:t xml:space="preserve">blended composts and study their nutrient retention </w:t>
            </w:r>
            <w:r w:rsidR="00F37E01">
              <w:rPr>
                <w:rFonts w:cs="Arial"/>
              </w:rPr>
              <w:t>properties</w:t>
            </w:r>
            <w:r w:rsidR="007F4071">
              <w:rPr>
                <w:rFonts w:cs="Arial"/>
              </w:rPr>
              <w:t xml:space="preserve"> in order to lower nutrient run-off from fields after manure application</w:t>
            </w:r>
            <w:r w:rsidR="00F37E01">
              <w:rPr>
                <w:rFonts w:cs="Arial"/>
              </w:rPr>
              <w:t>.</w:t>
            </w:r>
            <w:r w:rsidR="00F65640">
              <w:rPr>
                <w:rFonts w:cs="Arial"/>
              </w:rPr>
              <w:t xml:space="preserve"> </w:t>
            </w:r>
            <w:r>
              <w:rPr>
                <w:rFonts w:cs="Arial"/>
                <w:b/>
                <w:bCs/>
                <w:color w:val="000000"/>
              </w:rPr>
              <w:t>ENRTF BUDGET: $</w:t>
            </w:r>
            <w:r w:rsidR="00A0680B">
              <w:rPr>
                <w:rFonts w:cs="Arial"/>
                <w:b/>
                <w:bCs/>
                <w:color w:val="000000"/>
              </w:rPr>
              <w:t xml:space="preserve"> 17</w:t>
            </w:r>
            <w:r w:rsidR="00F95AA9">
              <w:rPr>
                <w:rFonts w:cs="Arial"/>
                <w:b/>
                <w:bCs/>
                <w:color w:val="000000"/>
              </w:rPr>
              <w:t>3</w:t>
            </w:r>
            <w:r w:rsidR="00A0680B">
              <w:rPr>
                <w:rFonts w:cs="Arial"/>
                <w:b/>
                <w:bCs/>
                <w:color w:val="000000"/>
              </w:rPr>
              <w:t>,</w:t>
            </w:r>
            <w:r w:rsidR="00F95AA9">
              <w:rPr>
                <w:rFonts w:cs="Arial"/>
                <w:b/>
                <w:bCs/>
                <w:color w:val="000000"/>
              </w:rPr>
              <w:t>735</w:t>
            </w:r>
          </w:p>
        </w:tc>
      </w:tr>
    </w:tbl>
    <w:p w14:paraId="13C204C4" w14:textId="77777777" w:rsidR="005C5EEF" w:rsidRPr="009D6EC8" w:rsidRDefault="005C5EEF" w:rsidP="005C5EEF">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995"/>
      </w:tblGrid>
      <w:tr w:rsidR="005C5EEF" w:rsidRPr="009D6EC8" w14:paraId="3DC34751" w14:textId="77777777" w:rsidTr="00747340">
        <w:tc>
          <w:tcPr>
            <w:tcW w:w="8075" w:type="dxa"/>
          </w:tcPr>
          <w:p w14:paraId="153D840F" w14:textId="77777777" w:rsidR="005C5EEF" w:rsidRPr="009D6EC8" w:rsidRDefault="005C5EEF" w:rsidP="006A6A68">
            <w:pPr>
              <w:rPr>
                <w:rFonts w:cs="Arial"/>
                <w:b/>
              </w:rPr>
            </w:pPr>
            <w:r w:rsidRPr="009D6EC8">
              <w:rPr>
                <w:rFonts w:cs="Arial"/>
                <w:b/>
              </w:rPr>
              <w:t>Outcome</w:t>
            </w:r>
          </w:p>
        </w:tc>
        <w:tc>
          <w:tcPr>
            <w:tcW w:w="1995" w:type="dxa"/>
          </w:tcPr>
          <w:p w14:paraId="73FFF768" w14:textId="77777777" w:rsidR="005C5EEF" w:rsidRPr="009D6EC8" w:rsidRDefault="005C5EEF" w:rsidP="006A6A68">
            <w:pPr>
              <w:jc w:val="center"/>
              <w:rPr>
                <w:rFonts w:cs="Arial"/>
                <w:b/>
              </w:rPr>
            </w:pPr>
            <w:r w:rsidRPr="009D6EC8">
              <w:rPr>
                <w:rFonts w:cs="Arial"/>
                <w:b/>
              </w:rPr>
              <w:t>Completion Date</w:t>
            </w:r>
          </w:p>
        </w:tc>
      </w:tr>
      <w:tr w:rsidR="005C5EEF" w:rsidRPr="009D6EC8" w14:paraId="650F1A25" w14:textId="77777777" w:rsidTr="00747340">
        <w:tc>
          <w:tcPr>
            <w:tcW w:w="8075" w:type="dxa"/>
          </w:tcPr>
          <w:p w14:paraId="0793D60E" w14:textId="77777777" w:rsidR="005C5EEF" w:rsidRPr="0023245E" w:rsidRDefault="005C5EEF" w:rsidP="006A6A68">
            <w:pPr>
              <w:rPr>
                <w:rFonts w:cs="Arial"/>
              </w:rPr>
            </w:pPr>
            <w:r w:rsidRPr="009D6EC8">
              <w:rPr>
                <w:rFonts w:cs="Arial"/>
                <w:i/>
              </w:rPr>
              <w:t xml:space="preserve">1. </w:t>
            </w:r>
            <w:r w:rsidR="008B132B">
              <w:rPr>
                <w:rFonts w:cs="Arial"/>
                <w:i/>
              </w:rPr>
              <w:t>Production of four different biochar blended composts (2 chars + 2 manure types)</w:t>
            </w:r>
          </w:p>
        </w:tc>
        <w:tc>
          <w:tcPr>
            <w:tcW w:w="1995" w:type="dxa"/>
          </w:tcPr>
          <w:p w14:paraId="4D879294" w14:textId="77777777" w:rsidR="005C5EEF" w:rsidRPr="009D6EC8" w:rsidRDefault="00747340" w:rsidP="00747340">
            <w:pPr>
              <w:jc w:val="right"/>
              <w:rPr>
                <w:rFonts w:cs="Arial"/>
                <w:i/>
              </w:rPr>
            </w:pPr>
            <w:r>
              <w:rPr>
                <w:rFonts w:cs="Arial"/>
                <w:i/>
              </w:rPr>
              <w:t>March 31,</w:t>
            </w:r>
            <w:r w:rsidR="00427C8F">
              <w:rPr>
                <w:rFonts w:cs="Arial"/>
                <w:i/>
              </w:rPr>
              <w:t xml:space="preserve"> 2021</w:t>
            </w:r>
          </w:p>
        </w:tc>
      </w:tr>
      <w:tr w:rsidR="005C5EEF" w:rsidRPr="009D6EC8" w14:paraId="53F662BE" w14:textId="77777777" w:rsidTr="00747340">
        <w:tc>
          <w:tcPr>
            <w:tcW w:w="8075" w:type="dxa"/>
          </w:tcPr>
          <w:p w14:paraId="0F6AEA3E" w14:textId="77777777" w:rsidR="005C5EEF" w:rsidRPr="009D6EC8" w:rsidRDefault="005C5EEF" w:rsidP="006A6A68">
            <w:pPr>
              <w:rPr>
                <w:rFonts w:cs="Arial"/>
                <w:i/>
              </w:rPr>
            </w:pPr>
            <w:r w:rsidRPr="009D6EC8">
              <w:rPr>
                <w:rFonts w:cs="Arial"/>
                <w:i/>
              </w:rPr>
              <w:t>2</w:t>
            </w:r>
            <w:r>
              <w:rPr>
                <w:rFonts w:cs="Arial"/>
                <w:i/>
              </w:rPr>
              <w:t>.</w:t>
            </w:r>
            <w:r w:rsidRPr="009D6EC8">
              <w:rPr>
                <w:rFonts w:cs="Arial"/>
                <w:i/>
              </w:rPr>
              <w:t xml:space="preserve"> </w:t>
            </w:r>
            <w:r w:rsidR="00427C8F">
              <w:rPr>
                <w:rFonts w:cs="Arial"/>
                <w:i/>
              </w:rPr>
              <w:t xml:space="preserve">Determine the optimal </w:t>
            </w:r>
            <w:r w:rsidR="00427C8F" w:rsidRPr="008B132B">
              <w:rPr>
                <w:rFonts w:cs="Arial"/>
              </w:rPr>
              <w:t>doses, biochar feedstock and particle size</w:t>
            </w:r>
          </w:p>
        </w:tc>
        <w:tc>
          <w:tcPr>
            <w:tcW w:w="1995" w:type="dxa"/>
          </w:tcPr>
          <w:p w14:paraId="13A8F61D" w14:textId="77777777" w:rsidR="005C5EEF" w:rsidRPr="009D6EC8" w:rsidRDefault="00747340" w:rsidP="00747340">
            <w:pPr>
              <w:jc w:val="right"/>
              <w:rPr>
                <w:rFonts w:cs="Arial"/>
                <w:i/>
              </w:rPr>
            </w:pPr>
            <w:r>
              <w:rPr>
                <w:rFonts w:cs="Arial"/>
                <w:i/>
              </w:rPr>
              <w:t>August 31,</w:t>
            </w:r>
            <w:r w:rsidR="00427C8F">
              <w:rPr>
                <w:rFonts w:cs="Arial"/>
                <w:i/>
              </w:rPr>
              <w:t xml:space="preserve"> 2021</w:t>
            </w:r>
          </w:p>
        </w:tc>
      </w:tr>
      <w:tr w:rsidR="005C5EEF" w:rsidRPr="009D6EC8" w14:paraId="415E41FE" w14:textId="77777777" w:rsidTr="00747340">
        <w:tc>
          <w:tcPr>
            <w:tcW w:w="8075" w:type="dxa"/>
          </w:tcPr>
          <w:p w14:paraId="2E36F34F" w14:textId="1A1563FA" w:rsidR="005C5EEF" w:rsidRPr="009D6EC8" w:rsidRDefault="005C5EEF" w:rsidP="008B132B">
            <w:pPr>
              <w:rPr>
                <w:rFonts w:cs="Arial"/>
                <w:i/>
              </w:rPr>
            </w:pPr>
            <w:r w:rsidRPr="009D6EC8">
              <w:rPr>
                <w:rFonts w:cs="Arial"/>
                <w:i/>
              </w:rPr>
              <w:t>3.</w:t>
            </w:r>
            <w:r w:rsidR="00427C8F">
              <w:rPr>
                <w:rFonts w:cs="Arial"/>
                <w:i/>
              </w:rPr>
              <w:t xml:space="preserve"> </w:t>
            </w:r>
            <w:r w:rsidR="007F4071">
              <w:rPr>
                <w:rFonts w:cs="Arial"/>
                <w:i/>
              </w:rPr>
              <w:t xml:space="preserve">Quantification of nutrient retention and water quality impacts of biochar-manure compost fertilizer </w:t>
            </w:r>
          </w:p>
        </w:tc>
        <w:tc>
          <w:tcPr>
            <w:tcW w:w="1995" w:type="dxa"/>
          </w:tcPr>
          <w:p w14:paraId="0D20E0D7" w14:textId="77777777" w:rsidR="005C5EEF" w:rsidRPr="009D6EC8" w:rsidRDefault="00747340" w:rsidP="00747340">
            <w:pPr>
              <w:jc w:val="right"/>
              <w:rPr>
                <w:rFonts w:cs="Arial"/>
                <w:i/>
              </w:rPr>
            </w:pPr>
            <w:r>
              <w:rPr>
                <w:rFonts w:cs="Arial"/>
                <w:i/>
              </w:rPr>
              <w:t>June 30,</w:t>
            </w:r>
            <w:r w:rsidR="00427C8F">
              <w:rPr>
                <w:rFonts w:cs="Arial"/>
                <w:i/>
              </w:rPr>
              <w:t xml:space="preserve"> 2022</w:t>
            </w:r>
          </w:p>
        </w:tc>
      </w:tr>
      <w:tr w:rsidR="005C5EEF" w:rsidRPr="00EB5831" w14:paraId="536D471C" w14:textId="77777777" w:rsidTr="009E1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2"/>
          </w:tcPr>
          <w:p w14:paraId="5816755A" w14:textId="72719D56" w:rsidR="005C5EEF" w:rsidRDefault="005C5EEF" w:rsidP="006A6A68">
            <w:pPr>
              <w:widowControl w:val="0"/>
              <w:rPr>
                <w:rFonts w:cs="Arial"/>
                <w:b/>
              </w:rPr>
            </w:pPr>
          </w:p>
          <w:p w14:paraId="0BADE8B4" w14:textId="77777777" w:rsidR="00F95AA9" w:rsidRDefault="00F95AA9" w:rsidP="006A6A68">
            <w:pPr>
              <w:widowControl w:val="0"/>
              <w:rPr>
                <w:rFonts w:cs="Arial"/>
                <w:b/>
              </w:rPr>
            </w:pPr>
          </w:p>
          <w:p w14:paraId="70A0F3DB" w14:textId="40905F51" w:rsidR="005C5EEF" w:rsidRDefault="005C5EEF" w:rsidP="006A6A68">
            <w:pPr>
              <w:widowControl w:val="0"/>
              <w:rPr>
                <w:rFonts w:cs="Arial"/>
                <w:b/>
              </w:rPr>
            </w:pPr>
            <w:r w:rsidRPr="00EB5831">
              <w:rPr>
                <w:rFonts w:cs="Arial"/>
                <w:b/>
              </w:rPr>
              <w:t xml:space="preserve">Activity </w:t>
            </w:r>
            <w:r>
              <w:rPr>
                <w:rFonts w:cs="Arial"/>
                <w:b/>
              </w:rPr>
              <w:t>2 Title</w:t>
            </w:r>
            <w:r w:rsidRPr="00EB5831">
              <w:rPr>
                <w:rFonts w:cs="Arial"/>
                <w:b/>
              </w:rPr>
              <w:t>:</w:t>
            </w:r>
            <w:r w:rsidR="007F4071">
              <w:rPr>
                <w:rFonts w:cs="Arial"/>
                <w:b/>
              </w:rPr>
              <w:t xml:space="preserve"> </w:t>
            </w:r>
            <w:r w:rsidR="00112402">
              <w:rPr>
                <w:rFonts w:cs="Arial"/>
                <w:b/>
              </w:rPr>
              <w:t xml:space="preserve">Nutrient cycling and storage in </w:t>
            </w:r>
            <w:r w:rsidR="00112402" w:rsidRPr="00DB2F9F">
              <w:rPr>
                <w:rFonts w:cs="Arial"/>
                <w:b/>
              </w:rPr>
              <w:t>biochar</w:t>
            </w:r>
            <w:r w:rsidR="00112402">
              <w:rPr>
                <w:rFonts w:cs="Arial"/>
                <w:b/>
              </w:rPr>
              <w:t>-</w:t>
            </w:r>
            <w:r w:rsidR="00112402" w:rsidRPr="00DB2F9F">
              <w:rPr>
                <w:rFonts w:cs="Arial"/>
                <w:b/>
              </w:rPr>
              <w:t>amended manure compost</w:t>
            </w:r>
            <w:r w:rsidR="00112402">
              <w:rPr>
                <w:rFonts w:cs="Arial"/>
                <w:b/>
              </w:rPr>
              <w:t xml:space="preserve">. </w:t>
            </w:r>
            <w:r w:rsidR="00B637A3">
              <w:rPr>
                <w:rFonts w:cs="Arial"/>
                <w:b/>
              </w:rPr>
              <w:t xml:space="preserve">Monitoring </w:t>
            </w:r>
            <w:r w:rsidR="00112402">
              <w:rPr>
                <w:rFonts w:cs="Arial"/>
                <w:b/>
              </w:rPr>
              <w:t xml:space="preserve">of antibiotic resistance gene and </w:t>
            </w:r>
            <w:r w:rsidR="00B637A3">
              <w:rPr>
                <w:rFonts w:cs="Arial"/>
                <w:b/>
              </w:rPr>
              <w:t>microbial</w:t>
            </w:r>
            <w:r w:rsidR="00112402">
              <w:rPr>
                <w:rFonts w:cs="Arial"/>
                <w:b/>
              </w:rPr>
              <w:t xml:space="preserve"> pathogen </w:t>
            </w:r>
            <w:r w:rsidR="008221A6">
              <w:rPr>
                <w:rFonts w:cs="Arial"/>
                <w:b/>
              </w:rPr>
              <w:t>loads</w:t>
            </w:r>
            <w:r w:rsidR="00230886">
              <w:rPr>
                <w:rFonts w:cs="Arial"/>
                <w:b/>
              </w:rPr>
              <w:t xml:space="preserve"> for water quality protection.</w:t>
            </w:r>
          </w:p>
          <w:p w14:paraId="4E3094F6" w14:textId="3EA4C827" w:rsidR="008221A6" w:rsidRDefault="005C5EEF">
            <w:pPr>
              <w:widowControl w:val="0"/>
              <w:jc w:val="both"/>
              <w:rPr>
                <w:rFonts w:cs="Arial"/>
              </w:rPr>
            </w:pPr>
            <w:r>
              <w:rPr>
                <w:rFonts w:cs="Arial"/>
                <w:b/>
              </w:rPr>
              <w:t xml:space="preserve">Description: </w:t>
            </w:r>
            <w:r w:rsidR="00B94517">
              <w:rPr>
                <w:rFonts w:cs="Arial"/>
              </w:rPr>
              <w:t>Microorganisms play a</w:t>
            </w:r>
            <w:r w:rsidR="005C7B7D">
              <w:rPr>
                <w:rFonts w:cs="Arial"/>
              </w:rPr>
              <w:t xml:space="preserve"> key </w:t>
            </w:r>
            <w:r w:rsidR="00230886">
              <w:rPr>
                <w:rFonts w:cs="Arial"/>
              </w:rPr>
              <w:t>role in the</w:t>
            </w:r>
            <w:r w:rsidR="005C7B7D">
              <w:rPr>
                <w:rFonts w:cs="Arial"/>
              </w:rPr>
              <w:t xml:space="preserve"> composting</w:t>
            </w:r>
            <w:r w:rsidR="00230886">
              <w:rPr>
                <w:rFonts w:cs="Arial"/>
              </w:rPr>
              <w:t xml:space="preserve"> process</w:t>
            </w:r>
            <w:r w:rsidR="00B637A3">
              <w:rPr>
                <w:rFonts w:cs="Arial"/>
              </w:rPr>
              <w:t xml:space="preserve">, </w:t>
            </w:r>
            <w:r w:rsidR="005C7B7D">
              <w:rPr>
                <w:rFonts w:cs="Arial"/>
              </w:rPr>
              <w:t xml:space="preserve">nutrient </w:t>
            </w:r>
            <w:r w:rsidR="00230886">
              <w:rPr>
                <w:rFonts w:cs="Arial"/>
              </w:rPr>
              <w:t>capture and release</w:t>
            </w:r>
            <w:r w:rsidR="00B94517">
              <w:rPr>
                <w:rFonts w:cs="Arial"/>
              </w:rPr>
              <w:t>.</w:t>
            </w:r>
            <w:r w:rsidR="005C7B7D">
              <w:rPr>
                <w:rFonts w:cs="Arial"/>
              </w:rPr>
              <w:t xml:space="preserve"> </w:t>
            </w:r>
            <w:r w:rsidR="00E2515B" w:rsidRPr="00E2515B">
              <w:rPr>
                <w:rFonts w:cs="Arial"/>
              </w:rPr>
              <w:t>We will study the i</w:t>
            </w:r>
            <w:r w:rsidR="008B132B" w:rsidRPr="00E2515B">
              <w:rPr>
                <w:rFonts w:cs="Arial"/>
              </w:rPr>
              <w:t>nteraction</w:t>
            </w:r>
            <w:r w:rsidR="008B132B" w:rsidRPr="008B132B">
              <w:rPr>
                <w:rFonts w:cs="Arial"/>
              </w:rPr>
              <w:t xml:space="preserve"> of biochar with </w:t>
            </w:r>
            <w:r w:rsidR="00230886">
              <w:rPr>
                <w:rFonts w:cs="Arial"/>
              </w:rPr>
              <w:t>the soil microbiome</w:t>
            </w:r>
            <w:r w:rsidR="008B132B" w:rsidRPr="008B132B">
              <w:rPr>
                <w:rFonts w:cs="Arial"/>
              </w:rPr>
              <w:t xml:space="preserve"> and key</w:t>
            </w:r>
            <w:r w:rsidR="00230886">
              <w:rPr>
                <w:rFonts w:cs="Arial"/>
              </w:rPr>
              <w:t xml:space="preserve"> nutrient cycling</w:t>
            </w:r>
            <w:r w:rsidR="008B132B" w:rsidRPr="008B132B">
              <w:rPr>
                <w:rFonts w:cs="Arial"/>
              </w:rPr>
              <w:t xml:space="preserve"> processes taking place during composting</w:t>
            </w:r>
            <w:r w:rsidR="008B132B">
              <w:rPr>
                <w:rFonts w:cs="Arial"/>
              </w:rPr>
              <w:t xml:space="preserve"> and after </w:t>
            </w:r>
            <w:r w:rsidR="00E2515B">
              <w:rPr>
                <w:rFonts w:cs="Arial"/>
              </w:rPr>
              <w:t xml:space="preserve">compost </w:t>
            </w:r>
            <w:r w:rsidR="008B132B">
              <w:rPr>
                <w:rFonts w:cs="Arial"/>
              </w:rPr>
              <w:t xml:space="preserve">field application </w:t>
            </w:r>
            <w:r w:rsidR="008B132B" w:rsidRPr="008B132B">
              <w:rPr>
                <w:rFonts w:cs="Arial"/>
              </w:rPr>
              <w:t>(biodegradation, gas emissions</w:t>
            </w:r>
            <w:r w:rsidR="00B637A3">
              <w:rPr>
                <w:rFonts w:cs="Arial"/>
              </w:rPr>
              <w:t xml:space="preserve">, nutrient </w:t>
            </w:r>
            <w:r w:rsidR="00280610">
              <w:rPr>
                <w:rFonts w:cs="Arial"/>
              </w:rPr>
              <w:t>transformation</w:t>
            </w:r>
            <w:r w:rsidR="008B132B" w:rsidRPr="008B132B">
              <w:rPr>
                <w:rFonts w:cs="Arial"/>
              </w:rPr>
              <w:t>, etc)</w:t>
            </w:r>
            <w:r w:rsidR="008B132B">
              <w:rPr>
                <w:rFonts w:cs="Arial"/>
              </w:rPr>
              <w:t>.</w:t>
            </w:r>
            <w:r w:rsidR="00B637A3">
              <w:rPr>
                <w:rFonts w:cs="Arial"/>
              </w:rPr>
              <w:t xml:space="preserve"> W</w:t>
            </w:r>
            <w:r w:rsidR="00E2515B">
              <w:rPr>
                <w:rFonts w:cs="Arial"/>
              </w:rPr>
              <w:t>e</w:t>
            </w:r>
            <w:r w:rsidR="00B637A3">
              <w:rPr>
                <w:rFonts w:cs="Arial"/>
              </w:rPr>
              <w:t xml:space="preserve"> </w:t>
            </w:r>
            <w:r w:rsidR="00E2515B">
              <w:rPr>
                <w:rFonts w:cs="Arial"/>
              </w:rPr>
              <w:t xml:space="preserve">will </w:t>
            </w:r>
            <w:r w:rsidR="00230886">
              <w:rPr>
                <w:rFonts w:cs="Arial"/>
              </w:rPr>
              <w:t xml:space="preserve">quantify antibiotic </w:t>
            </w:r>
            <w:r w:rsidR="00E25E9A">
              <w:rPr>
                <w:rFonts w:cs="Arial"/>
              </w:rPr>
              <w:t xml:space="preserve">resistant </w:t>
            </w:r>
            <w:r w:rsidR="00230886">
              <w:rPr>
                <w:rFonts w:cs="Arial"/>
              </w:rPr>
              <w:t>gene</w:t>
            </w:r>
            <w:r w:rsidR="00B637A3">
              <w:rPr>
                <w:rFonts w:cs="Arial"/>
              </w:rPr>
              <w:t>s</w:t>
            </w:r>
            <w:r w:rsidR="00230886">
              <w:rPr>
                <w:rFonts w:cs="Arial"/>
              </w:rPr>
              <w:t xml:space="preserve"> and </w:t>
            </w:r>
            <w:r w:rsidR="00B637A3">
              <w:rPr>
                <w:rFonts w:cs="Arial"/>
              </w:rPr>
              <w:t xml:space="preserve">microbial </w:t>
            </w:r>
            <w:r w:rsidR="00230886">
              <w:rPr>
                <w:rFonts w:cs="Arial"/>
              </w:rPr>
              <w:t>pathogen</w:t>
            </w:r>
            <w:r w:rsidR="00B637A3">
              <w:rPr>
                <w:rFonts w:cs="Arial"/>
              </w:rPr>
              <w:t>s</w:t>
            </w:r>
            <w:r w:rsidR="00230886">
              <w:rPr>
                <w:rFonts w:cs="Arial"/>
              </w:rPr>
              <w:t xml:space="preserve"> </w:t>
            </w:r>
            <w:r w:rsidR="00B637A3">
              <w:rPr>
                <w:rFonts w:cs="Arial"/>
              </w:rPr>
              <w:t xml:space="preserve">in the manure </w:t>
            </w:r>
            <w:r w:rsidR="00E25E9A">
              <w:rPr>
                <w:rFonts w:cs="Arial"/>
              </w:rPr>
              <w:t>before</w:t>
            </w:r>
            <w:r w:rsidR="00B637A3">
              <w:rPr>
                <w:rFonts w:cs="Arial"/>
              </w:rPr>
              <w:t xml:space="preserve"> and after composting to </w:t>
            </w:r>
            <w:r w:rsidR="00280610">
              <w:rPr>
                <w:rFonts w:cs="Arial"/>
              </w:rPr>
              <w:t>better control their environmental impact on Minnesota’s water quality after manure field application.</w:t>
            </w:r>
          </w:p>
          <w:p w14:paraId="69B8038E" w14:textId="0AB57B8D" w:rsidR="005C5EEF" w:rsidRPr="006B63D9" w:rsidRDefault="005C5EEF">
            <w:pPr>
              <w:widowControl w:val="0"/>
              <w:jc w:val="both"/>
              <w:rPr>
                <w:rFonts w:cs="Arial"/>
              </w:rPr>
            </w:pPr>
            <w:r>
              <w:rPr>
                <w:rFonts w:cs="Arial"/>
                <w:b/>
                <w:bCs/>
                <w:color w:val="000000"/>
              </w:rPr>
              <w:t>ENRTF BUDGET: $</w:t>
            </w:r>
            <w:r w:rsidR="00A0680B">
              <w:rPr>
                <w:rFonts w:cs="Arial"/>
                <w:b/>
                <w:bCs/>
                <w:color w:val="000000"/>
              </w:rPr>
              <w:t xml:space="preserve"> 208,</w:t>
            </w:r>
            <w:r w:rsidR="00F95AA9">
              <w:rPr>
                <w:rFonts w:cs="Arial"/>
                <w:b/>
                <w:bCs/>
                <w:color w:val="000000"/>
              </w:rPr>
              <w:t>801</w:t>
            </w:r>
          </w:p>
        </w:tc>
      </w:tr>
    </w:tbl>
    <w:p w14:paraId="224DE5EC" w14:textId="77777777" w:rsidR="005C5EEF" w:rsidRPr="009D6EC8" w:rsidRDefault="005C5EEF" w:rsidP="005C5EEF">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995"/>
      </w:tblGrid>
      <w:tr w:rsidR="005C5EEF" w:rsidRPr="009D6EC8" w14:paraId="3D781F02" w14:textId="77777777" w:rsidTr="00747340">
        <w:tc>
          <w:tcPr>
            <w:tcW w:w="8075" w:type="dxa"/>
          </w:tcPr>
          <w:p w14:paraId="217A6607" w14:textId="77777777" w:rsidR="005C5EEF" w:rsidRPr="009D6EC8" w:rsidRDefault="005C5EEF" w:rsidP="006A6A68">
            <w:pPr>
              <w:rPr>
                <w:rFonts w:cs="Arial"/>
                <w:b/>
              </w:rPr>
            </w:pPr>
            <w:r w:rsidRPr="009D6EC8">
              <w:rPr>
                <w:rFonts w:cs="Arial"/>
                <w:b/>
              </w:rPr>
              <w:t>Outcome</w:t>
            </w:r>
          </w:p>
        </w:tc>
        <w:tc>
          <w:tcPr>
            <w:tcW w:w="1995" w:type="dxa"/>
          </w:tcPr>
          <w:p w14:paraId="6FA8E578" w14:textId="77777777" w:rsidR="005C5EEF" w:rsidRPr="009D6EC8" w:rsidRDefault="005C5EEF" w:rsidP="006A6A68">
            <w:pPr>
              <w:jc w:val="center"/>
              <w:rPr>
                <w:rFonts w:cs="Arial"/>
                <w:b/>
              </w:rPr>
            </w:pPr>
            <w:r w:rsidRPr="009D6EC8">
              <w:rPr>
                <w:rFonts w:cs="Arial"/>
                <w:b/>
              </w:rPr>
              <w:t>Completion Date</w:t>
            </w:r>
          </w:p>
        </w:tc>
      </w:tr>
      <w:tr w:rsidR="005C5EEF" w:rsidRPr="009D6EC8" w14:paraId="7816402A" w14:textId="77777777" w:rsidTr="00747340">
        <w:tc>
          <w:tcPr>
            <w:tcW w:w="8075" w:type="dxa"/>
          </w:tcPr>
          <w:p w14:paraId="444A77A7" w14:textId="093454EC" w:rsidR="005C5EEF" w:rsidRPr="0023245E" w:rsidRDefault="005C5EEF" w:rsidP="006A6A68">
            <w:pPr>
              <w:rPr>
                <w:rFonts w:cs="Arial"/>
              </w:rPr>
            </w:pPr>
            <w:r w:rsidRPr="009D6EC8">
              <w:rPr>
                <w:rFonts w:cs="Arial"/>
                <w:i/>
              </w:rPr>
              <w:t xml:space="preserve">1. </w:t>
            </w:r>
            <w:r w:rsidR="00B637A3">
              <w:rPr>
                <w:rFonts w:cs="Arial"/>
                <w:i/>
              </w:rPr>
              <w:t>G</w:t>
            </w:r>
            <w:r w:rsidR="008B132B">
              <w:rPr>
                <w:rFonts w:cs="Arial"/>
                <w:i/>
              </w:rPr>
              <w:t xml:space="preserve">enomic analysis of </w:t>
            </w:r>
            <w:r w:rsidR="006B63D9">
              <w:rPr>
                <w:rFonts w:cs="Arial"/>
                <w:i/>
              </w:rPr>
              <w:t xml:space="preserve">microbial </w:t>
            </w:r>
            <w:r w:rsidR="00112402">
              <w:rPr>
                <w:rFonts w:cs="Arial"/>
                <w:i/>
              </w:rPr>
              <w:t xml:space="preserve">nutrient cycling </w:t>
            </w:r>
            <w:r w:rsidR="006B63D9">
              <w:rPr>
                <w:rFonts w:cs="Arial"/>
                <w:i/>
              </w:rPr>
              <w:t>process</w:t>
            </w:r>
            <w:r w:rsidR="007F4071">
              <w:rPr>
                <w:rFonts w:cs="Arial"/>
                <w:i/>
              </w:rPr>
              <w:t>es</w:t>
            </w:r>
            <w:r w:rsidR="006B63D9">
              <w:rPr>
                <w:rFonts w:cs="Arial"/>
                <w:i/>
              </w:rPr>
              <w:t xml:space="preserve"> in </w:t>
            </w:r>
            <w:r w:rsidR="008B132B">
              <w:rPr>
                <w:rFonts w:cs="Arial"/>
                <w:i/>
              </w:rPr>
              <w:t>biochar blended composts</w:t>
            </w:r>
          </w:p>
        </w:tc>
        <w:tc>
          <w:tcPr>
            <w:tcW w:w="1995" w:type="dxa"/>
          </w:tcPr>
          <w:p w14:paraId="77DD1908" w14:textId="77777777" w:rsidR="005C5EEF" w:rsidRPr="009D6EC8" w:rsidRDefault="00427C8F" w:rsidP="00747340">
            <w:pPr>
              <w:jc w:val="right"/>
              <w:rPr>
                <w:rFonts w:cs="Arial"/>
                <w:i/>
              </w:rPr>
            </w:pPr>
            <w:r>
              <w:rPr>
                <w:rFonts w:cs="Arial"/>
                <w:i/>
              </w:rPr>
              <w:t>July</w:t>
            </w:r>
            <w:r w:rsidR="00747340">
              <w:rPr>
                <w:rFonts w:cs="Arial"/>
                <w:i/>
              </w:rPr>
              <w:t xml:space="preserve"> 31,</w:t>
            </w:r>
            <w:r>
              <w:rPr>
                <w:rFonts w:cs="Arial"/>
                <w:i/>
              </w:rPr>
              <w:t xml:space="preserve"> 2022</w:t>
            </w:r>
          </w:p>
        </w:tc>
      </w:tr>
      <w:tr w:rsidR="005C5EEF" w:rsidRPr="009D6EC8" w14:paraId="66B6986A" w14:textId="77777777" w:rsidTr="00747340">
        <w:tc>
          <w:tcPr>
            <w:tcW w:w="8075" w:type="dxa"/>
          </w:tcPr>
          <w:p w14:paraId="08A879A2" w14:textId="74603375" w:rsidR="005C5EEF" w:rsidRPr="009D6EC8" w:rsidRDefault="005C5EEF" w:rsidP="006A6A68">
            <w:pPr>
              <w:rPr>
                <w:rFonts w:cs="Arial"/>
                <w:i/>
              </w:rPr>
            </w:pPr>
            <w:r w:rsidRPr="009D6EC8">
              <w:rPr>
                <w:rFonts w:cs="Arial"/>
                <w:i/>
              </w:rPr>
              <w:t>2</w:t>
            </w:r>
            <w:r>
              <w:rPr>
                <w:rFonts w:cs="Arial"/>
                <w:i/>
              </w:rPr>
              <w:t>.</w:t>
            </w:r>
            <w:r w:rsidRPr="009D6EC8">
              <w:rPr>
                <w:rFonts w:cs="Arial"/>
                <w:i/>
              </w:rPr>
              <w:t xml:space="preserve"> </w:t>
            </w:r>
            <w:r w:rsidR="006B63D9">
              <w:rPr>
                <w:rFonts w:cs="Arial"/>
                <w:i/>
              </w:rPr>
              <w:t>Quantification of antibiotic resistance in manure and compost</w:t>
            </w:r>
            <w:r w:rsidR="008221A6">
              <w:rPr>
                <w:rFonts w:cs="Arial"/>
                <w:i/>
              </w:rPr>
              <w:t xml:space="preserve"> (before &amp; after </w:t>
            </w:r>
            <w:r w:rsidR="00B637A3">
              <w:rPr>
                <w:rFonts w:cs="Arial"/>
                <w:i/>
              </w:rPr>
              <w:t>composting</w:t>
            </w:r>
            <w:r w:rsidR="00F857B4">
              <w:rPr>
                <w:rFonts w:cs="Arial"/>
                <w:i/>
              </w:rPr>
              <w:t>)</w:t>
            </w:r>
            <w:r w:rsidR="00B637A3">
              <w:rPr>
                <w:rFonts w:cs="Arial"/>
                <w:i/>
              </w:rPr>
              <w:t xml:space="preserve"> for water quality protection</w:t>
            </w:r>
          </w:p>
        </w:tc>
        <w:tc>
          <w:tcPr>
            <w:tcW w:w="1995" w:type="dxa"/>
          </w:tcPr>
          <w:p w14:paraId="424EDE65" w14:textId="77777777" w:rsidR="005C5EEF" w:rsidRPr="009D6EC8" w:rsidRDefault="00427C8F" w:rsidP="00747340">
            <w:pPr>
              <w:jc w:val="right"/>
              <w:rPr>
                <w:rFonts w:cs="Arial"/>
                <w:i/>
              </w:rPr>
            </w:pPr>
            <w:r>
              <w:rPr>
                <w:rFonts w:cs="Arial"/>
                <w:i/>
              </w:rPr>
              <w:t xml:space="preserve">December </w:t>
            </w:r>
            <w:r w:rsidR="00747340">
              <w:rPr>
                <w:rFonts w:cs="Arial"/>
                <w:i/>
              </w:rPr>
              <w:t xml:space="preserve">31, </w:t>
            </w:r>
            <w:r>
              <w:rPr>
                <w:rFonts w:cs="Arial"/>
                <w:i/>
              </w:rPr>
              <w:t>2022</w:t>
            </w:r>
          </w:p>
        </w:tc>
      </w:tr>
      <w:tr w:rsidR="005C5EEF" w:rsidRPr="009D6EC8" w14:paraId="1F925CE3" w14:textId="77777777" w:rsidTr="00747340">
        <w:tc>
          <w:tcPr>
            <w:tcW w:w="8075" w:type="dxa"/>
          </w:tcPr>
          <w:p w14:paraId="0601FE8A" w14:textId="4B31F407" w:rsidR="005C5EEF" w:rsidRPr="009D6EC8" w:rsidRDefault="005C5EEF" w:rsidP="006A6A68">
            <w:pPr>
              <w:rPr>
                <w:rFonts w:cs="Arial"/>
                <w:i/>
              </w:rPr>
            </w:pPr>
            <w:r w:rsidRPr="009D6EC8">
              <w:rPr>
                <w:rFonts w:cs="Arial"/>
                <w:i/>
              </w:rPr>
              <w:t xml:space="preserve">3. </w:t>
            </w:r>
            <w:r w:rsidR="00B637A3">
              <w:rPr>
                <w:rFonts w:cs="Arial"/>
                <w:i/>
              </w:rPr>
              <w:t xml:space="preserve">Quantification of </w:t>
            </w:r>
            <w:r w:rsidR="006B63D9">
              <w:rPr>
                <w:rFonts w:cs="Arial"/>
                <w:i/>
              </w:rPr>
              <w:t xml:space="preserve">loads of </w:t>
            </w:r>
            <w:r w:rsidR="00B637A3">
              <w:rPr>
                <w:rFonts w:cs="Arial"/>
                <w:i/>
              </w:rPr>
              <w:t>microbial pathogens</w:t>
            </w:r>
            <w:r w:rsidR="006B63D9">
              <w:rPr>
                <w:rFonts w:cs="Arial"/>
                <w:i/>
              </w:rPr>
              <w:t xml:space="preserve"> in manure and compost </w:t>
            </w:r>
            <w:r w:rsidR="00F857B4">
              <w:rPr>
                <w:rFonts w:cs="Arial"/>
                <w:i/>
              </w:rPr>
              <w:t xml:space="preserve">(before &amp; after </w:t>
            </w:r>
            <w:r w:rsidR="00B637A3">
              <w:rPr>
                <w:rFonts w:cs="Arial"/>
                <w:i/>
              </w:rPr>
              <w:t>composting</w:t>
            </w:r>
            <w:r w:rsidR="00F857B4">
              <w:rPr>
                <w:rFonts w:cs="Arial"/>
                <w:i/>
              </w:rPr>
              <w:t>)</w:t>
            </w:r>
            <w:r w:rsidR="00B637A3">
              <w:rPr>
                <w:rFonts w:cs="Arial"/>
                <w:i/>
              </w:rPr>
              <w:t xml:space="preserve"> for water quality protection</w:t>
            </w:r>
          </w:p>
        </w:tc>
        <w:tc>
          <w:tcPr>
            <w:tcW w:w="1995" w:type="dxa"/>
          </w:tcPr>
          <w:p w14:paraId="158EBA6B" w14:textId="77777777" w:rsidR="005C5EEF" w:rsidRPr="009D6EC8" w:rsidRDefault="00427C8F" w:rsidP="00747340">
            <w:pPr>
              <w:jc w:val="right"/>
              <w:rPr>
                <w:rFonts w:cs="Arial"/>
                <w:i/>
              </w:rPr>
            </w:pPr>
            <w:r>
              <w:rPr>
                <w:rFonts w:cs="Arial"/>
                <w:i/>
              </w:rPr>
              <w:t>December</w:t>
            </w:r>
            <w:r w:rsidR="00747340">
              <w:rPr>
                <w:rFonts w:cs="Arial"/>
                <w:i/>
              </w:rPr>
              <w:t xml:space="preserve"> 31,</w:t>
            </w:r>
            <w:r>
              <w:rPr>
                <w:rFonts w:cs="Arial"/>
                <w:i/>
              </w:rPr>
              <w:t xml:space="preserve"> 2022</w:t>
            </w:r>
          </w:p>
        </w:tc>
      </w:tr>
    </w:tbl>
    <w:p w14:paraId="4D0224EA" w14:textId="77777777" w:rsidR="006E0EFD" w:rsidRPr="009D6EC8" w:rsidRDefault="006E0EFD" w:rsidP="006E0EFD">
      <w:pPr>
        <w:rPr>
          <w:rFonts w:cs="Arial"/>
          <w:i/>
        </w:rPr>
      </w:pPr>
    </w:p>
    <w:tbl>
      <w:tblPr>
        <w:tblW w:w="10060" w:type="dxa"/>
        <w:tblLook w:val="04A0" w:firstRow="1" w:lastRow="0" w:firstColumn="1" w:lastColumn="0" w:noHBand="0" w:noVBand="1"/>
      </w:tblPr>
      <w:tblGrid>
        <w:gridCol w:w="10060"/>
      </w:tblGrid>
      <w:tr w:rsidR="0084132A" w:rsidRPr="00EB5831" w14:paraId="19CF49F2" w14:textId="77777777" w:rsidTr="00F65BE2">
        <w:tc>
          <w:tcPr>
            <w:tcW w:w="10060" w:type="dxa"/>
          </w:tcPr>
          <w:p w14:paraId="664F048A" w14:textId="77777777" w:rsidR="0084132A" w:rsidRDefault="0084132A" w:rsidP="00217C2A">
            <w:pPr>
              <w:widowControl w:val="0"/>
              <w:rPr>
                <w:rFonts w:cs="Arial"/>
                <w:b/>
              </w:rPr>
            </w:pPr>
            <w:r w:rsidRPr="00EB5831">
              <w:rPr>
                <w:rFonts w:cs="Arial"/>
                <w:b/>
              </w:rPr>
              <w:t xml:space="preserve">Activity </w:t>
            </w:r>
            <w:r>
              <w:rPr>
                <w:rFonts w:cs="Arial"/>
                <w:b/>
              </w:rPr>
              <w:t>3 Title</w:t>
            </w:r>
            <w:r w:rsidRPr="00EB5831">
              <w:rPr>
                <w:rFonts w:cs="Arial"/>
                <w:b/>
              </w:rPr>
              <w:t>:</w:t>
            </w:r>
            <w:r w:rsidR="00F65BE2">
              <w:rPr>
                <w:rFonts w:cs="Arial"/>
                <w:b/>
              </w:rPr>
              <w:t xml:space="preserve"> Field trials and cost-benefit analysis</w:t>
            </w:r>
          </w:p>
          <w:p w14:paraId="006E12AE" w14:textId="3C9A432B" w:rsidR="0084132A" w:rsidRPr="008221A6" w:rsidRDefault="0084132A">
            <w:pPr>
              <w:widowControl w:val="0"/>
              <w:jc w:val="both"/>
              <w:rPr>
                <w:rFonts w:cs="Arial"/>
                <w:bCs/>
                <w:color w:val="000000"/>
              </w:rPr>
            </w:pPr>
            <w:r>
              <w:rPr>
                <w:rFonts w:cs="Arial"/>
                <w:b/>
              </w:rPr>
              <w:t xml:space="preserve">Description: </w:t>
            </w:r>
            <w:r w:rsidR="00F65BE2" w:rsidRPr="00F65BE2">
              <w:rPr>
                <w:rFonts w:cs="Arial"/>
              </w:rPr>
              <w:t>The production, distribution</w:t>
            </w:r>
            <w:r w:rsidR="00B94517">
              <w:rPr>
                <w:rFonts w:cs="Arial"/>
              </w:rPr>
              <w:t>,</w:t>
            </w:r>
            <w:r w:rsidR="00F65BE2" w:rsidRPr="00F65BE2">
              <w:rPr>
                <w:rFonts w:cs="Arial"/>
              </w:rPr>
              <w:t xml:space="preserve"> and application of</w:t>
            </w:r>
            <w:r w:rsidR="00F65BE2">
              <w:rPr>
                <w:rFonts w:cs="Arial"/>
                <w:b/>
              </w:rPr>
              <w:t xml:space="preserve"> </w:t>
            </w:r>
            <w:r w:rsidR="00F65BE2">
              <w:rPr>
                <w:rFonts w:cs="Arial"/>
              </w:rPr>
              <w:t>b</w:t>
            </w:r>
            <w:r w:rsidRPr="0084132A">
              <w:rPr>
                <w:rFonts w:cs="Arial"/>
              </w:rPr>
              <w:t>iochar</w:t>
            </w:r>
            <w:r w:rsidR="00B94517">
              <w:rPr>
                <w:rFonts w:cs="Arial"/>
              </w:rPr>
              <w:t>-</w:t>
            </w:r>
            <w:r w:rsidRPr="0084132A">
              <w:rPr>
                <w:rFonts w:cs="Arial"/>
              </w:rPr>
              <w:t>amended</w:t>
            </w:r>
            <w:r>
              <w:rPr>
                <w:rFonts w:cs="Arial"/>
                <w:b/>
              </w:rPr>
              <w:t xml:space="preserve"> </w:t>
            </w:r>
            <w:r w:rsidRPr="0084132A">
              <w:rPr>
                <w:rFonts w:cs="Arial"/>
              </w:rPr>
              <w:t xml:space="preserve">manure </w:t>
            </w:r>
            <w:r>
              <w:rPr>
                <w:rFonts w:cs="Arial"/>
              </w:rPr>
              <w:t xml:space="preserve">compost </w:t>
            </w:r>
            <w:r w:rsidRPr="0084132A">
              <w:rPr>
                <w:rFonts w:cs="Arial"/>
              </w:rPr>
              <w:t>requires</w:t>
            </w:r>
            <w:r>
              <w:rPr>
                <w:rFonts w:cs="Arial"/>
              </w:rPr>
              <w:t xml:space="preserve"> </w:t>
            </w:r>
            <w:r w:rsidRPr="0084132A">
              <w:rPr>
                <w:rFonts w:cs="Arial"/>
              </w:rPr>
              <w:t xml:space="preserve">a </w:t>
            </w:r>
            <w:r w:rsidR="0023245E">
              <w:rPr>
                <w:rFonts w:cs="Arial"/>
              </w:rPr>
              <w:t>comprehensive</w:t>
            </w:r>
            <w:r w:rsidRPr="0084132A">
              <w:rPr>
                <w:rFonts w:cs="Arial"/>
              </w:rPr>
              <w:t xml:space="preserve"> understanding of the</w:t>
            </w:r>
            <w:r>
              <w:rPr>
                <w:rFonts w:cs="Arial"/>
              </w:rPr>
              <w:t xml:space="preserve"> </w:t>
            </w:r>
            <w:r w:rsidRPr="0084132A">
              <w:rPr>
                <w:rFonts w:cs="Arial"/>
              </w:rPr>
              <w:t>challenges associated with using manure as a fertilizer</w:t>
            </w:r>
            <w:r w:rsidR="00B94517">
              <w:rPr>
                <w:rFonts w:cs="Arial"/>
              </w:rPr>
              <w:t>.</w:t>
            </w:r>
            <w:r w:rsidR="0023245E">
              <w:rPr>
                <w:rFonts w:cs="Arial"/>
              </w:rPr>
              <w:t xml:space="preserve"> </w:t>
            </w:r>
            <w:r w:rsidR="00B94517">
              <w:rPr>
                <w:rFonts w:cs="Arial"/>
              </w:rPr>
              <w:t xml:space="preserve">To understand whether </w:t>
            </w:r>
            <w:r w:rsidRPr="0084132A">
              <w:rPr>
                <w:rFonts w:cs="Arial"/>
                <w:bCs/>
                <w:color w:val="000000"/>
              </w:rPr>
              <w:t xml:space="preserve">integration of biochar into commercial </w:t>
            </w:r>
            <w:r>
              <w:rPr>
                <w:rFonts w:cs="Arial"/>
                <w:bCs/>
                <w:color w:val="000000"/>
              </w:rPr>
              <w:t xml:space="preserve">manure </w:t>
            </w:r>
            <w:r w:rsidRPr="0084132A">
              <w:rPr>
                <w:rFonts w:cs="Arial"/>
                <w:bCs/>
                <w:color w:val="000000"/>
              </w:rPr>
              <w:t>composting operations</w:t>
            </w:r>
            <w:r w:rsidR="00B94517">
              <w:rPr>
                <w:rFonts w:cs="Arial"/>
                <w:bCs/>
                <w:color w:val="000000"/>
              </w:rPr>
              <w:t xml:space="preserve"> is viable, we</w:t>
            </w:r>
            <w:r>
              <w:rPr>
                <w:rFonts w:cs="Arial"/>
                <w:bCs/>
                <w:color w:val="000000"/>
              </w:rPr>
              <w:t xml:space="preserve"> </w:t>
            </w:r>
            <w:r w:rsidR="00B94517">
              <w:rPr>
                <w:rFonts w:cs="Arial"/>
                <w:bCs/>
                <w:color w:val="000000"/>
              </w:rPr>
              <w:t>will conduct</w:t>
            </w:r>
            <w:r w:rsidRPr="0084132A">
              <w:rPr>
                <w:rFonts w:cs="Arial"/>
                <w:bCs/>
                <w:color w:val="000000"/>
              </w:rPr>
              <w:t xml:space="preserve"> full-scale </w:t>
            </w:r>
            <w:r>
              <w:rPr>
                <w:rFonts w:cs="Arial"/>
                <w:bCs/>
                <w:color w:val="000000"/>
              </w:rPr>
              <w:t xml:space="preserve">field </w:t>
            </w:r>
            <w:r w:rsidRPr="0084132A">
              <w:rPr>
                <w:rFonts w:cs="Arial"/>
                <w:bCs/>
                <w:color w:val="000000"/>
              </w:rPr>
              <w:t>experiments</w:t>
            </w:r>
            <w:r>
              <w:rPr>
                <w:rFonts w:cs="Arial"/>
                <w:bCs/>
                <w:color w:val="000000"/>
              </w:rPr>
              <w:t xml:space="preserve"> and a</w:t>
            </w:r>
            <w:r w:rsidRPr="0084132A">
              <w:rPr>
                <w:rFonts w:cs="Arial"/>
                <w:bCs/>
                <w:color w:val="000000"/>
              </w:rPr>
              <w:t xml:space="preserve"> life-cycle cost-benefit analysis.</w:t>
            </w:r>
            <w:r w:rsidR="00E2515B">
              <w:rPr>
                <w:rFonts w:cs="Arial"/>
                <w:bCs/>
                <w:color w:val="000000"/>
              </w:rPr>
              <w:t xml:space="preserve"> In this activity we will</w:t>
            </w:r>
            <w:r w:rsidR="00B94517">
              <w:rPr>
                <w:rFonts w:cs="Arial"/>
                <w:bCs/>
                <w:color w:val="000000"/>
              </w:rPr>
              <w:t xml:space="preserve"> also</w:t>
            </w:r>
            <w:r w:rsidR="00E2515B">
              <w:rPr>
                <w:rFonts w:cs="Arial"/>
                <w:bCs/>
                <w:color w:val="000000"/>
              </w:rPr>
              <w:t xml:space="preserve"> </w:t>
            </w:r>
            <w:r w:rsidR="00B94517">
              <w:rPr>
                <w:rFonts w:cs="Arial"/>
                <w:bCs/>
                <w:color w:val="000000"/>
              </w:rPr>
              <w:t xml:space="preserve">explore </w:t>
            </w:r>
            <w:r w:rsidR="002C4B3F">
              <w:rPr>
                <w:rFonts w:cs="Arial"/>
                <w:bCs/>
                <w:color w:val="000000"/>
              </w:rPr>
              <w:t xml:space="preserve">the monetary value of co-composting </w:t>
            </w:r>
            <w:r w:rsidR="002C0798">
              <w:rPr>
                <w:rFonts w:cs="Arial"/>
                <w:bCs/>
                <w:color w:val="000000"/>
              </w:rPr>
              <w:t xml:space="preserve">manure </w:t>
            </w:r>
            <w:r w:rsidR="002C4B3F">
              <w:rPr>
                <w:rFonts w:cs="Arial"/>
                <w:bCs/>
                <w:color w:val="000000"/>
              </w:rPr>
              <w:t>with biochar</w:t>
            </w:r>
            <w:r w:rsidR="002C0798">
              <w:rPr>
                <w:rFonts w:cs="Arial"/>
                <w:bCs/>
                <w:color w:val="000000"/>
              </w:rPr>
              <w:t>s</w:t>
            </w:r>
            <w:r w:rsidR="002C4B3F">
              <w:rPr>
                <w:rFonts w:cs="Arial"/>
                <w:bCs/>
                <w:color w:val="000000"/>
              </w:rPr>
              <w:t xml:space="preserve"> for farmer</w:t>
            </w:r>
            <w:r w:rsidR="002C0798">
              <w:rPr>
                <w:rFonts w:cs="Arial"/>
                <w:bCs/>
                <w:color w:val="000000"/>
              </w:rPr>
              <w:t xml:space="preserve">s </w:t>
            </w:r>
            <w:r w:rsidR="002C4B3F">
              <w:rPr>
                <w:rFonts w:cs="Arial"/>
                <w:bCs/>
                <w:color w:val="000000"/>
              </w:rPr>
              <w:t>in Minnesota</w:t>
            </w:r>
            <w:r w:rsidR="002C0798">
              <w:rPr>
                <w:rFonts w:cs="Arial"/>
                <w:bCs/>
                <w:color w:val="000000"/>
              </w:rPr>
              <w:t xml:space="preserve"> and disseminate our results at local conferences and through scientific publications.</w:t>
            </w:r>
            <w:r w:rsidR="008221A6">
              <w:rPr>
                <w:rFonts w:cs="Arial"/>
                <w:bCs/>
                <w:color w:val="000000"/>
              </w:rPr>
              <w:t xml:space="preserve"> </w:t>
            </w:r>
            <w:r>
              <w:rPr>
                <w:rFonts w:cs="Arial"/>
                <w:b/>
                <w:bCs/>
                <w:color w:val="000000"/>
              </w:rPr>
              <w:t>ENRTF BUDGET: $</w:t>
            </w:r>
            <w:r w:rsidR="00A0680B">
              <w:rPr>
                <w:rFonts w:cs="Arial"/>
                <w:b/>
                <w:bCs/>
                <w:color w:val="000000"/>
              </w:rPr>
              <w:t xml:space="preserve"> 11</w:t>
            </w:r>
            <w:r w:rsidR="00F95AA9">
              <w:rPr>
                <w:rFonts w:cs="Arial"/>
                <w:b/>
                <w:bCs/>
                <w:color w:val="000000"/>
              </w:rPr>
              <w:t>6</w:t>
            </w:r>
            <w:r w:rsidR="00A0680B">
              <w:rPr>
                <w:rFonts w:cs="Arial"/>
                <w:b/>
                <w:bCs/>
                <w:color w:val="000000"/>
              </w:rPr>
              <w:t>,</w:t>
            </w:r>
            <w:r w:rsidR="00F95AA9">
              <w:rPr>
                <w:rFonts w:cs="Arial"/>
                <w:b/>
                <w:bCs/>
                <w:color w:val="000000"/>
              </w:rPr>
              <w:t>4</w:t>
            </w:r>
            <w:r w:rsidR="00072CE4">
              <w:rPr>
                <w:rFonts w:cs="Arial"/>
                <w:b/>
                <w:bCs/>
                <w:color w:val="000000"/>
              </w:rPr>
              <w:t>6</w:t>
            </w:r>
            <w:r w:rsidR="00F95AA9">
              <w:rPr>
                <w:rFonts w:cs="Arial"/>
                <w:b/>
                <w:bCs/>
                <w:color w:val="000000"/>
              </w:rPr>
              <w:t>4</w:t>
            </w:r>
          </w:p>
        </w:tc>
      </w:tr>
    </w:tbl>
    <w:p w14:paraId="40548D40"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995"/>
      </w:tblGrid>
      <w:tr w:rsidR="006E0EFD" w:rsidRPr="009D6EC8" w14:paraId="54BA3554" w14:textId="77777777" w:rsidTr="00747340">
        <w:tc>
          <w:tcPr>
            <w:tcW w:w="8075" w:type="dxa"/>
          </w:tcPr>
          <w:p w14:paraId="06BBA868" w14:textId="77777777" w:rsidR="006E0EFD" w:rsidRPr="009D6EC8" w:rsidRDefault="00A13F26" w:rsidP="006E0EFD">
            <w:pPr>
              <w:rPr>
                <w:rFonts w:cs="Arial"/>
                <w:b/>
              </w:rPr>
            </w:pPr>
            <w:r w:rsidRPr="009D6EC8">
              <w:rPr>
                <w:rFonts w:cs="Arial"/>
                <w:b/>
              </w:rPr>
              <w:t>Outcome</w:t>
            </w:r>
          </w:p>
        </w:tc>
        <w:tc>
          <w:tcPr>
            <w:tcW w:w="1995" w:type="dxa"/>
          </w:tcPr>
          <w:p w14:paraId="683858F9" w14:textId="77777777" w:rsidR="006E0EFD" w:rsidRPr="009D6EC8" w:rsidRDefault="006E0EFD" w:rsidP="005F7237">
            <w:pPr>
              <w:jc w:val="center"/>
              <w:rPr>
                <w:rFonts w:cs="Arial"/>
                <w:b/>
              </w:rPr>
            </w:pPr>
            <w:r w:rsidRPr="009D6EC8">
              <w:rPr>
                <w:rFonts w:cs="Arial"/>
                <w:b/>
              </w:rPr>
              <w:t>Completion Date</w:t>
            </w:r>
          </w:p>
        </w:tc>
      </w:tr>
      <w:tr w:rsidR="006E0EFD" w:rsidRPr="009D6EC8" w14:paraId="02F6DA97" w14:textId="77777777" w:rsidTr="00747340">
        <w:tc>
          <w:tcPr>
            <w:tcW w:w="8075" w:type="dxa"/>
          </w:tcPr>
          <w:p w14:paraId="069CAE70" w14:textId="2F68730C" w:rsidR="006E0EFD" w:rsidRPr="0023245E" w:rsidRDefault="006E0EFD" w:rsidP="008949EE">
            <w:pPr>
              <w:rPr>
                <w:rFonts w:cs="Arial"/>
              </w:rPr>
            </w:pPr>
            <w:r w:rsidRPr="009D6EC8">
              <w:rPr>
                <w:rFonts w:cs="Arial"/>
                <w:i/>
              </w:rPr>
              <w:t xml:space="preserve">1. </w:t>
            </w:r>
            <w:r w:rsidR="0023245E">
              <w:rPr>
                <w:rFonts w:cs="Arial"/>
                <w:i/>
              </w:rPr>
              <w:t xml:space="preserve">Measure </w:t>
            </w:r>
            <w:r w:rsidR="008221A6">
              <w:rPr>
                <w:rFonts w:cs="Arial"/>
                <w:i/>
              </w:rPr>
              <w:t xml:space="preserve">long-term performance and </w:t>
            </w:r>
            <w:r w:rsidR="0023245E">
              <w:rPr>
                <w:rFonts w:cs="Arial"/>
                <w:i/>
              </w:rPr>
              <w:t xml:space="preserve">nutrient </w:t>
            </w:r>
            <w:r w:rsidR="008221A6">
              <w:rPr>
                <w:rFonts w:cs="Arial"/>
                <w:i/>
              </w:rPr>
              <w:t>slow-release</w:t>
            </w:r>
            <w:r w:rsidR="0023245E">
              <w:rPr>
                <w:rFonts w:cs="Arial"/>
                <w:i/>
              </w:rPr>
              <w:t xml:space="preserve"> in field experiments</w:t>
            </w:r>
          </w:p>
        </w:tc>
        <w:tc>
          <w:tcPr>
            <w:tcW w:w="1995" w:type="dxa"/>
          </w:tcPr>
          <w:p w14:paraId="43DCA6C6" w14:textId="77777777" w:rsidR="006E0EFD" w:rsidRPr="009D6EC8" w:rsidRDefault="00427C8F" w:rsidP="00747340">
            <w:pPr>
              <w:jc w:val="right"/>
              <w:rPr>
                <w:rFonts w:cs="Arial"/>
                <w:i/>
              </w:rPr>
            </w:pPr>
            <w:r>
              <w:rPr>
                <w:rFonts w:cs="Arial"/>
                <w:i/>
              </w:rPr>
              <w:t>July</w:t>
            </w:r>
            <w:r w:rsidR="00747340">
              <w:rPr>
                <w:rFonts w:cs="Arial"/>
                <w:i/>
              </w:rPr>
              <w:t xml:space="preserve"> 31,</w:t>
            </w:r>
            <w:r>
              <w:rPr>
                <w:rFonts w:cs="Arial"/>
                <w:i/>
              </w:rPr>
              <w:t xml:space="preserve"> 2023</w:t>
            </w:r>
          </w:p>
        </w:tc>
      </w:tr>
      <w:tr w:rsidR="006E0EFD" w:rsidRPr="009D6EC8" w14:paraId="2DF0DFE7" w14:textId="77777777" w:rsidTr="00747340">
        <w:tc>
          <w:tcPr>
            <w:tcW w:w="8075" w:type="dxa"/>
          </w:tcPr>
          <w:p w14:paraId="532C9278" w14:textId="47E11A3E" w:rsidR="006E0EFD" w:rsidRPr="009D6EC8" w:rsidRDefault="006E0EFD" w:rsidP="008949EE">
            <w:pPr>
              <w:rPr>
                <w:rFonts w:cs="Arial"/>
                <w:i/>
              </w:rPr>
            </w:pPr>
            <w:r w:rsidRPr="009D6EC8">
              <w:rPr>
                <w:rFonts w:cs="Arial"/>
                <w:i/>
              </w:rPr>
              <w:t>2</w:t>
            </w:r>
            <w:r w:rsidR="009649AA">
              <w:rPr>
                <w:rFonts w:cs="Arial"/>
                <w:i/>
              </w:rPr>
              <w:t>.</w:t>
            </w:r>
            <w:r w:rsidRPr="009D6EC8">
              <w:rPr>
                <w:rFonts w:cs="Arial"/>
                <w:i/>
              </w:rPr>
              <w:t xml:space="preserve"> </w:t>
            </w:r>
            <w:r w:rsidR="003A20EE" w:rsidRPr="009649AA">
              <w:rPr>
                <w:rFonts w:cs="Arial"/>
                <w:i/>
              </w:rPr>
              <w:t xml:space="preserve">Perform </w:t>
            </w:r>
            <w:r w:rsidR="003A20EE" w:rsidRPr="009649AA">
              <w:rPr>
                <w:rFonts w:cs="Arial"/>
                <w:bCs/>
                <w:i/>
                <w:color w:val="000000"/>
              </w:rPr>
              <w:t xml:space="preserve">cost-benefit analysis on the </w:t>
            </w:r>
            <w:r w:rsidR="003A20EE" w:rsidRPr="00280610">
              <w:rPr>
                <w:rFonts w:cs="Arial"/>
                <w:bCs/>
                <w:i/>
                <w:color w:val="000000"/>
              </w:rPr>
              <w:t>livestock-energy-nutrient</w:t>
            </w:r>
            <w:r w:rsidR="00280610" w:rsidRPr="00280610">
              <w:rPr>
                <w:rFonts w:cs="Arial"/>
                <w:bCs/>
                <w:i/>
                <w:color w:val="000000"/>
              </w:rPr>
              <w:t>-management</w:t>
            </w:r>
            <w:r w:rsidR="00280610">
              <w:rPr>
                <w:rFonts w:cs="Arial"/>
                <w:bCs/>
                <w:color w:val="000000"/>
              </w:rPr>
              <w:t xml:space="preserve"> </w:t>
            </w:r>
            <w:r w:rsidR="003A20EE" w:rsidRPr="009649AA">
              <w:rPr>
                <w:rFonts w:cs="Arial"/>
                <w:bCs/>
                <w:i/>
                <w:color w:val="000000"/>
              </w:rPr>
              <w:t>life-cycle</w:t>
            </w:r>
            <w:r w:rsidR="008221A6">
              <w:rPr>
                <w:rFonts w:cs="Arial"/>
                <w:bCs/>
                <w:i/>
                <w:color w:val="000000"/>
              </w:rPr>
              <w:t xml:space="preserve"> and benefits for Minnesota’s water quality </w:t>
            </w:r>
          </w:p>
        </w:tc>
        <w:tc>
          <w:tcPr>
            <w:tcW w:w="1995" w:type="dxa"/>
          </w:tcPr>
          <w:p w14:paraId="6FFBE79A" w14:textId="77777777" w:rsidR="006E0EFD" w:rsidRPr="009D6EC8" w:rsidRDefault="00427C8F" w:rsidP="00747340">
            <w:pPr>
              <w:jc w:val="right"/>
              <w:rPr>
                <w:rFonts w:cs="Arial"/>
                <w:i/>
              </w:rPr>
            </w:pPr>
            <w:r>
              <w:rPr>
                <w:rFonts w:cs="Arial"/>
                <w:i/>
              </w:rPr>
              <w:t>July</w:t>
            </w:r>
            <w:r w:rsidR="00747340">
              <w:rPr>
                <w:rFonts w:cs="Arial"/>
                <w:i/>
              </w:rPr>
              <w:t xml:space="preserve"> 31,</w:t>
            </w:r>
            <w:r>
              <w:rPr>
                <w:rFonts w:cs="Arial"/>
                <w:i/>
              </w:rPr>
              <w:t xml:space="preserve"> 2023</w:t>
            </w:r>
          </w:p>
        </w:tc>
      </w:tr>
      <w:tr w:rsidR="006E0EFD" w:rsidRPr="009D6EC8" w14:paraId="14C81693" w14:textId="77777777" w:rsidTr="00747340">
        <w:tc>
          <w:tcPr>
            <w:tcW w:w="8075" w:type="dxa"/>
          </w:tcPr>
          <w:p w14:paraId="0CCA7C8F" w14:textId="77777777" w:rsidR="006E0EFD" w:rsidRPr="009D6EC8" w:rsidRDefault="006E0EFD" w:rsidP="008949EE">
            <w:pPr>
              <w:rPr>
                <w:rFonts w:cs="Arial"/>
                <w:i/>
              </w:rPr>
            </w:pPr>
            <w:r w:rsidRPr="009D6EC8">
              <w:rPr>
                <w:rFonts w:cs="Arial"/>
                <w:i/>
              </w:rPr>
              <w:t xml:space="preserve">3. </w:t>
            </w:r>
            <w:r w:rsidR="002C0798">
              <w:rPr>
                <w:rFonts w:cs="Arial"/>
                <w:i/>
              </w:rPr>
              <w:t>Publication in scientific journals and presentation of results at State conferences</w:t>
            </w:r>
          </w:p>
        </w:tc>
        <w:tc>
          <w:tcPr>
            <w:tcW w:w="1995" w:type="dxa"/>
          </w:tcPr>
          <w:p w14:paraId="4F19330B" w14:textId="77777777" w:rsidR="006E0EFD" w:rsidRPr="009D6EC8" w:rsidRDefault="00427C8F" w:rsidP="00747340">
            <w:pPr>
              <w:jc w:val="right"/>
              <w:rPr>
                <w:rFonts w:cs="Arial"/>
                <w:i/>
              </w:rPr>
            </w:pPr>
            <w:r>
              <w:rPr>
                <w:rFonts w:cs="Arial"/>
                <w:i/>
              </w:rPr>
              <w:t>July</w:t>
            </w:r>
            <w:r w:rsidR="00747340">
              <w:rPr>
                <w:rFonts w:cs="Arial"/>
                <w:i/>
              </w:rPr>
              <w:t xml:space="preserve"> 31,</w:t>
            </w:r>
            <w:r>
              <w:rPr>
                <w:rFonts w:cs="Arial"/>
                <w:i/>
              </w:rPr>
              <w:t xml:space="preserve"> 2023</w:t>
            </w:r>
          </w:p>
        </w:tc>
      </w:tr>
    </w:tbl>
    <w:p w14:paraId="5B16B641" w14:textId="77777777" w:rsidR="00C02DAD" w:rsidRDefault="00C02DAD" w:rsidP="005431D4">
      <w:pPr>
        <w:tabs>
          <w:tab w:val="left" w:pos="540"/>
        </w:tabs>
        <w:autoSpaceDE w:val="0"/>
        <w:autoSpaceDN w:val="0"/>
        <w:adjustRightInd w:val="0"/>
        <w:rPr>
          <w:rFonts w:cs="Arial"/>
          <w:i/>
        </w:rPr>
      </w:pPr>
    </w:p>
    <w:p w14:paraId="115AC5F1"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268585C" w14:textId="0BEDDB91" w:rsidR="00E2515B" w:rsidRDefault="00FF08B9" w:rsidP="00727CCF">
      <w:pPr>
        <w:widowControl w:val="0"/>
        <w:ind w:firstLine="720"/>
        <w:jc w:val="both"/>
      </w:pPr>
      <w:r>
        <w:rPr>
          <w:rFonts w:cs="Arial"/>
          <w:iCs/>
        </w:rPr>
        <w:t xml:space="preserve">The project team </w:t>
      </w:r>
      <w:r w:rsidR="009E1246">
        <w:rPr>
          <w:rFonts w:cs="Arial"/>
          <w:iCs/>
        </w:rPr>
        <w:t xml:space="preserve">will be led by </w:t>
      </w:r>
      <w:r w:rsidR="003670E2">
        <w:rPr>
          <w:rFonts w:cs="Arial"/>
          <w:iCs/>
        </w:rPr>
        <w:t>Dr</w:t>
      </w:r>
      <w:r w:rsidR="009E1246">
        <w:rPr>
          <w:rFonts w:cs="Arial"/>
          <w:iCs/>
        </w:rPr>
        <w:t>s</w:t>
      </w:r>
      <w:r w:rsidR="003670E2">
        <w:rPr>
          <w:rFonts w:cs="Arial"/>
          <w:iCs/>
        </w:rPr>
        <w:t xml:space="preserve">. </w:t>
      </w:r>
      <w:r>
        <w:rPr>
          <w:rFonts w:cs="Arial"/>
          <w:iCs/>
        </w:rPr>
        <w:t xml:space="preserve">Sebastian Behrens (Dept. of </w:t>
      </w:r>
      <w:r w:rsidR="003670E2">
        <w:rPr>
          <w:rFonts w:cs="Arial"/>
          <w:iCs/>
        </w:rPr>
        <w:t>Civil, Environmental, and Geo-Engineering</w:t>
      </w:r>
      <w:r>
        <w:rPr>
          <w:rFonts w:cs="Arial"/>
          <w:iCs/>
        </w:rPr>
        <w:t>, University of Minnesota) and Dr. Melissa Wilson (Dept.</w:t>
      </w:r>
      <w:r w:rsidR="003670E2">
        <w:rPr>
          <w:rFonts w:cs="Arial"/>
          <w:iCs/>
        </w:rPr>
        <w:t xml:space="preserve"> of</w:t>
      </w:r>
      <w:r>
        <w:rPr>
          <w:rFonts w:cs="Arial"/>
          <w:iCs/>
        </w:rPr>
        <w:t xml:space="preserve"> Soil, Water</w:t>
      </w:r>
      <w:r w:rsidR="003670E2">
        <w:rPr>
          <w:rFonts w:cs="Arial"/>
          <w:iCs/>
        </w:rPr>
        <w:t>, and</w:t>
      </w:r>
      <w:r>
        <w:rPr>
          <w:rFonts w:cs="Arial"/>
          <w:iCs/>
        </w:rPr>
        <w:t xml:space="preserve"> Climate). Behrens is an expert on </w:t>
      </w:r>
      <w:r w:rsidR="003670E2">
        <w:rPr>
          <w:rFonts w:cs="Arial"/>
          <w:iCs/>
        </w:rPr>
        <w:t>soil-</w:t>
      </w:r>
      <w:r>
        <w:rPr>
          <w:rFonts w:cs="Arial"/>
          <w:iCs/>
        </w:rPr>
        <w:t xml:space="preserve">biochar </w:t>
      </w:r>
      <w:r w:rsidR="003670E2">
        <w:rPr>
          <w:rFonts w:cs="Arial"/>
          <w:iCs/>
        </w:rPr>
        <w:t>nutrient cycling</w:t>
      </w:r>
      <w:r>
        <w:rPr>
          <w:rFonts w:cs="Arial"/>
          <w:iCs/>
        </w:rPr>
        <w:t xml:space="preserve"> and </w:t>
      </w:r>
      <w:r w:rsidR="003670E2">
        <w:rPr>
          <w:rFonts w:cs="Arial"/>
          <w:iCs/>
        </w:rPr>
        <w:t>Wilson</w:t>
      </w:r>
      <w:r>
        <w:rPr>
          <w:rFonts w:cs="Arial"/>
          <w:iCs/>
        </w:rPr>
        <w:t xml:space="preserve"> is an expert on</w:t>
      </w:r>
      <w:r w:rsidR="003670E2">
        <w:rPr>
          <w:rFonts w:cs="Arial"/>
          <w:iCs/>
        </w:rPr>
        <w:t xml:space="preserve"> </w:t>
      </w:r>
      <w:r w:rsidR="003670E2" w:rsidRPr="003670E2">
        <w:rPr>
          <w:rFonts w:cs="Arial"/>
          <w:iCs/>
        </w:rPr>
        <w:t xml:space="preserve">manure handling techniques </w:t>
      </w:r>
      <w:r w:rsidR="00F23422">
        <w:rPr>
          <w:rFonts w:cs="Arial"/>
          <w:iCs/>
        </w:rPr>
        <w:t xml:space="preserve">and </w:t>
      </w:r>
      <w:r w:rsidR="00F23422" w:rsidRPr="003670E2">
        <w:rPr>
          <w:rFonts w:cs="Arial"/>
          <w:iCs/>
        </w:rPr>
        <w:t xml:space="preserve">farming practices </w:t>
      </w:r>
      <w:r w:rsidR="003670E2" w:rsidRPr="003670E2">
        <w:rPr>
          <w:rFonts w:cs="Arial"/>
          <w:iCs/>
        </w:rPr>
        <w:t>that reduce impacts on water quality</w:t>
      </w:r>
      <w:r>
        <w:rPr>
          <w:rFonts w:cs="Arial"/>
          <w:iCs/>
        </w:rPr>
        <w:t xml:space="preserve">. </w:t>
      </w:r>
      <w:r w:rsidRPr="00EE435D">
        <w:rPr>
          <w:rFonts w:cs="Arial"/>
          <w:iCs/>
        </w:rPr>
        <w:t xml:space="preserve">The proposed research will be conducted in collaboration with </w:t>
      </w:r>
      <w:r w:rsidR="003670E2">
        <w:rPr>
          <w:rFonts w:cs="Arial"/>
          <w:iCs/>
        </w:rPr>
        <w:t>Dr. Timothy LaPara (Dept. of CEGE)</w:t>
      </w:r>
      <w:r w:rsidR="00F23422">
        <w:rPr>
          <w:rFonts w:cs="Arial"/>
          <w:iCs/>
        </w:rPr>
        <w:t xml:space="preserve">, </w:t>
      </w:r>
      <w:r w:rsidR="003670E2">
        <w:rPr>
          <w:rFonts w:cs="Arial"/>
          <w:iCs/>
        </w:rPr>
        <w:t xml:space="preserve">an expert on the environmental fate of antibiotic resistance </w:t>
      </w:r>
      <w:r w:rsidR="00F65BE2">
        <w:rPr>
          <w:rFonts w:cs="Arial"/>
          <w:iCs/>
        </w:rPr>
        <w:t>markers</w:t>
      </w:r>
      <w:r w:rsidR="00280610">
        <w:rPr>
          <w:rFonts w:cs="Arial"/>
          <w:iCs/>
        </w:rPr>
        <w:t xml:space="preserve">. </w:t>
      </w:r>
      <w:r w:rsidR="00E2515B" w:rsidRPr="0014174F">
        <w:rPr>
          <w:iCs/>
        </w:rPr>
        <w:t>The team also will include one post-doc</w:t>
      </w:r>
      <w:r w:rsidR="00E2515B">
        <w:rPr>
          <w:iCs/>
        </w:rPr>
        <w:t xml:space="preserve">toral research associate, a </w:t>
      </w:r>
      <w:r w:rsidR="00E2515B" w:rsidRPr="0014174F">
        <w:rPr>
          <w:iCs/>
        </w:rPr>
        <w:t>graduate student</w:t>
      </w:r>
      <w:r w:rsidR="00727CCF">
        <w:rPr>
          <w:iCs/>
        </w:rPr>
        <w:t>, and</w:t>
      </w:r>
      <w:r w:rsidR="00E2515B" w:rsidRPr="0014174F">
        <w:rPr>
          <w:iCs/>
        </w:rPr>
        <w:t xml:space="preserve"> </w:t>
      </w:r>
      <w:r w:rsidR="00E2515B">
        <w:rPr>
          <w:iCs/>
        </w:rPr>
        <w:t>a field technician</w:t>
      </w:r>
      <w:r w:rsidR="00727CCF">
        <w:rPr>
          <w:iCs/>
        </w:rPr>
        <w:t>.</w:t>
      </w:r>
    </w:p>
    <w:p w14:paraId="5812A8E6" w14:textId="77777777" w:rsidR="005431D4" w:rsidRPr="009D6EC8" w:rsidRDefault="005431D4" w:rsidP="006E0EFD">
      <w:pPr>
        <w:rPr>
          <w:rFonts w:cs="Arial"/>
          <w:b/>
        </w:rPr>
      </w:pPr>
    </w:p>
    <w:p w14:paraId="5EE65379"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451D3394" w14:textId="49DD7040" w:rsidR="00CE20AC" w:rsidRDefault="00FF08B9" w:rsidP="00727CCF">
      <w:pPr>
        <w:ind w:firstLine="720"/>
        <w:jc w:val="both"/>
        <w:rPr>
          <w:rFonts w:cs="Arial"/>
          <w:b/>
          <w:iCs/>
        </w:rPr>
      </w:pPr>
      <w:r w:rsidRPr="00EE435D">
        <w:rPr>
          <w:rFonts w:cs="Arial"/>
          <w:iCs/>
        </w:rPr>
        <w:t>Results of the proposed research will be shared with the M</w:t>
      </w:r>
      <w:r>
        <w:rPr>
          <w:rFonts w:cs="Arial"/>
          <w:iCs/>
        </w:rPr>
        <w:t xml:space="preserve">innesota </w:t>
      </w:r>
      <w:r w:rsidRPr="00EE435D">
        <w:rPr>
          <w:rFonts w:cs="Arial"/>
          <w:iCs/>
        </w:rPr>
        <w:t>P</w:t>
      </w:r>
      <w:r>
        <w:rPr>
          <w:rFonts w:cs="Arial"/>
          <w:iCs/>
        </w:rPr>
        <w:t xml:space="preserve">ollution </w:t>
      </w:r>
      <w:r w:rsidRPr="00EE435D">
        <w:rPr>
          <w:rFonts w:cs="Arial"/>
          <w:iCs/>
        </w:rPr>
        <w:t>C</w:t>
      </w:r>
      <w:r>
        <w:rPr>
          <w:rFonts w:cs="Arial"/>
          <w:iCs/>
        </w:rPr>
        <w:t xml:space="preserve">ontrol </w:t>
      </w:r>
      <w:r w:rsidRPr="00EE435D">
        <w:rPr>
          <w:rFonts w:cs="Arial"/>
          <w:iCs/>
        </w:rPr>
        <w:t>A</w:t>
      </w:r>
      <w:r>
        <w:rPr>
          <w:rFonts w:cs="Arial"/>
          <w:iCs/>
        </w:rPr>
        <w:t>gency (MPCA)</w:t>
      </w:r>
      <w:r w:rsidRPr="00EE435D">
        <w:rPr>
          <w:rFonts w:cs="Arial"/>
          <w:iCs/>
        </w:rPr>
        <w:t xml:space="preserve"> to </w:t>
      </w:r>
      <w:r w:rsidR="00F23422">
        <w:rPr>
          <w:rFonts w:cs="Arial"/>
          <w:iCs/>
        </w:rPr>
        <w:t xml:space="preserve">inform </w:t>
      </w:r>
      <w:r w:rsidRPr="00EE435D">
        <w:rPr>
          <w:rFonts w:cs="Arial"/>
          <w:iCs/>
        </w:rPr>
        <w:t xml:space="preserve">the </w:t>
      </w:r>
      <w:r w:rsidR="00F23422">
        <w:rPr>
          <w:rFonts w:cs="Arial"/>
          <w:iCs/>
        </w:rPr>
        <w:t xml:space="preserve">development of new rules that govern the </w:t>
      </w:r>
      <w:r w:rsidR="00F23422" w:rsidRPr="00F23422">
        <w:rPr>
          <w:rFonts w:cs="Arial"/>
          <w:iCs/>
        </w:rPr>
        <w:t>collection, transportation, storage, processing, and land application of animal manure</w:t>
      </w:r>
      <w:r w:rsidR="00280610">
        <w:rPr>
          <w:rFonts w:cs="Arial"/>
          <w:iCs/>
        </w:rPr>
        <w:t xml:space="preserve"> for water quality protection</w:t>
      </w:r>
      <w:r w:rsidR="00F23422">
        <w:rPr>
          <w:rFonts w:cs="Arial"/>
          <w:iCs/>
        </w:rPr>
        <w:t>. This project will</w:t>
      </w:r>
      <w:r>
        <w:rPr>
          <w:rFonts w:cs="Arial"/>
          <w:iCs/>
        </w:rPr>
        <w:t xml:space="preserve"> </w:t>
      </w:r>
      <w:r w:rsidR="00280610">
        <w:rPr>
          <w:rFonts w:cs="Arial"/>
          <w:b/>
          <w:iCs/>
        </w:rPr>
        <w:t xml:space="preserve">develop </w:t>
      </w:r>
      <w:r w:rsidRPr="000E746E">
        <w:rPr>
          <w:rFonts w:cs="Arial"/>
          <w:b/>
          <w:iCs/>
        </w:rPr>
        <w:t xml:space="preserve">economic </w:t>
      </w:r>
      <w:r w:rsidR="00280610">
        <w:rPr>
          <w:rFonts w:cs="Arial"/>
          <w:b/>
          <w:iCs/>
        </w:rPr>
        <w:t>incentives for</w:t>
      </w:r>
      <w:r>
        <w:rPr>
          <w:rFonts w:cs="Arial"/>
          <w:b/>
          <w:iCs/>
        </w:rPr>
        <w:t xml:space="preserve"> Minnesota’s </w:t>
      </w:r>
      <w:r w:rsidR="00F23422">
        <w:rPr>
          <w:rFonts w:cs="Arial"/>
          <w:b/>
          <w:iCs/>
        </w:rPr>
        <w:t xml:space="preserve">livestock </w:t>
      </w:r>
      <w:r w:rsidR="00CF32EF">
        <w:rPr>
          <w:rFonts w:cs="Arial"/>
          <w:b/>
          <w:iCs/>
        </w:rPr>
        <w:t>farmers</w:t>
      </w:r>
      <w:r w:rsidR="00F23422">
        <w:rPr>
          <w:rFonts w:cs="Arial"/>
          <w:b/>
          <w:iCs/>
        </w:rPr>
        <w:t xml:space="preserve"> </w:t>
      </w:r>
      <w:r w:rsidRPr="000E746E">
        <w:rPr>
          <w:rFonts w:cs="Arial"/>
          <w:b/>
          <w:iCs/>
        </w:rPr>
        <w:t xml:space="preserve">while protecting Minnesota’s water resources and </w:t>
      </w:r>
      <w:r>
        <w:rPr>
          <w:rFonts w:cs="Arial"/>
          <w:b/>
          <w:iCs/>
        </w:rPr>
        <w:t xml:space="preserve">pristine </w:t>
      </w:r>
      <w:r w:rsidRPr="000E746E">
        <w:rPr>
          <w:rFonts w:cs="Arial"/>
          <w:b/>
          <w:iCs/>
        </w:rPr>
        <w:t>aquatic ecosystems</w:t>
      </w:r>
      <w:r w:rsidR="00F23422">
        <w:rPr>
          <w:rFonts w:cs="Arial"/>
          <w:b/>
          <w:iCs/>
        </w:rPr>
        <w:t xml:space="preserve"> from </w:t>
      </w:r>
      <w:r w:rsidR="00B94517">
        <w:rPr>
          <w:rFonts w:cs="Arial"/>
          <w:b/>
          <w:iCs/>
        </w:rPr>
        <w:t xml:space="preserve">excess </w:t>
      </w:r>
      <w:r w:rsidR="00F23422">
        <w:rPr>
          <w:rFonts w:cs="Arial"/>
          <w:b/>
          <w:iCs/>
        </w:rPr>
        <w:t>nutrient pollution</w:t>
      </w:r>
      <w:r w:rsidRPr="000E746E">
        <w:rPr>
          <w:rFonts w:cs="Arial"/>
          <w:b/>
          <w:iCs/>
        </w:rPr>
        <w:t>.</w:t>
      </w:r>
    </w:p>
    <w:p w14:paraId="0C50A0D1" w14:textId="77777777" w:rsidR="00E2515B" w:rsidRDefault="00E2515B" w:rsidP="00FF08B9">
      <w:pPr>
        <w:jc w:val="both"/>
        <w:rPr>
          <w:rFonts w:cs="Arial"/>
          <w:iCs/>
        </w:rPr>
      </w:pPr>
    </w:p>
    <w:p w14:paraId="13D87702" w14:textId="19521AE0" w:rsidR="006E0EFD" w:rsidRPr="00F65640" w:rsidRDefault="00E2515B" w:rsidP="00F65640">
      <w:pPr>
        <w:tabs>
          <w:tab w:val="left" w:pos="540"/>
        </w:tabs>
        <w:autoSpaceDE w:val="0"/>
        <w:autoSpaceDN w:val="0"/>
        <w:adjustRightInd w:val="0"/>
        <w:rPr>
          <w:rFonts w:cs="Arial"/>
          <w:b/>
          <w:bCs/>
          <w:color w:val="000000"/>
        </w:rPr>
      </w:pPr>
      <w:r w:rsidRPr="0014174F">
        <w:rPr>
          <w:rFonts w:cs="Arial"/>
          <w:b/>
          <w:bCs/>
          <w:color w:val="000000"/>
        </w:rPr>
        <w:t xml:space="preserve">V. </w:t>
      </w:r>
      <w:r w:rsidRPr="0014174F">
        <w:rPr>
          <w:rFonts w:cs="Arial"/>
          <w:b/>
          <w:bCs/>
          <w:color w:val="000000"/>
        </w:rPr>
        <w:tab/>
        <w:t>SEE ADDITIONAL PROPOSAL COMPONENTS:</w:t>
      </w:r>
      <w:r w:rsidR="00F65640">
        <w:rPr>
          <w:rFonts w:cs="Arial"/>
          <w:b/>
          <w:bCs/>
          <w:color w:val="000000"/>
        </w:rPr>
        <w:t xml:space="preserve"> </w:t>
      </w:r>
      <w:r w:rsidRPr="00F65640">
        <w:rPr>
          <w:rFonts w:cs="Arial"/>
          <w:iCs/>
          <w:color w:val="000000"/>
        </w:rPr>
        <w:t>A. Proposal Budget Spreadsheet</w:t>
      </w:r>
      <w:r w:rsidRPr="000A26B2">
        <w:rPr>
          <w:rFonts w:cs="Arial"/>
          <w:b/>
          <w:iCs/>
          <w:color w:val="000000"/>
        </w:rPr>
        <w:t xml:space="preserve"> </w:t>
      </w:r>
    </w:p>
    <w:sectPr w:rsidR="006E0EFD" w:rsidRPr="00F65640"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8D93" w14:textId="77777777" w:rsidR="003570E7" w:rsidRDefault="003570E7" w:rsidP="00533120">
      <w:r>
        <w:separator/>
      </w:r>
    </w:p>
  </w:endnote>
  <w:endnote w:type="continuationSeparator" w:id="0">
    <w:p w14:paraId="42010A76" w14:textId="77777777" w:rsidR="003570E7" w:rsidRDefault="003570E7"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AE20" w14:textId="7E475F97" w:rsidR="005F7237" w:rsidRDefault="005F7237">
    <w:pPr>
      <w:pStyle w:val="Footer"/>
      <w:jc w:val="center"/>
    </w:pPr>
    <w:r>
      <w:fldChar w:fldCharType="begin"/>
    </w:r>
    <w:r>
      <w:instrText xml:space="preserve"> PAGE   \* MERGEFORMAT </w:instrText>
    </w:r>
    <w:r>
      <w:fldChar w:fldCharType="separate"/>
    </w:r>
    <w:r w:rsidR="00233720">
      <w:rPr>
        <w:noProof/>
      </w:rPr>
      <w:t>2</w:t>
    </w:r>
    <w:r>
      <w:fldChar w:fldCharType="end"/>
    </w:r>
  </w:p>
  <w:p w14:paraId="1EE7AD16"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0BB4"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C2EE437"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96D1" w14:textId="77777777" w:rsidR="003570E7" w:rsidRDefault="003570E7" w:rsidP="00533120">
      <w:r>
        <w:separator/>
      </w:r>
    </w:p>
  </w:footnote>
  <w:footnote w:type="continuationSeparator" w:id="0">
    <w:p w14:paraId="24AB7DF8" w14:textId="77777777" w:rsidR="003570E7" w:rsidRDefault="003570E7"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0B70F024" w14:textId="77777777" w:rsidTr="00E47145">
      <w:tc>
        <w:tcPr>
          <w:tcW w:w="1278" w:type="dxa"/>
        </w:tcPr>
        <w:p w14:paraId="58754160"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9819F7E" wp14:editId="3CD0764C">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559DE23" w14:textId="77777777" w:rsidR="005F7237" w:rsidRPr="00A42E60" w:rsidRDefault="005F7237" w:rsidP="00EB5831">
          <w:pPr>
            <w:rPr>
              <w:b/>
            </w:rPr>
          </w:pPr>
          <w:r w:rsidRPr="00A42E60">
            <w:rPr>
              <w:b/>
            </w:rPr>
            <w:t>Environment and Natural Resources Trust Fund (ENRTF)</w:t>
          </w:r>
        </w:p>
        <w:p w14:paraId="03ABAB87"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6BE0001B" w14:textId="77777777" w:rsidR="005F7237" w:rsidRPr="00EB5831" w:rsidRDefault="005F7237" w:rsidP="00EB5831">
          <w:pPr>
            <w:pStyle w:val="Header"/>
            <w:rPr>
              <w:lang w:val="en-US" w:eastAsia="en-US"/>
            </w:rPr>
          </w:pPr>
        </w:p>
      </w:tc>
    </w:tr>
  </w:tbl>
  <w:p w14:paraId="06B950F3"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506E8755" w14:textId="77777777" w:rsidTr="00C660F0">
      <w:tc>
        <w:tcPr>
          <w:tcW w:w="1098" w:type="dxa"/>
        </w:tcPr>
        <w:p w14:paraId="336DADFD" w14:textId="77777777" w:rsidR="005F7237" w:rsidRPr="00EB5831" w:rsidRDefault="009541C4" w:rsidP="00C660F0">
          <w:pPr>
            <w:pStyle w:val="Header"/>
            <w:rPr>
              <w:lang w:val="en-US" w:eastAsia="en-US"/>
            </w:rPr>
          </w:pPr>
          <w:r>
            <w:rPr>
              <w:noProof/>
              <w:lang w:val="en-US" w:eastAsia="en-US"/>
            </w:rPr>
            <w:drawing>
              <wp:inline distT="0" distB="0" distL="0" distR="0" wp14:anchorId="24570D10" wp14:editId="3A9CF54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1B88F6A" w14:textId="77777777" w:rsidR="005F7237" w:rsidRPr="00A42E60" w:rsidRDefault="005F7237" w:rsidP="00C660F0">
          <w:pPr>
            <w:rPr>
              <w:b/>
            </w:rPr>
          </w:pPr>
          <w:r w:rsidRPr="00A42E60">
            <w:rPr>
              <w:b/>
            </w:rPr>
            <w:t>Environment and Natural Resources Trust Fund (ENRTF)</w:t>
          </w:r>
        </w:p>
        <w:p w14:paraId="70629A70" w14:textId="77777777" w:rsidR="005F7237" w:rsidRPr="00EB5831" w:rsidRDefault="005F7237" w:rsidP="00806460">
          <w:pPr>
            <w:pStyle w:val="Header"/>
            <w:rPr>
              <w:b/>
              <w:lang w:val="en-US" w:eastAsia="en-US"/>
            </w:rPr>
          </w:pPr>
          <w:r w:rsidRPr="00EB5831">
            <w:rPr>
              <w:b/>
              <w:lang w:val="en-US" w:eastAsia="en-US"/>
            </w:rPr>
            <w:t>2014 Main Proposal</w:t>
          </w:r>
        </w:p>
        <w:p w14:paraId="11CBBF17"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3B4AA7A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335E"/>
    <w:rsid w:val="00007246"/>
    <w:rsid w:val="00020FA1"/>
    <w:rsid w:val="00061EF5"/>
    <w:rsid w:val="00062497"/>
    <w:rsid w:val="00065366"/>
    <w:rsid w:val="00072CE4"/>
    <w:rsid w:val="00073C96"/>
    <w:rsid w:val="00082F0B"/>
    <w:rsid w:val="000B34BA"/>
    <w:rsid w:val="000C3EF3"/>
    <w:rsid w:val="000D7F31"/>
    <w:rsid w:val="00100A34"/>
    <w:rsid w:val="00107495"/>
    <w:rsid w:val="00112402"/>
    <w:rsid w:val="001211F9"/>
    <w:rsid w:val="001225BC"/>
    <w:rsid w:val="00165716"/>
    <w:rsid w:val="0018005E"/>
    <w:rsid w:val="00186FCC"/>
    <w:rsid w:val="001A2A58"/>
    <w:rsid w:val="001B0368"/>
    <w:rsid w:val="001E42AC"/>
    <w:rsid w:val="002159DD"/>
    <w:rsid w:val="00217C2A"/>
    <w:rsid w:val="00230886"/>
    <w:rsid w:val="0023245E"/>
    <w:rsid w:val="00233720"/>
    <w:rsid w:val="00255CD7"/>
    <w:rsid w:val="002610F3"/>
    <w:rsid w:val="00280610"/>
    <w:rsid w:val="00290E4E"/>
    <w:rsid w:val="0029726A"/>
    <w:rsid w:val="002B469A"/>
    <w:rsid w:val="002C0798"/>
    <w:rsid w:val="002C4B3F"/>
    <w:rsid w:val="003205A7"/>
    <w:rsid w:val="003239FE"/>
    <w:rsid w:val="0032531E"/>
    <w:rsid w:val="00347E7A"/>
    <w:rsid w:val="00351EA6"/>
    <w:rsid w:val="003525F3"/>
    <w:rsid w:val="00354888"/>
    <w:rsid w:val="003570E7"/>
    <w:rsid w:val="003578A0"/>
    <w:rsid w:val="003670E2"/>
    <w:rsid w:val="0037310D"/>
    <w:rsid w:val="0039433E"/>
    <w:rsid w:val="0039481E"/>
    <w:rsid w:val="003A20EE"/>
    <w:rsid w:val="003A5E9E"/>
    <w:rsid w:val="003F32CA"/>
    <w:rsid w:val="00404B9C"/>
    <w:rsid w:val="00427C8F"/>
    <w:rsid w:val="004357AE"/>
    <w:rsid w:val="004530F7"/>
    <w:rsid w:val="00454495"/>
    <w:rsid w:val="00486777"/>
    <w:rsid w:val="00487D08"/>
    <w:rsid w:val="0049103C"/>
    <w:rsid w:val="004A43B9"/>
    <w:rsid w:val="004A4BE4"/>
    <w:rsid w:val="004D0D12"/>
    <w:rsid w:val="004D47E7"/>
    <w:rsid w:val="004E13B8"/>
    <w:rsid w:val="004E6113"/>
    <w:rsid w:val="00533120"/>
    <w:rsid w:val="005431D4"/>
    <w:rsid w:val="00550B29"/>
    <w:rsid w:val="005648A9"/>
    <w:rsid w:val="005A1D00"/>
    <w:rsid w:val="005A4FB1"/>
    <w:rsid w:val="005C5EEF"/>
    <w:rsid w:val="005C7B7D"/>
    <w:rsid w:val="005F0DBA"/>
    <w:rsid w:val="005F1006"/>
    <w:rsid w:val="005F7237"/>
    <w:rsid w:val="00602068"/>
    <w:rsid w:val="00614DF2"/>
    <w:rsid w:val="00620DE0"/>
    <w:rsid w:val="00636E30"/>
    <w:rsid w:val="00640A9A"/>
    <w:rsid w:val="006562F0"/>
    <w:rsid w:val="00686B53"/>
    <w:rsid w:val="006A3A7A"/>
    <w:rsid w:val="006B63D9"/>
    <w:rsid w:val="006D2A51"/>
    <w:rsid w:val="006E0EFD"/>
    <w:rsid w:val="006F7F24"/>
    <w:rsid w:val="00721661"/>
    <w:rsid w:val="00727CCF"/>
    <w:rsid w:val="00731A65"/>
    <w:rsid w:val="00747340"/>
    <w:rsid w:val="007668B1"/>
    <w:rsid w:val="007936A9"/>
    <w:rsid w:val="007B284F"/>
    <w:rsid w:val="007B3535"/>
    <w:rsid w:val="007F4071"/>
    <w:rsid w:val="00806460"/>
    <w:rsid w:val="008076FB"/>
    <w:rsid w:val="008221A6"/>
    <w:rsid w:val="00825BB4"/>
    <w:rsid w:val="0084132A"/>
    <w:rsid w:val="00851C49"/>
    <w:rsid w:val="00881168"/>
    <w:rsid w:val="008949EE"/>
    <w:rsid w:val="008A088E"/>
    <w:rsid w:val="008A4498"/>
    <w:rsid w:val="008A5FD9"/>
    <w:rsid w:val="008B132B"/>
    <w:rsid w:val="008D2242"/>
    <w:rsid w:val="00910DB8"/>
    <w:rsid w:val="00912C65"/>
    <w:rsid w:val="009541C4"/>
    <w:rsid w:val="009649AA"/>
    <w:rsid w:val="0099772C"/>
    <w:rsid w:val="009A49DE"/>
    <w:rsid w:val="009B6749"/>
    <w:rsid w:val="009C4875"/>
    <w:rsid w:val="009D0E57"/>
    <w:rsid w:val="009D14B4"/>
    <w:rsid w:val="009D6EC8"/>
    <w:rsid w:val="009E1246"/>
    <w:rsid w:val="00A017CB"/>
    <w:rsid w:val="00A03E0A"/>
    <w:rsid w:val="00A0680B"/>
    <w:rsid w:val="00A13F26"/>
    <w:rsid w:val="00A35B33"/>
    <w:rsid w:val="00A42E60"/>
    <w:rsid w:val="00A45A41"/>
    <w:rsid w:val="00A7257F"/>
    <w:rsid w:val="00A73B75"/>
    <w:rsid w:val="00AB6CFF"/>
    <w:rsid w:val="00AC2C07"/>
    <w:rsid w:val="00AC2CDE"/>
    <w:rsid w:val="00AD3337"/>
    <w:rsid w:val="00B50AAB"/>
    <w:rsid w:val="00B637A3"/>
    <w:rsid w:val="00B728BF"/>
    <w:rsid w:val="00B8369A"/>
    <w:rsid w:val="00B86A22"/>
    <w:rsid w:val="00B94517"/>
    <w:rsid w:val="00BC28A6"/>
    <w:rsid w:val="00C02DAD"/>
    <w:rsid w:val="00C52B72"/>
    <w:rsid w:val="00C660F0"/>
    <w:rsid w:val="00C67FC6"/>
    <w:rsid w:val="00C72BD9"/>
    <w:rsid w:val="00C82CD3"/>
    <w:rsid w:val="00C85E92"/>
    <w:rsid w:val="00C9366D"/>
    <w:rsid w:val="00C952E4"/>
    <w:rsid w:val="00C97633"/>
    <w:rsid w:val="00CB652D"/>
    <w:rsid w:val="00CC4018"/>
    <w:rsid w:val="00CC41AB"/>
    <w:rsid w:val="00CE20AC"/>
    <w:rsid w:val="00CF32EF"/>
    <w:rsid w:val="00CF6B4E"/>
    <w:rsid w:val="00D02E23"/>
    <w:rsid w:val="00D121DD"/>
    <w:rsid w:val="00D25619"/>
    <w:rsid w:val="00D32CFB"/>
    <w:rsid w:val="00DB00C7"/>
    <w:rsid w:val="00DB2F9F"/>
    <w:rsid w:val="00E2515B"/>
    <w:rsid w:val="00E25E9A"/>
    <w:rsid w:val="00E47145"/>
    <w:rsid w:val="00E5279E"/>
    <w:rsid w:val="00E619C4"/>
    <w:rsid w:val="00E76D57"/>
    <w:rsid w:val="00E92151"/>
    <w:rsid w:val="00E97CE4"/>
    <w:rsid w:val="00EB5831"/>
    <w:rsid w:val="00EE1607"/>
    <w:rsid w:val="00F17DE5"/>
    <w:rsid w:val="00F23422"/>
    <w:rsid w:val="00F37E01"/>
    <w:rsid w:val="00F42507"/>
    <w:rsid w:val="00F64679"/>
    <w:rsid w:val="00F65640"/>
    <w:rsid w:val="00F65BE2"/>
    <w:rsid w:val="00F70DE4"/>
    <w:rsid w:val="00F857B4"/>
    <w:rsid w:val="00F9232B"/>
    <w:rsid w:val="00F92864"/>
    <w:rsid w:val="00F95AA9"/>
    <w:rsid w:val="00F96203"/>
    <w:rsid w:val="00F97B54"/>
    <w:rsid w:val="00F97C94"/>
    <w:rsid w:val="00FD04D6"/>
    <w:rsid w:val="00FF08B9"/>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C399B"/>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3525F3"/>
    <w:rPr>
      <w:sz w:val="16"/>
      <w:szCs w:val="16"/>
    </w:rPr>
  </w:style>
  <w:style w:type="paragraph" w:styleId="CommentText">
    <w:name w:val="annotation text"/>
    <w:basedOn w:val="Normal"/>
    <w:link w:val="CommentTextChar"/>
    <w:uiPriority w:val="99"/>
    <w:semiHidden/>
    <w:unhideWhenUsed/>
    <w:rsid w:val="003525F3"/>
    <w:rPr>
      <w:sz w:val="20"/>
      <w:szCs w:val="20"/>
    </w:rPr>
  </w:style>
  <w:style w:type="character" w:customStyle="1" w:styleId="CommentTextChar">
    <w:name w:val="Comment Text Char"/>
    <w:basedOn w:val="DefaultParagraphFont"/>
    <w:link w:val="CommentText"/>
    <w:uiPriority w:val="99"/>
    <w:semiHidden/>
    <w:rsid w:val="003525F3"/>
  </w:style>
  <w:style w:type="paragraph" w:styleId="CommentSubject">
    <w:name w:val="annotation subject"/>
    <w:basedOn w:val="CommentText"/>
    <w:next w:val="CommentText"/>
    <w:link w:val="CommentSubjectChar"/>
    <w:uiPriority w:val="99"/>
    <w:semiHidden/>
    <w:unhideWhenUsed/>
    <w:rsid w:val="003525F3"/>
    <w:rPr>
      <w:b/>
      <w:bCs/>
    </w:rPr>
  </w:style>
  <w:style w:type="character" w:customStyle="1" w:styleId="CommentSubjectChar">
    <w:name w:val="Comment Subject Char"/>
    <w:basedOn w:val="CommentTextChar"/>
    <w:link w:val="CommentSubject"/>
    <w:uiPriority w:val="99"/>
    <w:semiHidden/>
    <w:rsid w:val="00352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71607706">
      <w:bodyDiv w:val="1"/>
      <w:marLeft w:val="0"/>
      <w:marRight w:val="0"/>
      <w:marTop w:val="0"/>
      <w:marBottom w:val="0"/>
      <w:divBdr>
        <w:top w:val="none" w:sz="0" w:space="0" w:color="auto"/>
        <w:left w:val="none" w:sz="0" w:space="0" w:color="auto"/>
        <w:bottom w:val="none" w:sz="0" w:space="0" w:color="auto"/>
        <w:right w:val="none" w:sz="0" w:space="0" w:color="auto"/>
      </w:divBdr>
      <w:divsChild>
        <w:div w:id="2049986237">
          <w:marLeft w:val="0"/>
          <w:marRight w:val="0"/>
          <w:marTop w:val="0"/>
          <w:marBottom w:val="0"/>
          <w:divBdr>
            <w:top w:val="none" w:sz="0" w:space="0" w:color="auto"/>
            <w:left w:val="none" w:sz="0" w:space="0" w:color="auto"/>
            <w:bottom w:val="none" w:sz="0" w:space="0" w:color="auto"/>
            <w:right w:val="none" w:sz="0" w:space="0" w:color="auto"/>
          </w:divBdr>
        </w:div>
        <w:div w:id="1508866752">
          <w:marLeft w:val="0"/>
          <w:marRight w:val="0"/>
          <w:marTop w:val="0"/>
          <w:marBottom w:val="0"/>
          <w:divBdr>
            <w:top w:val="none" w:sz="0" w:space="0" w:color="auto"/>
            <w:left w:val="none" w:sz="0" w:space="0" w:color="auto"/>
            <w:bottom w:val="none" w:sz="0" w:space="0" w:color="auto"/>
            <w:right w:val="none" w:sz="0" w:space="0" w:color="auto"/>
          </w:divBdr>
          <w:divsChild>
            <w:div w:id="6539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782915460">
      <w:bodyDiv w:val="1"/>
      <w:marLeft w:val="0"/>
      <w:marRight w:val="0"/>
      <w:marTop w:val="0"/>
      <w:marBottom w:val="0"/>
      <w:divBdr>
        <w:top w:val="none" w:sz="0" w:space="0" w:color="auto"/>
        <w:left w:val="none" w:sz="0" w:space="0" w:color="auto"/>
        <w:bottom w:val="none" w:sz="0" w:space="0" w:color="auto"/>
        <w:right w:val="none" w:sz="0" w:space="0" w:color="auto"/>
      </w:divBdr>
    </w:div>
    <w:div w:id="1805850730">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Rachel M Clevenger</cp:lastModifiedBy>
  <cp:revision>2</cp:revision>
  <cp:lastPrinted>2019-04-12T18:50:00Z</cp:lastPrinted>
  <dcterms:created xsi:type="dcterms:W3CDTF">2019-04-12T18:53:00Z</dcterms:created>
  <dcterms:modified xsi:type="dcterms:W3CDTF">2019-04-12T18:53:00Z</dcterms:modified>
</cp:coreProperties>
</file>