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FB1" w:rsidRDefault="005A4FB1" w:rsidP="005A4FB1">
      <w:pPr>
        <w:jc w:val="center"/>
        <w:rPr>
          <w:rFonts w:cs="Arial"/>
          <w:i/>
        </w:rPr>
      </w:pPr>
    </w:p>
    <w:p w:rsidR="006E0EFD" w:rsidRPr="005A4FB1" w:rsidRDefault="006E0EFD" w:rsidP="005A4FB1">
      <w:pPr>
        <w:rPr>
          <w:rFonts w:cs="Arial"/>
          <w:i/>
        </w:rPr>
      </w:pPr>
      <w:r w:rsidRPr="009D6EC8">
        <w:rPr>
          <w:rFonts w:cs="Arial"/>
          <w:b/>
        </w:rPr>
        <w:t>PROJECT TITLE:</w:t>
      </w:r>
      <w:r w:rsidR="00F1243A">
        <w:rPr>
          <w:rFonts w:cs="Arial"/>
          <w:b/>
        </w:rPr>
        <w:t xml:space="preserve">  Monetizing Carbon Capture by </w:t>
      </w:r>
      <w:r w:rsidR="00152A2B">
        <w:rPr>
          <w:rFonts w:cs="Arial"/>
          <w:b/>
        </w:rPr>
        <w:t>Minnesota Forests</w:t>
      </w:r>
    </w:p>
    <w:p w:rsidR="006E0EFD" w:rsidRPr="009D6EC8" w:rsidRDefault="006E0EFD" w:rsidP="006E0EFD">
      <w:pPr>
        <w:rPr>
          <w:rFonts w:cs="Arial"/>
        </w:rPr>
      </w:pPr>
    </w:p>
    <w:p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>I. PROJECT STATEMENT</w:t>
      </w:r>
    </w:p>
    <w:p w:rsidR="004E087C" w:rsidRDefault="004E087C" w:rsidP="007C1220">
      <w:pPr>
        <w:spacing w:after="120"/>
        <w:rPr>
          <w:rFonts w:cs="Arial"/>
        </w:rPr>
      </w:pPr>
      <w:r w:rsidRPr="004E087C">
        <w:rPr>
          <w:rFonts w:cs="Arial"/>
        </w:rPr>
        <w:t>Minnesota has made great strides in reducing its CO</w:t>
      </w:r>
      <w:r w:rsidRPr="004E087C">
        <w:rPr>
          <w:rFonts w:cs="Arial"/>
          <w:vertAlign w:val="subscript"/>
        </w:rPr>
        <w:t>2</w:t>
      </w:r>
      <w:r w:rsidRPr="004E087C">
        <w:rPr>
          <w:rFonts w:cs="Arial"/>
        </w:rPr>
        <w:t xml:space="preserve"> emissions from electricity generation. Less tapp</w:t>
      </w:r>
      <w:r w:rsidR="002B735F">
        <w:rPr>
          <w:rFonts w:cs="Arial"/>
        </w:rPr>
        <w:t xml:space="preserve">ed has been the potential of Minnesota </w:t>
      </w:r>
      <w:r w:rsidRPr="004E087C">
        <w:rPr>
          <w:rFonts w:cs="Arial"/>
        </w:rPr>
        <w:t>forests to capture and store excess CO</w:t>
      </w:r>
      <w:r w:rsidRPr="004E087C">
        <w:rPr>
          <w:rFonts w:cs="Arial"/>
          <w:vertAlign w:val="subscript"/>
        </w:rPr>
        <w:t>2</w:t>
      </w:r>
      <w:r w:rsidR="003421C8">
        <w:rPr>
          <w:rFonts w:cs="Arial"/>
        </w:rPr>
        <w:t xml:space="preserve">. </w:t>
      </w:r>
      <w:r w:rsidR="007F6C9C">
        <w:rPr>
          <w:rFonts w:cs="Arial"/>
        </w:rPr>
        <w:t>S</w:t>
      </w:r>
      <w:r w:rsidRPr="004E087C">
        <w:rPr>
          <w:rFonts w:cs="Arial"/>
        </w:rPr>
        <w:t xml:space="preserve">uch capture, or carbon sequestration, combined with carbon-neutral power generation, would position the state as a global leader in </w:t>
      </w:r>
      <w:r w:rsidR="006A1F70">
        <w:rPr>
          <w:rFonts w:cs="Arial"/>
        </w:rPr>
        <w:t>climate change mitigation.</w:t>
      </w:r>
    </w:p>
    <w:p w:rsidR="00A0348E" w:rsidRDefault="00BF37E2" w:rsidP="007C1220">
      <w:pPr>
        <w:spacing w:after="120"/>
        <w:rPr>
          <w:rFonts w:cs="Arial"/>
        </w:rPr>
      </w:pPr>
      <w:r>
        <w:rPr>
          <w:rFonts w:cs="Arial"/>
        </w:rPr>
        <w:t xml:space="preserve">By some accounts, </w:t>
      </w:r>
      <w:r w:rsidR="008957CB">
        <w:rPr>
          <w:rFonts w:cs="Arial"/>
        </w:rPr>
        <w:t xml:space="preserve">improved management of U.S. forests could reduce the nation’s net greenhouse gas emissions by </w:t>
      </w:r>
      <w:r w:rsidR="00D50C9E">
        <w:rPr>
          <w:rFonts w:cs="Arial"/>
        </w:rPr>
        <w:t>30</w:t>
      </w:r>
      <w:r w:rsidR="008957CB">
        <w:rPr>
          <w:rFonts w:cs="Arial"/>
        </w:rPr>
        <w:t xml:space="preserve">%, with Minnesota’s forests poised to play a leading role. </w:t>
      </w:r>
      <w:r w:rsidR="00F16657">
        <w:rPr>
          <w:rFonts w:cs="Arial"/>
        </w:rPr>
        <w:t xml:space="preserve">The </w:t>
      </w:r>
      <w:r w:rsidR="003421C8">
        <w:rPr>
          <w:rFonts w:cs="Arial"/>
        </w:rPr>
        <w:t xml:space="preserve">economic </w:t>
      </w:r>
      <w:r w:rsidR="00F16657">
        <w:rPr>
          <w:rFonts w:cs="Arial"/>
        </w:rPr>
        <w:t xml:space="preserve">challenge is to develop a means to compensate forest landowners for this ecosystem service. Recently, the </w:t>
      </w:r>
      <w:r w:rsidR="00BD653D">
        <w:rPr>
          <w:rFonts w:cs="Arial"/>
        </w:rPr>
        <w:t>so-called “</w:t>
      </w:r>
      <w:r w:rsidR="00F16657">
        <w:rPr>
          <w:rFonts w:cs="Arial"/>
        </w:rPr>
        <w:t>cap-and-trade</w:t>
      </w:r>
      <w:r w:rsidR="00BD653D">
        <w:rPr>
          <w:rFonts w:cs="Arial"/>
        </w:rPr>
        <w:t xml:space="preserve">” </w:t>
      </w:r>
      <w:r w:rsidR="00817D23">
        <w:rPr>
          <w:rFonts w:cs="Arial"/>
        </w:rPr>
        <w:t xml:space="preserve">carbon </w:t>
      </w:r>
      <w:r w:rsidR="00F16657">
        <w:rPr>
          <w:rFonts w:cs="Arial"/>
        </w:rPr>
        <w:t xml:space="preserve">market run by the California Air Resources Board (CARB) has emerged as the leading mechanism for </w:t>
      </w:r>
      <w:r w:rsidR="00262882">
        <w:rPr>
          <w:rFonts w:cs="Arial"/>
        </w:rPr>
        <w:t>doing</w:t>
      </w:r>
      <w:r w:rsidR="00BD653D">
        <w:rPr>
          <w:rFonts w:cs="Arial"/>
        </w:rPr>
        <w:t xml:space="preserve"> so</w:t>
      </w:r>
      <w:r w:rsidR="00F16657">
        <w:rPr>
          <w:rFonts w:cs="Arial"/>
        </w:rPr>
        <w:t xml:space="preserve">. </w:t>
      </w:r>
      <w:r w:rsidR="00262882">
        <w:rPr>
          <w:rFonts w:cs="Arial"/>
        </w:rPr>
        <w:t>There</w:t>
      </w:r>
      <w:r w:rsidR="00F16657">
        <w:rPr>
          <w:rFonts w:cs="Arial"/>
        </w:rPr>
        <w:t xml:space="preserve">, industrial </w:t>
      </w:r>
      <w:r w:rsidR="00F16657" w:rsidRPr="004E087C">
        <w:rPr>
          <w:rFonts w:cs="Arial"/>
        </w:rPr>
        <w:t xml:space="preserve">emitters of greenhouse gases </w:t>
      </w:r>
      <w:r w:rsidR="00F16657">
        <w:rPr>
          <w:rFonts w:cs="Arial"/>
        </w:rPr>
        <w:t>can reduce their net CO</w:t>
      </w:r>
      <w:r w:rsidR="00F16657">
        <w:rPr>
          <w:rFonts w:cs="Arial"/>
          <w:vertAlign w:val="subscript"/>
        </w:rPr>
        <w:t>2</w:t>
      </w:r>
      <w:r w:rsidR="00F16657">
        <w:rPr>
          <w:rFonts w:cs="Arial"/>
        </w:rPr>
        <w:t xml:space="preserve"> emissions by purchasing what are known as </w:t>
      </w:r>
      <w:r w:rsidR="006814F5">
        <w:rPr>
          <w:rFonts w:cs="Arial"/>
        </w:rPr>
        <w:t>“</w:t>
      </w:r>
      <w:r w:rsidR="00F16657">
        <w:rPr>
          <w:rFonts w:cs="Arial"/>
        </w:rPr>
        <w:t>forest carbon offsets</w:t>
      </w:r>
      <w:r w:rsidR="006814F5">
        <w:rPr>
          <w:rFonts w:cs="Arial"/>
        </w:rPr>
        <w:t>”</w:t>
      </w:r>
      <w:r w:rsidR="00F16657">
        <w:rPr>
          <w:rFonts w:cs="Arial"/>
        </w:rPr>
        <w:t xml:space="preserve">. In a nutshell, </w:t>
      </w:r>
      <w:r w:rsidR="00862250">
        <w:rPr>
          <w:rFonts w:cs="Arial"/>
        </w:rPr>
        <w:t xml:space="preserve">industrial sources in California pay </w:t>
      </w:r>
      <w:r w:rsidR="00F16657">
        <w:rPr>
          <w:rFonts w:cs="Arial"/>
        </w:rPr>
        <w:t>land ow</w:t>
      </w:r>
      <w:r w:rsidR="00862250">
        <w:rPr>
          <w:rFonts w:cs="Arial"/>
        </w:rPr>
        <w:t xml:space="preserve">ners to capture and store atmospheric </w:t>
      </w:r>
      <w:r w:rsidR="00F16657">
        <w:rPr>
          <w:rFonts w:cs="Arial"/>
        </w:rPr>
        <w:t>CO</w:t>
      </w:r>
      <w:r w:rsidR="00F16657" w:rsidRPr="008957CB">
        <w:rPr>
          <w:rFonts w:cs="Arial"/>
          <w:vertAlign w:val="subscript"/>
        </w:rPr>
        <w:t>2</w:t>
      </w:r>
      <w:r w:rsidR="00F16657">
        <w:rPr>
          <w:rFonts w:cs="Arial"/>
        </w:rPr>
        <w:t xml:space="preserve"> </w:t>
      </w:r>
      <w:r w:rsidR="00862250">
        <w:rPr>
          <w:rFonts w:cs="Arial"/>
        </w:rPr>
        <w:t>—</w:t>
      </w:r>
      <w:r w:rsidR="00F16657">
        <w:rPr>
          <w:rFonts w:cs="Arial"/>
        </w:rPr>
        <w:t>using nature’s well-</w:t>
      </w:r>
      <w:r w:rsidR="003421C8">
        <w:rPr>
          <w:rFonts w:cs="Arial"/>
        </w:rPr>
        <w:t xml:space="preserve">tested technologies </w:t>
      </w:r>
      <w:r w:rsidR="008957CB">
        <w:rPr>
          <w:rFonts w:cs="Arial"/>
        </w:rPr>
        <w:t>of p</w:t>
      </w:r>
      <w:r w:rsidR="00862250">
        <w:rPr>
          <w:rFonts w:cs="Arial"/>
        </w:rPr>
        <w:t xml:space="preserve">hotosynthesis and </w:t>
      </w:r>
      <w:r w:rsidR="00A0348E">
        <w:rPr>
          <w:rFonts w:cs="Arial"/>
        </w:rPr>
        <w:t>forest growth</w:t>
      </w:r>
      <w:r w:rsidR="00134911">
        <w:rPr>
          <w:rFonts w:cs="Arial"/>
        </w:rPr>
        <w:t>.</w:t>
      </w:r>
    </w:p>
    <w:p w:rsidR="004E087C" w:rsidRDefault="00A0348E" w:rsidP="007C1220">
      <w:pPr>
        <w:spacing w:after="120"/>
        <w:rPr>
          <w:rFonts w:cs="Arial"/>
        </w:rPr>
      </w:pPr>
      <w:r>
        <w:rPr>
          <w:rFonts w:cs="Arial"/>
        </w:rPr>
        <w:t>In</w:t>
      </w:r>
      <w:r w:rsidR="004E087C" w:rsidRPr="004E087C">
        <w:rPr>
          <w:rFonts w:cs="Arial"/>
        </w:rPr>
        <w:t xml:space="preserve"> terms of participation on the CARB market,</w:t>
      </w:r>
      <w:r w:rsidR="002B735F">
        <w:rPr>
          <w:rFonts w:cs="Arial"/>
        </w:rPr>
        <w:t xml:space="preserve"> Minnesota</w:t>
      </w:r>
      <w:r w:rsidR="00262882">
        <w:rPr>
          <w:rFonts w:cs="Arial"/>
        </w:rPr>
        <w:t xml:space="preserve"> has fallen well behind neighboring</w:t>
      </w:r>
      <w:r w:rsidR="004E087C" w:rsidRPr="004E087C">
        <w:rPr>
          <w:rFonts w:cs="Arial"/>
        </w:rPr>
        <w:t xml:space="preserve"> states. </w:t>
      </w:r>
      <w:r w:rsidR="00BD653D">
        <w:rPr>
          <w:rFonts w:cs="Arial"/>
        </w:rPr>
        <w:t>Ju</w:t>
      </w:r>
      <w:r w:rsidR="00F64E53">
        <w:rPr>
          <w:rFonts w:cs="Arial"/>
        </w:rPr>
        <w:t xml:space="preserve">mp-starting such participation </w:t>
      </w:r>
      <w:r w:rsidR="00BD653D">
        <w:rPr>
          <w:rFonts w:cs="Arial"/>
        </w:rPr>
        <w:t>is the goal of this project</w:t>
      </w:r>
      <w:r w:rsidR="00F64E53">
        <w:rPr>
          <w:rFonts w:cs="Arial"/>
        </w:rPr>
        <w:t>,</w:t>
      </w:r>
      <w:r w:rsidR="00F64E53" w:rsidRPr="00F64E53">
        <w:rPr>
          <w:rFonts w:cs="Arial"/>
        </w:rPr>
        <w:t xml:space="preserve"> </w:t>
      </w:r>
      <w:r w:rsidR="00F64E53">
        <w:rPr>
          <w:rFonts w:cs="Arial"/>
        </w:rPr>
        <w:t>starting with forest owners in northern Minnesota</w:t>
      </w:r>
      <w:r w:rsidR="00BD653D">
        <w:rPr>
          <w:rFonts w:cs="Arial"/>
        </w:rPr>
        <w:t xml:space="preserve">. </w:t>
      </w:r>
      <w:r w:rsidR="00276739">
        <w:rPr>
          <w:rFonts w:cs="Arial"/>
        </w:rPr>
        <w:t xml:space="preserve"> </w:t>
      </w:r>
      <w:r w:rsidR="0041475D">
        <w:rPr>
          <w:rFonts w:cs="Arial"/>
        </w:rPr>
        <w:t xml:space="preserve">The </w:t>
      </w:r>
      <w:r w:rsidR="00BD1913">
        <w:rPr>
          <w:rFonts w:cs="Arial"/>
        </w:rPr>
        <w:t>Natural Resource</w:t>
      </w:r>
      <w:r w:rsidR="0000712C">
        <w:rPr>
          <w:rFonts w:cs="Arial"/>
        </w:rPr>
        <w:t>s</w:t>
      </w:r>
      <w:r w:rsidR="00BD1913">
        <w:rPr>
          <w:rFonts w:cs="Arial"/>
        </w:rPr>
        <w:t xml:space="preserve"> Research Institute</w:t>
      </w:r>
      <w:r w:rsidR="0041475D">
        <w:rPr>
          <w:rFonts w:cs="Arial"/>
        </w:rPr>
        <w:t xml:space="preserve"> </w:t>
      </w:r>
      <w:r w:rsidR="0000712C">
        <w:rPr>
          <w:rFonts w:cs="Arial"/>
        </w:rPr>
        <w:t xml:space="preserve">(NRRI) </w:t>
      </w:r>
      <w:r w:rsidR="0041475D">
        <w:rPr>
          <w:rFonts w:cs="Arial"/>
        </w:rPr>
        <w:t>has a</w:t>
      </w:r>
      <w:r w:rsidR="00BD1913">
        <w:rPr>
          <w:rFonts w:cs="Arial"/>
        </w:rPr>
        <w:t xml:space="preserve"> unique combination of expertise</w:t>
      </w:r>
      <w:r w:rsidR="003421C8">
        <w:rPr>
          <w:rFonts w:cs="Arial"/>
        </w:rPr>
        <w:t xml:space="preserve"> in </w:t>
      </w:r>
      <w:r w:rsidR="00CB7585">
        <w:rPr>
          <w:rFonts w:cs="Arial"/>
        </w:rPr>
        <w:t xml:space="preserve">ecosystem modeling, spatial analysis, </w:t>
      </w:r>
      <w:proofErr w:type="gramStart"/>
      <w:r w:rsidR="00CB7585">
        <w:rPr>
          <w:rFonts w:cs="Arial"/>
        </w:rPr>
        <w:t>web</w:t>
      </w:r>
      <w:proofErr w:type="gramEnd"/>
      <w:r w:rsidR="00CB7585">
        <w:rPr>
          <w:rFonts w:cs="Arial"/>
        </w:rPr>
        <w:t>-based delivery of environmental data</w:t>
      </w:r>
      <w:r w:rsidR="002B735F">
        <w:rPr>
          <w:rFonts w:cs="Arial"/>
        </w:rPr>
        <w:t xml:space="preserve">, </w:t>
      </w:r>
      <w:proofErr w:type="spellStart"/>
      <w:r w:rsidR="002B735F">
        <w:rPr>
          <w:rFonts w:cs="Arial"/>
        </w:rPr>
        <w:t>silviculture</w:t>
      </w:r>
      <w:proofErr w:type="spellEnd"/>
      <w:r w:rsidR="002B735F">
        <w:rPr>
          <w:rFonts w:cs="Arial"/>
        </w:rPr>
        <w:t>, and business development</w:t>
      </w:r>
      <w:r w:rsidR="0041475D">
        <w:rPr>
          <w:rFonts w:cs="Arial"/>
        </w:rPr>
        <w:t xml:space="preserve">.  </w:t>
      </w:r>
      <w:r w:rsidR="007F6C9C">
        <w:rPr>
          <w:rFonts w:cs="Arial"/>
        </w:rPr>
        <w:t xml:space="preserve">Given these skills, and </w:t>
      </w:r>
      <w:r w:rsidR="00862250">
        <w:rPr>
          <w:rFonts w:cs="Arial"/>
        </w:rPr>
        <w:t>a modest investment</w:t>
      </w:r>
      <w:r w:rsidR="007F6C9C">
        <w:rPr>
          <w:rFonts w:cs="Arial"/>
        </w:rPr>
        <w:t xml:space="preserve">, </w:t>
      </w:r>
      <w:r w:rsidR="0041475D">
        <w:rPr>
          <w:rFonts w:cs="Arial"/>
        </w:rPr>
        <w:t xml:space="preserve">we believe that we can </w:t>
      </w:r>
      <w:r w:rsidR="003421C8">
        <w:rPr>
          <w:rFonts w:cs="Arial"/>
        </w:rPr>
        <w:t>significantly encourage the development of</w:t>
      </w:r>
      <w:r w:rsidR="0041475D">
        <w:rPr>
          <w:rFonts w:cs="Arial"/>
        </w:rPr>
        <w:t xml:space="preserve"> </w:t>
      </w:r>
      <w:r w:rsidR="00BD1913">
        <w:rPr>
          <w:rFonts w:cs="Arial"/>
        </w:rPr>
        <w:t>a much-needed source of revenue for northern Minnesota’s f</w:t>
      </w:r>
      <w:r w:rsidR="0041475D">
        <w:rPr>
          <w:rFonts w:cs="Arial"/>
        </w:rPr>
        <w:t>orest sector</w:t>
      </w:r>
      <w:r w:rsidR="006814F5">
        <w:rPr>
          <w:rFonts w:cs="Arial"/>
        </w:rPr>
        <w:t xml:space="preserve">, all the </w:t>
      </w:r>
      <w:r w:rsidR="003421C8">
        <w:rPr>
          <w:rFonts w:cs="Arial"/>
        </w:rPr>
        <w:t xml:space="preserve">while </w:t>
      </w:r>
      <w:r w:rsidR="0041475D">
        <w:rPr>
          <w:rFonts w:cs="Arial"/>
        </w:rPr>
        <w:t>advancing the state’</w:t>
      </w:r>
      <w:r w:rsidR="007F6C9C">
        <w:rPr>
          <w:rFonts w:cs="Arial"/>
        </w:rPr>
        <w:t xml:space="preserve">s </w:t>
      </w:r>
      <w:r w:rsidR="0041475D">
        <w:rPr>
          <w:rFonts w:cs="Arial"/>
        </w:rPr>
        <w:t>l</w:t>
      </w:r>
      <w:r w:rsidR="00862250">
        <w:rPr>
          <w:rFonts w:cs="Arial"/>
        </w:rPr>
        <w:t>eadership role in advancing</w:t>
      </w:r>
      <w:r w:rsidR="002B735F">
        <w:rPr>
          <w:rFonts w:cs="Arial"/>
        </w:rPr>
        <w:t xml:space="preserve"> integrated climate </w:t>
      </w:r>
      <w:r w:rsidR="0041475D">
        <w:rPr>
          <w:rFonts w:cs="Arial"/>
        </w:rPr>
        <w:t>change solutions.</w:t>
      </w:r>
    </w:p>
    <w:p w:rsidR="004E087C" w:rsidRDefault="004E087C" w:rsidP="006E0EFD">
      <w:pPr>
        <w:rPr>
          <w:rFonts w:cs="Arial"/>
        </w:rPr>
      </w:pPr>
    </w:p>
    <w:p w:rsidR="00BA044C" w:rsidRDefault="00BA044C" w:rsidP="006E0EFD">
      <w:pPr>
        <w:rPr>
          <w:rFonts w:cs="Arial"/>
        </w:rPr>
      </w:pPr>
    </w:p>
    <w:p w:rsidR="006E0EFD" w:rsidRPr="00644012" w:rsidRDefault="006E0EFD" w:rsidP="006E0EFD">
      <w:pPr>
        <w:rPr>
          <w:rFonts w:cs="Arial"/>
          <w:b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p w:rsidR="006E0EFD" w:rsidRPr="009D6EC8" w:rsidRDefault="006E0EFD" w:rsidP="006E0EFD">
      <w:pPr>
        <w:rPr>
          <w:rFonts w:cs="Arial"/>
          <w:i/>
        </w:rPr>
      </w:pPr>
    </w:p>
    <w:tbl>
      <w:tblPr>
        <w:tblW w:w="22158" w:type="dxa"/>
        <w:tblLook w:val="04A0" w:firstRow="1" w:lastRow="0" w:firstColumn="1" w:lastColumn="0" w:noHBand="0" w:noVBand="1"/>
      </w:tblPr>
      <w:tblGrid>
        <w:gridCol w:w="9833"/>
        <w:gridCol w:w="2031"/>
        <w:gridCol w:w="2032"/>
        <w:gridCol w:w="2032"/>
        <w:gridCol w:w="2032"/>
        <w:gridCol w:w="2083"/>
        <w:gridCol w:w="2115"/>
      </w:tblGrid>
      <w:tr w:rsidR="00E835B6" w:rsidRPr="00EB5831" w:rsidTr="00ED66FF">
        <w:tc>
          <w:tcPr>
            <w:tcW w:w="9000" w:type="dxa"/>
          </w:tcPr>
          <w:p w:rsidR="00E835B6" w:rsidRDefault="00E835B6" w:rsidP="00ED66FF">
            <w:pPr>
              <w:widowControl w:val="0"/>
              <w:ind w:right="-108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>Activity 1</w:t>
            </w:r>
            <w:r>
              <w:rPr>
                <w:rFonts w:cs="Arial"/>
                <w:b/>
              </w:rPr>
              <w:t xml:space="preserve"> Title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 </w:t>
            </w:r>
            <w:r w:rsidR="003A0CA0">
              <w:rPr>
                <w:rFonts w:cs="Arial"/>
                <w:i/>
              </w:rPr>
              <w:t xml:space="preserve">Lowering barriers-to-entry in the carbon offset market:  Development of a web-based decision-support tool </w:t>
            </w:r>
            <w:r w:rsidR="00AF08B3">
              <w:rPr>
                <w:rFonts w:cs="Arial"/>
                <w:i/>
              </w:rPr>
              <w:t>for estimating carbon offset potential of northern Minnesota forests.</w:t>
            </w:r>
          </w:p>
          <w:p w:rsidR="00ED66FF" w:rsidRDefault="00ED66FF" w:rsidP="00E835B6">
            <w:pPr>
              <w:ind w:right="-108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044DC4">
              <w:rPr>
                <w:rFonts w:cs="Arial"/>
                <w:b/>
                <w:bCs/>
                <w:color w:val="000000"/>
              </w:rPr>
              <w:t>8</w:t>
            </w:r>
            <w:r w:rsidR="004C0818">
              <w:rPr>
                <w:rFonts w:cs="Arial"/>
                <w:b/>
                <w:bCs/>
                <w:color w:val="000000"/>
              </w:rPr>
              <w:t>0</w:t>
            </w:r>
            <w:r w:rsidR="00044DC4">
              <w:rPr>
                <w:rFonts w:cs="Arial"/>
                <w:b/>
                <w:bCs/>
                <w:color w:val="000000"/>
              </w:rPr>
              <w:t>,</w:t>
            </w:r>
            <w:r w:rsidR="004C0818">
              <w:rPr>
                <w:rFonts w:cs="Arial"/>
                <w:b/>
                <w:bCs/>
                <w:color w:val="000000"/>
              </w:rPr>
              <w:t>9</w:t>
            </w:r>
            <w:r w:rsidR="00004272">
              <w:rPr>
                <w:rFonts w:cs="Arial"/>
                <w:b/>
                <w:bCs/>
                <w:color w:val="000000"/>
              </w:rPr>
              <w:t>19</w:t>
            </w:r>
          </w:p>
          <w:p w:rsidR="00ED66FF" w:rsidRDefault="00ED66FF" w:rsidP="00E835B6">
            <w:pPr>
              <w:ind w:right="-108"/>
              <w:rPr>
                <w:rFonts w:cs="Arial"/>
                <w:b/>
              </w:rPr>
            </w:pPr>
          </w:p>
          <w:p w:rsidR="00E835B6" w:rsidRDefault="00E835B6" w:rsidP="00E835B6">
            <w:pPr>
              <w:ind w:right="-108"/>
              <w:rPr>
                <w:rFonts w:cs="Arial"/>
              </w:rPr>
            </w:pPr>
            <w:r>
              <w:rPr>
                <w:rFonts w:cs="Arial"/>
                <w:b/>
              </w:rPr>
              <w:t>Description:</w:t>
            </w:r>
            <w:r>
              <w:rPr>
                <w:rFonts w:cs="Arial"/>
                <w:i/>
              </w:rPr>
              <w:t xml:space="preserve">  </w:t>
            </w:r>
            <w:r w:rsidRPr="006B0226">
              <w:rPr>
                <w:rFonts w:cs="Arial"/>
              </w:rPr>
              <w:t>The primary barrier-to-entry in the CARB market is the high cost of designing and certifying c</w:t>
            </w:r>
            <w:r w:rsidR="007065F5">
              <w:rPr>
                <w:rFonts w:cs="Arial"/>
              </w:rPr>
              <w:t>arbon offset projects</w:t>
            </w:r>
            <w:r w:rsidR="00BD653D" w:rsidRPr="006B0226">
              <w:rPr>
                <w:rFonts w:cs="Arial"/>
              </w:rPr>
              <w:t xml:space="preserve">. </w:t>
            </w:r>
            <w:r w:rsidR="000B6E12" w:rsidRPr="006B0226">
              <w:rPr>
                <w:rFonts w:cs="Arial"/>
              </w:rPr>
              <w:t>These costs discourage small- to medium-sized forest</w:t>
            </w:r>
            <w:r w:rsidR="00C14FC8" w:rsidRPr="006B0226">
              <w:rPr>
                <w:rFonts w:cs="Arial"/>
              </w:rPr>
              <w:t xml:space="preserve"> </w:t>
            </w:r>
            <w:r w:rsidR="007065F5">
              <w:rPr>
                <w:rFonts w:cs="Arial"/>
              </w:rPr>
              <w:t>owners</w:t>
            </w:r>
            <w:r w:rsidR="000B6E12" w:rsidRPr="006B0226">
              <w:rPr>
                <w:rFonts w:cs="Arial"/>
              </w:rPr>
              <w:t xml:space="preserve"> </w:t>
            </w:r>
            <w:r w:rsidR="00AF08B3">
              <w:rPr>
                <w:rFonts w:cs="Arial"/>
              </w:rPr>
              <w:t xml:space="preserve">in northern Minnesota </w:t>
            </w:r>
            <w:r w:rsidR="000B6E12" w:rsidRPr="006B0226">
              <w:rPr>
                <w:rFonts w:cs="Arial"/>
              </w:rPr>
              <w:t xml:space="preserve">from </w:t>
            </w:r>
            <w:r w:rsidR="003A0CA0" w:rsidRPr="006B0226">
              <w:rPr>
                <w:rFonts w:cs="Arial"/>
              </w:rPr>
              <w:t xml:space="preserve">even </w:t>
            </w:r>
            <w:r w:rsidR="00E63945" w:rsidRPr="006B0226">
              <w:rPr>
                <w:rFonts w:cs="Arial"/>
              </w:rPr>
              <w:t xml:space="preserve">considering the CARB market </w:t>
            </w:r>
            <w:r w:rsidR="003A0CA0" w:rsidRPr="006B0226">
              <w:rPr>
                <w:rFonts w:cs="Arial"/>
              </w:rPr>
              <w:t xml:space="preserve">as an additional </w:t>
            </w:r>
            <w:r w:rsidR="000B6E12" w:rsidRPr="006B0226">
              <w:rPr>
                <w:rFonts w:cs="Arial"/>
              </w:rPr>
              <w:t>revenue source. Therefore</w:t>
            </w:r>
            <w:r w:rsidR="006B0226" w:rsidRPr="006B0226">
              <w:rPr>
                <w:rFonts w:cs="Arial"/>
              </w:rPr>
              <w:t>, i</w:t>
            </w:r>
            <w:r w:rsidRPr="006B0226">
              <w:rPr>
                <w:rFonts w:cs="Arial"/>
              </w:rPr>
              <w:t>t is critica</w:t>
            </w:r>
            <w:r w:rsidR="003A0CA0" w:rsidRPr="006B0226">
              <w:rPr>
                <w:rFonts w:cs="Arial"/>
              </w:rPr>
              <w:t>l to develop</w:t>
            </w:r>
            <w:r w:rsidR="00E63945" w:rsidRPr="006B0226">
              <w:rPr>
                <w:rFonts w:cs="Arial"/>
              </w:rPr>
              <w:t xml:space="preserve"> </w:t>
            </w:r>
            <w:r w:rsidR="00C14FC8" w:rsidRPr="006B0226">
              <w:rPr>
                <w:rFonts w:cs="Arial"/>
              </w:rPr>
              <w:t xml:space="preserve">an </w:t>
            </w:r>
            <w:r w:rsidR="006B0226" w:rsidRPr="006B0226">
              <w:rPr>
                <w:rFonts w:cs="Arial"/>
              </w:rPr>
              <w:t xml:space="preserve">easily </w:t>
            </w:r>
            <w:r w:rsidR="00C14FC8" w:rsidRPr="006B0226">
              <w:rPr>
                <w:rFonts w:cs="Arial"/>
              </w:rPr>
              <w:t>accessible (</w:t>
            </w:r>
            <w:r w:rsidR="006B0226" w:rsidRPr="006B0226">
              <w:rPr>
                <w:rFonts w:cs="Arial"/>
              </w:rPr>
              <w:t xml:space="preserve">i.e., </w:t>
            </w:r>
            <w:r w:rsidR="00E63945" w:rsidRPr="006B0226">
              <w:rPr>
                <w:rFonts w:cs="Arial"/>
              </w:rPr>
              <w:t>web-based) decision-support tool</w:t>
            </w:r>
            <w:r w:rsidR="00C14FC8" w:rsidRPr="006B0226">
              <w:rPr>
                <w:rFonts w:cs="Arial"/>
              </w:rPr>
              <w:t xml:space="preserve">, </w:t>
            </w:r>
            <w:r w:rsidR="00E63945" w:rsidRPr="006B0226">
              <w:rPr>
                <w:rFonts w:cs="Arial"/>
              </w:rPr>
              <w:t xml:space="preserve">utilizing </w:t>
            </w:r>
            <w:r w:rsidR="003A0CA0" w:rsidRPr="006B0226">
              <w:rPr>
                <w:rFonts w:cs="Arial"/>
              </w:rPr>
              <w:t>best available science</w:t>
            </w:r>
            <w:r w:rsidR="00C14FC8" w:rsidRPr="006B0226">
              <w:rPr>
                <w:rFonts w:cs="Arial"/>
              </w:rPr>
              <w:t>,</w:t>
            </w:r>
            <w:r w:rsidR="003A0CA0" w:rsidRPr="006B0226">
              <w:rPr>
                <w:rFonts w:cs="Arial"/>
              </w:rPr>
              <w:t xml:space="preserve"> </w:t>
            </w:r>
            <w:r w:rsidR="00E63945" w:rsidRPr="006B0226">
              <w:rPr>
                <w:rFonts w:cs="Arial"/>
              </w:rPr>
              <w:t xml:space="preserve">that would allow forest managers to “look”, i.e., estimate potential carbon capture on their lands, before they “leap” </w:t>
            </w:r>
            <w:r w:rsidR="006B0226" w:rsidRPr="006B0226">
              <w:rPr>
                <w:rFonts w:cs="Arial"/>
              </w:rPr>
              <w:t xml:space="preserve">into the carbon offset market. We will utilize NRRI’s expertise in online delivery of environmental data for resource planning </w:t>
            </w:r>
            <w:r w:rsidR="00F05105">
              <w:rPr>
                <w:rFonts w:cs="Arial"/>
              </w:rPr>
              <w:t>(e.g., the MN Natural Resource A</w:t>
            </w:r>
            <w:r w:rsidR="006B0226" w:rsidRPr="006B0226">
              <w:rPr>
                <w:rFonts w:cs="Arial"/>
              </w:rPr>
              <w:t>tlas)</w:t>
            </w:r>
            <w:r w:rsidR="00F05105">
              <w:rPr>
                <w:rFonts w:cs="Arial"/>
              </w:rPr>
              <w:t xml:space="preserve"> to build a web-based system that </w:t>
            </w:r>
            <w:r w:rsidRPr="006B0226">
              <w:rPr>
                <w:rFonts w:cs="Arial"/>
              </w:rPr>
              <w:t>will query data sets and simulation models located on a geospatial data server located at NRRI</w:t>
            </w:r>
            <w:r w:rsidR="00BD2475">
              <w:rPr>
                <w:rFonts w:cs="Arial"/>
              </w:rPr>
              <w:t>, returning maps of carbon capture potential at relatively high spatial resolution (30 meters) fo</w:t>
            </w:r>
            <w:r w:rsidR="009F3F16">
              <w:rPr>
                <w:rFonts w:cs="Arial"/>
              </w:rPr>
              <w:t>r specific forest land holdings</w:t>
            </w:r>
            <w:r w:rsidRPr="006B0226">
              <w:rPr>
                <w:rFonts w:cs="Arial"/>
              </w:rPr>
              <w:t xml:space="preserve">. </w:t>
            </w:r>
            <w:r w:rsidR="00BD2475">
              <w:rPr>
                <w:rFonts w:cs="Arial"/>
              </w:rPr>
              <w:t>In building this tool, w</w:t>
            </w:r>
            <w:r w:rsidRPr="006B0226">
              <w:rPr>
                <w:rFonts w:cs="Arial"/>
              </w:rPr>
              <w:t>e will consult with the U.S. Forest Service, Forest Inventory and Analysis office in St. Paul for advice on data sources, simulation modeling, and associated best practices.</w:t>
            </w:r>
            <w:r>
              <w:rPr>
                <w:rFonts w:cs="Arial"/>
              </w:rPr>
              <w:t xml:space="preserve"> </w:t>
            </w:r>
            <w:r w:rsidR="00C71FC1">
              <w:rPr>
                <w:rFonts w:cs="Arial"/>
              </w:rPr>
              <w:t xml:space="preserve">Concurrent with software development, we will reach out to forest owners potentially interested in </w:t>
            </w:r>
            <w:r w:rsidR="005B5C88">
              <w:rPr>
                <w:rFonts w:cs="Arial"/>
              </w:rPr>
              <w:t>pursuing carbon offset projects, with the intent of incorporating user feedback into the decision-support system.</w:t>
            </w:r>
          </w:p>
          <w:p w:rsidR="00F64E53" w:rsidRDefault="00F64E53" w:rsidP="00E835B6">
            <w:pPr>
              <w:ind w:right="-108"/>
              <w:rPr>
                <w:rFonts w:cs="Arial"/>
              </w:rPr>
            </w:pPr>
          </w:p>
          <w:p w:rsidR="00F64E53" w:rsidRDefault="00F64E53" w:rsidP="00E835B6">
            <w:pPr>
              <w:ind w:right="-108"/>
              <w:rPr>
                <w:rFonts w:cs="Arial"/>
              </w:rPr>
            </w:pPr>
          </w:p>
          <w:p w:rsidR="00E835B6" w:rsidRDefault="00E835B6" w:rsidP="00A3170C">
            <w:pPr>
              <w:rPr>
                <w:rFonts w:cs="Arial"/>
              </w:rPr>
            </w:pPr>
          </w:p>
          <w:tbl>
            <w:tblPr>
              <w:tblW w:w="96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57"/>
              <w:gridCol w:w="1350"/>
            </w:tblGrid>
            <w:tr w:rsidR="00E835B6" w:rsidRPr="009D6EC8" w:rsidTr="00ED66FF">
              <w:tc>
                <w:tcPr>
                  <w:tcW w:w="8257" w:type="dxa"/>
                </w:tcPr>
                <w:p w:rsidR="00E835B6" w:rsidRPr="009D6EC8" w:rsidRDefault="00E835B6" w:rsidP="008164AB">
                  <w:pPr>
                    <w:rPr>
                      <w:rFonts w:cs="Arial"/>
                      <w:b/>
                    </w:rPr>
                  </w:pPr>
                  <w:r w:rsidRPr="009D6EC8">
                    <w:rPr>
                      <w:rFonts w:cs="Arial"/>
                      <w:b/>
                    </w:rPr>
                    <w:lastRenderedPageBreak/>
                    <w:t>Outcome</w:t>
                  </w:r>
                </w:p>
              </w:tc>
              <w:tc>
                <w:tcPr>
                  <w:tcW w:w="1350" w:type="dxa"/>
                </w:tcPr>
                <w:p w:rsidR="00E835B6" w:rsidRPr="009D6EC8" w:rsidRDefault="00E835B6" w:rsidP="008164AB">
                  <w:pPr>
                    <w:jc w:val="center"/>
                    <w:rPr>
                      <w:rFonts w:cs="Arial"/>
                      <w:b/>
                    </w:rPr>
                  </w:pPr>
                  <w:r w:rsidRPr="009D6EC8">
                    <w:rPr>
                      <w:rFonts w:cs="Arial"/>
                      <w:b/>
                    </w:rPr>
                    <w:t>Completion Date</w:t>
                  </w:r>
                </w:p>
              </w:tc>
            </w:tr>
            <w:tr w:rsidR="00E835B6" w:rsidRPr="009D6EC8" w:rsidTr="00ED66FF">
              <w:tc>
                <w:tcPr>
                  <w:tcW w:w="8257" w:type="dxa"/>
                </w:tcPr>
                <w:p w:rsidR="00E835B6" w:rsidRPr="009D6EC8" w:rsidRDefault="00E835B6" w:rsidP="00CD7689">
                  <w:pPr>
                    <w:rPr>
                      <w:rFonts w:cs="Arial"/>
                      <w:i/>
                    </w:rPr>
                  </w:pPr>
                  <w:r w:rsidRPr="009D6EC8">
                    <w:rPr>
                      <w:rFonts w:cs="Arial"/>
                      <w:i/>
                    </w:rPr>
                    <w:t xml:space="preserve">1.  </w:t>
                  </w:r>
                  <w:r>
                    <w:rPr>
                      <w:rFonts w:cs="Arial"/>
                      <w:i/>
                    </w:rPr>
                    <w:t xml:space="preserve">Develop beta version of </w:t>
                  </w:r>
                  <w:r w:rsidR="00CD7689">
                    <w:rPr>
                      <w:rFonts w:cs="Arial"/>
                      <w:i/>
                    </w:rPr>
                    <w:t>web tool</w:t>
                  </w:r>
                  <w:r w:rsidR="003421C8">
                    <w:rPr>
                      <w:rFonts w:cs="Arial"/>
                      <w:i/>
                    </w:rPr>
                    <w:t>; reach out to</w:t>
                  </w:r>
                  <w:r w:rsidR="002E4FE9">
                    <w:rPr>
                      <w:rFonts w:cs="Arial"/>
                      <w:i/>
                    </w:rPr>
                    <w:t xml:space="preserve"> forest land owners potentially</w:t>
                  </w:r>
                  <w:r w:rsidR="007F6C9C">
                    <w:rPr>
                      <w:rFonts w:cs="Arial"/>
                      <w:i/>
                    </w:rPr>
                    <w:t xml:space="preserve"> interested in pursuing opportu</w:t>
                  </w:r>
                  <w:r w:rsidR="002E4FE9">
                    <w:rPr>
                      <w:rFonts w:cs="Arial"/>
                      <w:i/>
                    </w:rPr>
                    <w:t>nities on the CARB offset market</w:t>
                  </w:r>
                </w:p>
              </w:tc>
              <w:tc>
                <w:tcPr>
                  <w:tcW w:w="1350" w:type="dxa"/>
                </w:tcPr>
                <w:p w:rsidR="00E835B6" w:rsidRPr="009D6EC8" w:rsidRDefault="00E835B6" w:rsidP="008164AB">
                  <w:pPr>
                    <w:rPr>
                      <w:rFonts w:cs="Arial"/>
                      <w:i/>
                    </w:rPr>
                  </w:pPr>
                  <w:r>
                    <w:rPr>
                      <w:rFonts w:cs="Arial"/>
                      <w:i/>
                    </w:rPr>
                    <w:t>Jan 1, 2021</w:t>
                  </w:r>
                </w:p>
              </w:tc>
            </w:tr>
            <w:tr w:rsidR="00E835B6" w:rsidRPr="009D6EC8" w:rsidTr="00ED66FF">
              <w:tc>
                <w:tcPr>
                  <w:tcW w:w="8257" w:type="dxa"/>
                </w:tcPr>
                <w:p w:rsidR="00E835B6" w:rsidRPr="009D6EC8" w:rsidRDefault="00E835B6" w:rsidP="00CD7689">
                  <w:pPr>
                    <w:rPr>
                      <w:rFonts w:cs="Arial"/>
                      <w:i/>
                    </w:rPr>
                  </w:pPr>
                  <w:r w:rsidRPr="009D6EC8">
                    <w:rPr>
                      <w:rFonts w:cs="Arial"/>
                      <w:i/>
                    </w:rPr>
                    <w:t xml:space="preserve">2.  </w:t>
                  </w:r>
                  <w:r>
                    <w:rPr>
                      <w:rFonts w:cs="Arial"/>
                      <w:i/>
                    </w:rPr>
                    <w:t xml:space="preserve">Develop final version of </w:t>
                  </w:r>
                  <w:r w:rsidR="00CD7689">
                    <w:rPr>
                      <w:rFonts w:cs="Arial"/>
                      <w:i/>
                    </w:rPr>
                    <w:t>web tool</w:t>
                  </w:r>
                  <w:r w:rsidR="003421C8">
                    <w:rPr>
                      <w:rFonts w:cs="Arial"/>
                      <w:i/>
                    </w:rPr>
                    <w:t>;</w:t>
                  </w:r>
                  <w:r w:rsidR="007F6C9C">
                    <w:rPr>
                      <w:rFonts w:cs="Arial"/>
                      <w:i/>
                    </w:rPr>
                    <w:t xml:space="preserve"> incorporating</w:t>
                  </w:r>
                  <w:r>
                    <w:rPr>
                      <w:rFonts w:cs="Arial"/>
                      <w:i/>
                    </w:rPr>
                    <w:t xml:space="preserve"> feedback from interested parties</w:t>
                  </w:r>
                  <w:r w:rsidR="002E4FE9">
                    <w:rPr>
                      <w:rFonts w:cs="Arial"/>
                      <w:i/>
                    </w:rPr>
                    <w:t xml:space="preserve"> identified above</w:t>
                  </w:r>
                </w:p>
              </w:tc>
              <w:tc>
                <w:tcPr>
                  <w:tcW w:w="1350" w:type="dxa"/>
                </w:tcPr>
                <w:p w:rsidR="00E835B6" w:rsidRPr="009D6EC8" w:rsidRDefault="00E835B6" w:rsidP="00CD7689">
                  <w:pPr>
                    <w:rPr>
                      <w:rFonts w:cs="Arial"/>
                      <w:i/>
                    </w:rPr>
                  </w:pPr>
                  <w:r>
                    <w:rPr>
                      <w:rFonts w:cs="Arial"/>
                      <w:i/>
                    </w:rPr>
                    <w:t>Jul 1, 202</w:t>
                  </w:r>
                  <w:r w:rsidR="00CD7689">
                    <w:rPr>
                      <w:rFonts w:cs="Arial"/>
                      <w:i/>
                    </w:rPr>
                    <w:t>1</w:t>
                  </w:r>
                </w:p>
              </w:tc>
            </w:tr>
          </w:tbl>
          <w:p w:rsidR="00E835B6" w:rsidRPr="00A3170C" w:rsidRDefault="00E835B6" w:rsidP="00ED66FF">
            <w:pPr>
              <w:widowControl w:val="0"/>
              <w:ind w:right="-265"/>
              <w:rPr>
                <w:rFonts w:cs="Arial"/>
              </w:rPr>
            </w:pPr>
          </w:p>
          <w:p w:rsidR="00ED66FF" w:rsidRDefault="00255E34" w:rsidP="00ED66FF">
            <w:pPr>
              <w:widowControl w:val="0"/>
              <w:ind w:right="-108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Activity 2</w:t>
            </w:r>
            <w:r w:rsidR="00ED66FF">
              <w:rPr>
                <w:rFonts w:cs="Arial"/>
                <w:b/>
              </w:rPr>
              <w:t xml:space="preserve"> Title</w:t>
            </w:r>
            <w:r w:rsidR="00ED66FF" w:rsidRPr="00EB5831">
              <w:rPr>
                <w:rFonts w:cs="Arial"/>
                <w:b/>
              </w:rPr>
              <w:t>:</w:t>
            </w:r>
            <w:r w:rsidR="00ED66FF">
              <w:rPr>
                <w:rFonts w:cs="Arial"/>
                <w:b/>
              </w:rPr>
              <w:t xml:space="preserve">  </w:t>
            </w:r>
            <w:r w:rsidR="00AF08B3">
              <w:rPr>
                <w:rFonts w:cs="Arial"/>
                <w:i/>
              </w:rPr>
              <w:t>Jump-starting a carbon offset market in northern Minnesota</w:t>
            </w:r>
            <w:r w:rsidR="00ED66FF">
              <w:rPr>
                <w:rFonts w:cs="Arial"/>
                <w:b/>
              </w:rPr>
              <w:t xml:space="preserve"> </w:t>
            </w:r>
          </w:p>
          <w:p w:rsidR="00ED66FF" w:rsidRDefault="00ED66FF" w:rsidP="00ED66FF">
            <w:pPr>
              <w:ind w:right="-108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044DC4">
              <w:rPr>
                <w:rFonts w:cs="Arial"/>
                <w:b/>
                <w:bCs/>
                <w:color w:val="000000"/>
              </w:rPr>
              <w:t>8</w:t>
            </w:r>
            <w:r w:rsidR="004C0818">
              <w:rPr>
                <w:rFonts w:cs="Arial"/>
                <w:b/>
                <w:bCs/>
                <w:color w:val="000000"/>
              </w:rPr>
              <w:t>0</w:t>
            </w:r>
            <w:r w:rsidR="00044DC4">
              <w:rPr>
                <w:rFonts w:cs="Arial"/>
                <w:b/>
                <w:bCs/>
                <w:color w:val="000000"/>
              </w:rPr>
              <w:t>,</w:t>
            </w:r>
            <w:r w:rsidR="004C0818">
              <w:rPr>
                <w:rFonts w:cs="Arial"/>
                <w:b/>
                <w:bCs/>
                <w:color w:val="000000"/>
              </w:rPr>
              <w:t>9</w:t>
            </w:r>
            <w:r w:rsidR="00004272">
              <w:rPr>
                <w:rFonts w:cs="Arial"/>
                <w:b/>
                <w:bCs/>
                <w:color w:val="000000"/>
              </w:rPr>
              <w:t>19</w:t>
            </w:r>
          </w:p>
          <w:p w:rsidR="009360C9" w:rsidRDefault="009360C9" w:rsidP="00ED66FF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:rsidR="00E835B6" w:rsidRPr="00404CC1" w:rsidRDefault="00ED66FF" w:rsidP="00F64E5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cs="Arial"/>
                <w:b/>
              </w:rPr>
              <w:t>Description:</w:t>
            </w:r>
            <w:r>
              <w:rPr>
                <w:rFonts w:cs="Arial"/>
                <w:i/>
              </w:rPr>
              <w:t xml:space="preserve"> </w:t>
            </w:r>
            <w:r w:rsidR="009360C9">
              <w:rPr>
                <w:rFonts w:cs="Arial"/>
              </w:rPr>
              <w:t xml:space="preserve"> </w:t>
            </w:r>
            <w:r>
              <w:rPr>
                <w:rFonts w:cs="Arial"/>
                <w:i/>
              </w:rPr>
              <w:t xml:space="preserve"> </w:t>
            </w:r>
            <w:r w:rsidR="00404CC1" w:rsidRPr="009036CD">
              <w:rPr>
                <w:rFonts w:cs="Arial"/>
              </w:rPr>
              <w:t>In t</w:t>
            </w:r>
            <w:r w:rsidR="009036CD" w:rsidRPr="009036CD">
              <w:rPr>
                <w:rFonts w:cs="Arial"/>
              </w:rPr>
              <w:t>his activity we will reach out more broadly to forest land owners in n</w:t>
            </w:r>
            <w:r w:rsidR="00404CC1" w:rsidRPr="009036CD">
              <w:rPr>
                <w:rFonts w:cs="Arial"/>
              </w:rPr>
              <w:t>orthe</w:t>
            </w:r>
            <w:r w:rsidR="009036CD" w:rsidRPr="009036CD">
              <w:rPr>
                <w:rFonts w:cs="Arial"/>
              </w:rPr>
              <w:t>rn Minnesota using the web tool to demonstrate offset potential</w:t>
            </w:r>
            <w:r w:rsidR="00404CC1" w:rsidRPr="009036CD">
              <w:rPr>
                <w:rFonts w:cs="Arial"/>
              </w:rPr>
              <w:t xml:space="preserve">. </w:t>
            </w:r>
            <w:r w:rsidR="009036CD" w:rsidRPr="009036CD">
              <w:rPr>
                <w:rFonts w:cs="Arial"/>
              </w:rPr>
              <w:t>Under the CARB framework, land</w:t>
            </w:r>
            <w:r w:rsidR="009036CD">
              <w:rPr>
                <w:rFonts w:cs="Arial"/>
              </w:rPr>
              <w:t xml:space="preserve"> </w:t>
            </w:r>
            <w:r w:rsidR="009036CD" w:rsidRPr="009036CD">
              <w:rPr>
                <w:rFonts w:cs="Arial"/>
              </w:rPr>
              <w:t xml:space="preserve">owners selling carbon </w:t>
            </w:r>
            <w:r w:rsidR="009036CD">
              <w:rPr>
                <w:rFonts w:cs="Arial"/>
              </w:rPr>
              <w:t>offsets</w:t>
            </w:r>
            <w:r w:rsidR="009036CD" w:rsidRPr="009036CD">
              <w:rPr>
                <w:rFonts w:cs="Arial"/>
              </w:rPr>
              <w:t xml:space="preserve"> must impleme</w:t>
            </w:r>
            <w:r w:rsidR="009036CD">
              <w:rPr>
                <w:rFonts w:cs="Arial"/>
              </w:rPr>
              <w:t xml:space="preserve">nt forest </w:t>
            </w:r>
            <w:r w:rsidR="009036CD" w:rsidRPr="009036CD">
              <w:rPr>
                <w:rFonts w:cs="Arial"/>
              </w:rPr>
              <w:t>management practic</w:t>
            </w:r>
            <w:r w:rsidR="009036CD">
              <w:rPr>
                <w:rFonts w:cs="Arial"/>
              </w:rPr>
              <w:t>es that increase carbon capture</w:t>
            </w:r>
            <w:r w:rsidR="009036CD" w:rsidRPr="009036CD">
              <w:rPr>
                <w:rFonts w:cs="Arial"/>
              </w:rPr>
              <w:t xml:space="preserve"> relative to </w:t>
            </w:r>
            <w:r w:rsidR="006753AC">
              <w:rPr>
                <w:rFonts w:cs="Arial"/>
              </w:rPr>
              <w:t xml:space="preserve">business-as-usual </w:t>
            </w:r>
            <w:r w:rsidR="00FF68D5">
              <w:rPr>
                <w:rFonts w:cs="Arial"/>
              </w:rPr>
              <w:t>practices</w:t>
            </w:r>
            <w:r w:rsidR="009036CD" w:rsidRPr="009036CD">
              <w:rPr>
                <w:rFonts w:cs="Arial"/>
              </w:rPr>
              <w:t xml:space="preserve">. </w:t>
            </w:r>
            <w:r w:rsidR="006753AC">
              <w:rPr>
                <w:rFonts w:cs="Arial"/>
              </w:rPr>
              <w:t xml:space="preserve">It is important to emphasize that </w:t>
            </w:r>
            <w:r w:rsidR="00F64E53">
              <w:rPr>
                <w:rFonts w:cs="Arial"/>
              </w:rPr>
              <w:t>carbon offset projects</w:t>
            </w:r>
            <w:r w:rsidR="006753AC">
              <w:rPr>
                <w:rFonts w:cs="Arial"/>
              </w:rPr>
              <w:t xml:space="preserve"> need not preclude </w:t>
            </w:r>
            <w:r w:rsidR="00232FB2">
              <w:rPr>
                <w:rFonts w:cs="Arial"/>
              </w:rPr>
              <w:t>continued</w:t>
            </w:r>
            <w:r w:rsidR="006753AC">
              <w:rPr>
                <w:rFonts w:cs="Arial"/>
              </w:rPr>
              <w:t xml:space="preserve"> resource use. For example, a timber producer may be eligible for a carb</w:t>
            </w:r>
            <w:r w:rsidR="00232FB2">
              <w:rPr>
                <w:rFonts w:cs="Arial"/>
              </w:rPr>
              <w:t>on credit</w:t>
            </w:r>
            <w:r w:rsidR="006753AC">
              <w:rPr>
                <w:rFonts w:cs="Arial"/>
              </w:rPr>
              <w:t xml:space="preserve"> simply by increasing</w:t>
            </w:r>
            <w:r w:rsidR="00232FB2">
              <w:rPr>
                <w:rFonts w:cs="Arial"/>
              </w:rPr>
              <w:t xml:space="preserve"> the length of </w:t>
            </w:r>
            <w:r w:rsidR="00F64E53">
              <w:rPr>
                <w:rFonts w:cs="Arial"/>
              </w:rPr>
              <w:t xml:space="preserve">their </w:t>
            </w:r>
            <w:r w:rsidR="00847922">
              <w:rPr>
                <w:rFonts w:cs="Arial"/>
              </w:rPr>
              <w:t>forest rotatio</w:t>
            </w:r>
            <w:r w:rsidR="00F64E53">
              <w:rPr>
                <w:rFonts w:cs="Arial"/>
              </w:rPr>
              <w:t>n</w:t>
            </w:r>
            <w:r w:rsidR="00232FB2">
              <w:rPr>
                <w:rFonts w:cs="Arial"/>
              </w:rPr>
              <w:t xml:space="preserve"> (</w:t>
            </w:r>
            <w:r w:rsidR="00847922">
              <w:rPr>
                <w:rFonts w:cs="Arial"/>
              </w:rPr>
              <w:t xml:space="preserve">number of </w:t>
            </w:r>
            <w:r w:rsidR="00232FB2">
              <w:rPr>
                <w:rFonts w:cs="Arial"/>
              </w:rPr>
              <w:t xml:space="preserve">years between </w:t>
            </w:r>
            <w:r w:rsidR="00FF68D5">
              <w:rPr>
                <w:rFonts w:cs="Arial"/>
              </w:rPr>
              <w:t xml:space="preserve">timber </w:t>
            </w:r>
            <w:r w:rsidR="00232FB2">
              <w:rPr>
                <w:rFonts w:cs="Arial"/>
              </w:rPr>
              <w:t>harvests) relative to existing practice</w:t>
            </w:r>
            <w:r w:rsidR="00847922">
              <w:rPr>
                <w:rFonts w:cs="Arial"/>
              </w:rPr>
              <w:t xml:space="preserve">. Here we </w:t>
            </w:r>
            <w:r w:rsidR="00771E40">
              <w:rPr>
                <w:rFonts w:cs="Arial"/>
              </w:rPr>
              <w:t>will utilize</w:t>
            </w:r>
            <w:r w:rsidR="00847922">
              <w:rPr>
                <w:rFonts w:cs="Arial"/>
              </w:rPr>
              <w:t xml:space="preserve"> NRRI </w:t>
            </w:r>
            <w:r w:rsidR="00404CC1" w:rsidRPr="009036CD">
              <w:rPr>
                <w:rFonts w:cs="Arial"/>
              </w:rPr>
              <w:t xml:space="preserve">expertise in </w:t>
            </w:r>
            <w:proofErr w:type="spellStart"/>
            <w:r w:rsidR="00847922">
              <w:rPr>
                <w:rFonts w:cs="Arial"/>
              </w:rPr>
              <w:t>silviculture</w:t>
            </w:r>
            <w:proofErr w:type="spellEnd"/>
            <w:r w:rsidR="00847922">
              <w:rPr>
                <w:rFonts w:cs="Arial"/>
              </w:rPr>
              <w:t xml:space="preserve"> and business developme</w:t>
            </w:r>
            <w:r w:rsidR="00771E40">
              <w:rPr>
                <w:rFonts w:cs="Arial"/>
              </w:rPr>
              <w:t>nt to provide technical advice to interested parties in the early stages of engaging with the CARB offset market.</w:t>
            </w:r>
          </w:p>
        </w:tc>
        <w:tc>
          <w:tcPr>
            <w:tcW w:w="2178" w:type="dxa"/>
          </w:tcPr>
          <w:p w:rsidR="00E835B6" w:rsidRDefault="00E835B6" w:rsidP="008164AB">
            <w:pPr>
              <w:autoSpaceDE w:val="0"/>
              <w:autoSpaceDN w:val="0"/>
              <w:adjustRightInd w:val="0"/>
              <w:ind w:left="-126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178" w:type="dxa"/>
          </w:tcPr>
          <w:p w:rsidR="00E835B6" w:rsidRDefault="00E835B6" w:rsidP="008164AB">
            <w:pPr>
              <w:autoSpaceDE w:val="0"/>
              <w:autoSpaceDN w:val="0"/>
              <w:adjustRightInd w:val="0"/>
              <w:ind w:left="-126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178" w:type="dxa"/>
          </w:tcPr>
          <w:p w:rsidR="00E835B6" w:rsidRDefault="00E835B6" w:rsidP="008164AB">
            <w:pPr>
              <w:autoSpaceDE w:val="0"/>
              <w:autoSpaceDN w:val="0"/>
              <w:adjustRightInd w:val="0"/>
              <w:ind w:left="-126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178" w:type="dxa"/>
          </w:tcPr>
          <w:p w:rsidR="00E835B6" w:rsidRDefault="00E835B6" w:rsidP="008164AB">
            <w:pPr>
              <w:autoSpaceDE w:val="0"/>
              <w:autoSpaceDN w:val="0"/>
              <w:adjustRightInd w:val="0"/>
              <w:ind w:left="-126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178" w:type="dxa"/>
          </w:tcPr>
          <w:p w:rsidR="00E835B6" w:rsidRDefault="00E835B6" w:rsidP="008164AB">
            <w:pPr>
              <w:autoSpaceDE w:val="0"/>
              <w:autoSpaceDN w:val="0"/>
              <w:adjustRightInd w:val="0"/>
              <w:ind w:left="-126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</w:p>
          <w:p w:rsidR="00E835B6" w:rsidRPr="00EB5831" w:rsidRDefault="00E835B6" w:rsidP="00351EA6">
            <w:pPr>
              <w:rPr>
                <w:rFonts w:cs="Arial"/>
              </w:rPr>
            </w:pPr>
          </w:p>
        </w:tc>
        <w:tc>
          <w:tcPr>
            <w:tcW w:w="2268" w:type="dxa"/>
          </w:tcPr>
          <w:p w:rsidR="00E835B6" w:rsidRPr="00EB5831" w:rsidRDefault="00E835B6" w:rsidP="00351EA6">
            <w:pPr>
              <w:rPr>
                <w:rFonts w:cs="Arial"/>
              </w:rPr>
            </w:pPr>
          </w:p>
        </w:tc>
      </w:tr>
    </w:tbl>
    <w:p w:rsidR="006E0EFD" w:rsidRPr="009D6EC8" w:rsidRDefault="006E0EFD" w:rsidP="006E0EFD">
      <w:pPr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8"/>
        <w:gridCol w:w="1350"/>
      </w:tblGrid>
      <w:tr w:rsidR="006E0EFD" w:rsidRPr="009D6EC8" w:rsidTr="00044DC4">
        <w:tc>
          <w:tcPr>
            <w:tcW w:w="8388" w:type="dxa"/>
          </w:tcPr>
          <w:p w:rsidR="006E0EFD" w:rsidRPr="009D6EC8" w:rsidRDefault="00A13F26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350" w:type="dxa"/>
          </w:tcPr>
          <w:p w:rsidR="006E0EFD" w:rsidRPr="009D6EC8" w:rsidRDefault="006E0EFD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6E0EFD" w:rsidRPr="009D6EC8" w:rsidTr="00044DC4">
        <w:tc>
          <w:tcPr>
            <w:tcW w:w="8388" w:type="dxa"/>
          </w:tcPr>
          <w:p w:rsidR="006E0EFD" w:rsidRPr="009D6EC8" w:rsidRDefault="00E835B6" w:rsidP="009036C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1</w:t>
            </w:r>
            <w:r w:rsidR="006E0EFD" w:rsidRPr="009D6EC8">
              <w:rPr>
                <w:rFonts w:cs="Arial"/>
                <w:i/>
              </w:rPr>
              <w:t xml:space="preserve">.  </w:t>
            </w:r>
            <w:r w:rsidR="002E4FE9">
              <w:rPr>
                <w:rFonts w:cs="Arial"/>
                <w:i/>
              </w:rPr>
              <w:t xml:space="preserve"> Reach out more broadly </w:t>
            </w:r>
            <w:r w:rsidR="00DD283D">
              <w:rPr>
                <w:rFonts w:cs="Arial"/>
                <w:i/>
              </w:rPr>
              <w:t>to forest owners</w:t>
            </w:r>
            <w:r w:rsidR="002E4FE9">
              <w:rPr>
                <w:rFonts w:cs="Arial"/>
                <w:i/>
              </w:rPr>
              <w:t xml:space="preserve"> </w:t>
            </w:r>
            <w:r w:rsidR="009036CD">
              <w:rPr>
                <w:rFonts w:cs="Arial"/>
                <w:i/>
              </w:rPr>
              <w:t>using w</w:t>
            </w:r>
            <w:r w:rsidR="002E4FE9">
              <w:rPr>
                <w:rFonts w:cs="Arial"/>
                <w:i/>
              </w:rPr>
              <w:t>eb tool</w:t>
            </w:r>
            <w:r w:rsidR="009036CD">
              <w:rPr>
                <w:rFonts w:cs="Arial"/>
                <w:i/>
              </w:rPr>
              <w:t xml:space="preserve"> to demonstrate offset potential</w:t>
            </w:r>
          </w:p>
        </w:tc>
        <w:tc>
          <w:tcPr>
            <w:tcW w:w="1350" w:type="dxa"/>
          </w:tcPr>
          <w:p w:rsidR="006E0EFD" w:rsidRPr="009D6EC8" w:rsidRDefault="00E835B6" w:rsidP="00CD7689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Jan 1, 202</w:t>
            </w:r>
            <w:r w:rsidR="00CD7689">
              <w:rPr>
                <w:rFonts w:cs="Arial"/>
                <w:i/>
              </w:rPr>
              <w:t>2</w:t>
            </w:r>
          </w:p>
        </w:tc>
      </w:tr>
      <w:tr w:rsidR="009170F2" w:rsidRPr="009D6EC8" w:rsidTr="00044DC4">
        <w:tc>
          <w:tcPr>
            <w:tcW w:w="8388" w:type="dxa"/>
          </w:tcPr>
          <w:p w:rsidR="009170F2" w:rsidRPr="00434A78" w:rsidRDefault="00E835B6" w:rsidP="00332E62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434A78">
              <w:rPr>
                <w:rFonts w:cs="Arial"/>
              </w:rPr>
              <w:t xml:space="preserve">.  </w:t>
            </w:r>
            <w:r w:rsidR="00332E62">
              <w:rPr>
                <w:rFonts w:cs="Arial"/>
                <w:i/>
              </w:rPr>
              <w:t xml:space="preserve"> Ass</w:t>
            </w:r>
            <w:r w:rsidR="00D5570A">
              <w:rPr>
                <w:rFonts w:cs="Arial"/>
                <w:i/>
              </w:rPr>
              <w:t>is</w:t>
            </w:r>
            <w:r w:rsidR="002E4FE9">
              <w:rPr>
                <w:rFonts w:cs="Arial"/>
                <w:i/>
              </w:rPr>
              <w:t>t interested parties in early stages of participation in the CARB offset market</w:t>
            </w:r>
          </w:p>
        </w:tc>
        <w:tc>
          <w:tcPr>
            <w:tcW w:w="1350" w:type="dxa"/>
          </w:tcPr>
          <w:p w:rsidR="009170F2" w:rsidRDefault="00E835B6" w:rsidP="00772513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</w:t>
            </w:r>
            <w:r w:rsidR="00772513">
              <w:rPr>
                <w:rFonts w:cs="Arial"/>
                <w:i/>
              </w:rPr>
              <w:t>un</w:t>
            </w:r>
            <w:r>
              <w:rPr>
                <w:rFonts w:cs="Arial"/>
                <w:i/>
              </w:rPr>
              <w:t xml:space="preserve"> </w:t>
            </w:r>
            <w:r w:rsidR="00772513">
              <w:rPr>
                <w:rFonts w:cs="Arial"/>
                <w:i/>
              </w:rPr>
              <w:t>30</w:t>
            </w:r>
            <w:bookmarkStart w:id="0" w:name="_GoBack"/>
            <w:bookmarkEnd w:id="0"/>
            <w:r>
              <w:rPr>
                <w:rFonts w:cs="Arial"/>
                <w:i/>
              </w:rPr>
              <w:t>, 2022</w:t>
            </w:r>
          </w:p>
        </w:tc>
      </w:tr>
    </w:tbl>
    <w:p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:rsidR="005431D4" w:rsidRPr="00073C96" w:rsidRDefault="00073C96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Pr="00AF4ECD">
        <w:rPr>
          <w:rFonts w:cs="Arial"/>
          <w:b/>
          <w:bCs/>
          <w:color w:val="00000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4860"/>
        <w:gridCol w:w="1350"/>
        <w:gridCol w:w="1350"/>
      </w:tblGrid>
      <w:tr w:rsidR="00044DC4" w:rsidRPr="009D6EC8" w:rsidTr="00332E62">
        <w:tc>
          <w:tcPr>
            <w:tcW w:w="2178" w:type="dxa"/>
          </w:tcPr>
          <w:p w:rsidR="00044DC4" w:rsidRPr="009D6EC8" w:rsidRDefault="00044DC4" w:rsidP="00FD73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</w:t>
            </w:r>
          </w:p>
        </w:tc>
        <w:tc>
          <w:tcPr>
            <w:tcW w:w="4860" w:type="dxa"/>
          </w:tcPr>
          <w:p w:rsidR="00044DC4" w:rsidRPr="009D6EC8" w:rsidRDefault="00044DC4" w:rsidP="00FD73D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Title</w:t>
            </w:r>
          </w:p>
        </w:tc>
        <w:tc>
          <w:tcPr>
            <w:tcW w:w="1350" w:type="dxa"/>
          </w:tcPr>
          <w:p w:rsidR="00044DC4" w:rsidRPr="009D6EC8" w:rsidRDefault="00332E62" w:rsidP="00FD73D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Affiliation</w:t>
            </w:r>
          </w:p>
        </w:tc>
        <w:tc>
          <w:tcPr>
            <w:tcW w:w="1350" w:type="dxa"/>
          </w:tcPr>
          <w:p w:rsidR="00044DC4" w:rsidRPr="009D6EC8" w:rsidRDefault="00332E62" w:rsidP="00FD73D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Role</w:t>
            </w:r>
          </w:p>
        </w:tc>
      </w:tr>
      <w:tr w:rsidR="00044DC4" w:rsidRPr="009D6EC8" w:rsidTr="00332E62">
        <w:tc>
          <w:tcPr>
            <w:tcW w:w="2178" w:type="dxa"/>
          </w:tcPr>
          <w:p w:rsidR="00044DC4" w:rsidRPr="00044DC4" w:rsidRDefault="00770D6B" w:rsidP="00FD73DD">
            <w:pPr>
              <w:rPr>
                <w:rFonts w:cs="Arial"/>
              </w:rPr>
            </w:pPr>
            <w:r>
              <w:rPr>
                <w:rFonts w:cs="Arial"/>
              </w:rPr>
              <w:t>Dr. Chris Wright</w:t>
            </w:r>
          </w:p>
        </w:tc>
        <w:tc>
          <w:tcPr>
            <w:tcW w:w="4860" w:type="dxa"/>
          </w:tcPr>
          <w:p w:rsidR="00044DC4" w:rsidRPr="00770D6B" w:rsidRDefault="00770D6B" w:rsidP="00FD73DD">
            <w:pPr>
              <w:rPr>
                <w:rFonts w:cs="Arial"/>
              </w:rPr>
            </w:pPr>
            <w:r w:rsidRPr="00770D6B">
              <w:rPr>
                <w:rFonts w:cs="Arial"/>
              </w:rPr>
              <w:t>Landscape Ecology Program Mgr.</w:t>
            </w:r>
          </w:p>
        </w:tc>
        <w:tc>
          <w:tcPr>
            <w:tcW w:w="1350" w:type="dxa"/>
          </w:tcPr>
          <w:p w:rsidR="00044DC4" w:rsidRPr="00332E62" w:rsidRDefault="00332E62" w:rsidP="00FD73DD">
            <w:pPr>
              <w:rPr>
                <w:rFonts w:cs="Arial"/>
              </w:rPr>
            </w:pPr>
            <w:r w:rsidRPr="00332E62">
              <w:rPr>
                <w:rFonts w:cs="Arial"/>
              </w:rPr>
              <w:t>NRRI</w:t>
            </w:r>
          </w:p>
        </w:tc>
        <w:tc>
          <w:tcPr>
            <w:tcW w:w="1350" w:type="dxa"/>
          </w:tcPr>
          <w:p w:rsidR="00044DC4" w:rsidRPr="00332E62" w:rsidRDefault="00332E62" w:rsidP="00FD73DD">
            <w:pPr>
              <w:rPr>
                <w:rFonts w:cs="Arial"/>
              </w:rPr>
            </w:pPr>
            <w:r>
              <w:rPr>
                <w:rFonts w:cs="Arial"/>
              </w:rPr>
              <w:t>PI</w:t>
            </w:r>
          </w:p>
        </w:tc>
      </w:tr>
      <w:tr w:rsidR="00044DC4" w:rsidRPr="009D6EC8" w:rsidTr="00332E62">
        <w:tc>
          <w:tcPr>
            <w:tcW w:w="2178" w:type="dxa"/>
          </w:tcPr>
          <w:p w:rsidR="00044DC4" w:rsidRPr="00434A78" w:rsidRDefault="00770D6B" w:rsidP="00FD73DD">
            <w:pPr>
              <w:rPr>
                <w:rFonts w:cs="Arial"/>
              </w:rPr>
            </w:pPr>
            <w:r>
              <w:rPr>
                <w:rFonts w:cs="Arial"/>
              </w:rPr>
              <w:t>Tim White</w:t>
            </w:r>
          </w:p>
        </w:tc>
        <w:tc>
          <w:tcPr>
            <w:tcW w:w="4860" w:type="dxa"/>
          </w:tcPr>
          <w:p w:rsidR="00044DC4" w:rsidRPr="00770D6B" w:rsidRDefault="00770D6B" w:rsidP="00FD73DD">
            <w:pPr>
              <w:rPr>
                <w:rFonts w:cs="Arial"/>
              </w:rPr>
            </w:pPr>
            <w:r w:rsidRPr="00770D6B">
              <w:rPr>
                <w:rFonts w:cs="Arial"/>
              </w:rPr>
              <w:t>Business Development &amp; Intellectual Property Mgr.</w:t>
            </w:r>
          </w:p>
        </w:tc>
        <w:tc>
          <w:tcPr>
            <w:tcW w:w="1350" w:type="dxa"/>
          </w:tcPr>
          <w:p w:rsidR="00044DC4" w:rsidRDefault="00332E62" w:rsidP="00FD73DD">
            <w:pPr>
              <w:rPr>
                <w:rFonts w:cs="Arial"/>
                <w:i/>
              </w:rPr>
            </w:pPr>
            <w:r w:rsidRPr="00332E62">
              <w:rPr>
                <w:rFonts w:cs="Arial"/>
              </w:rPr>
              <w:t>NRRI</w:t>
            </w:r>
          </w:p>
        </w:tc>
        <w:tc>
          <w:tcPr>
            <w:tcW w:w="1350" w:type="dxa"/>
          </w:tcPr>
          <w:p w:rsidR="00044DC4" w:rsidRPr="009360C9" w:rsidRDefault="009360C9" w:rsidP="00FD73DD">
            <w:pPr>
              <w:rPr>
                <w:rFonts w:cs="Arial"/>
              </w:rPr>
            </w:pPr>
            <w:r>
              <w:rPr>
                <w:rFonts w:cs="Arial"/>
              </w:rPr>
              <w:t>Collaborator</w:t>
            </w:r>
          </w:p>
        </w:tc>
      </w:tr>
      <w:tr w:rsidR="00770D6B" w:rsidRPr="009D6EC8" w:rsidTr="00332E62">
        <w:tc>
          <w:tcPr>
            <w:tcW w:w="2178" w:type="dxa"/>
          </w:tcPr>
          <w:p w:rsidR="00770D6B" w:rsidRDefault="00770D6B" w:rsidP="00FD73DD">
            <w:pPr>
              <w:rPr>
                <w:rFonts w:cs="Arial"/>
              </w:rPr>
            </w:pPr>
            <w:r>
              <w:rPr>
                <w:rFonts w:cs="Arial"/>
              </w:rPr>
              <w:t xml:space="preserve">John </w:t>
            </w:r>
            <w:proofErr w:type="spellStart"/>
            <w:r>
              <w:rPr>
                <w:rFonts w:cs="Arial"/>
              </w:rPr>
              <w:t>DuPlissis</w:t>
            </w:r>
            <w:proofErr w:type="spellEnd"/>
          </w:p>
        </w:tc>
        <w:tc>
          <w:tcPr>
            <w:tcW w:w="4860" w:type="dxa"/>
          </w:tcPr>
          <w:p w:rsidR="00770D6B" w:rsidRPr="00770D6B" w:rsidRDefault="00332E62" w:rsidP="00FD73DD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Silviculture</w:t>
            </w:r>
            <w:proofErr w:type="spellEnd"/>
            <w:r>
              <w:rPr>
                <w:rFonts w:cs="Arial"/>
              </w:rPr>
              <w:t xml:space="preserve"> Research Program Mgr.</w:t>
            </w:r>
          </w:p>
        </w:tc>
        <w:tc>
          <w:tcPr>
            <w:tcW w:w="1350" w:type="dxa"/>
          </w:tcPr>
          <w:p w:rsidR="00770D6B" w:rsidRDefault="00332E62" w:rsidP="00FD73DD">
            <w:pPr>
              <w:rPr>
                <w:rFonts w:cs="Arial"/>
                <w:i/>
              </w:rPr>
            </w:pPr>
            <w:r w:rsidRPr="00332E62">
              <w:rPr>
                <w:rFonts w:cs="Arial"/>
              </w:rPr>
              <w:t>NRRI</w:t>
            </w:r>
          </w:p>
        </w:tc>
        <w:tc>
          <w:tcPr>
            <w:tcW w:w="1350" w:type="dxa"/>
          </w:tcPr>
          <w:p w:rsidR="00770D6B" w:rsidRDefault="009360C9" w:rsidP="00FD73DD">
            <w:pPr>
              <w:rPr>
                <w:rFonts w:cs="Arial"/>
                <w:i/>
              </w:rPr>
            </w:pPr>
            <w:r>
              <w:rPr>
                <w:rFonts w:cs="Arial"/>
              </w:rPr>
              <w:t>Collaborator</w:t>
            </w:r>
          </w:p>
        </w:tc>
      </w:tr>
      <w:tr w:rsidR="00332E62" w:rsidRPr="009D6EC8" w:rsidTr="00332E62">
        <w:tc>
          <w:tcPr>
            <w:tcW w:w="2178" w:type="dxa"/>
          </w:tcPr>
          <w:p w:rsidR="00332E62" w:rsidRDefault="00332E62" w:rsidP="00FD73DD">
            <w:pPr>
              <w:rPr>
                <w:rFonts w:cs="Arial"/>
              </w:rPr>
            </w:pPr>
            <w:r>
              <w:rPr>
                <w:rFonts w:cs="Arial"/>
              </w:rPr>
              <w:t xml:space="preserve">Will </w:t>
            </w:r>
            <w:proofErr w:type="spellStart"/>
            <w:r>
              <w:rPr>
                <w:rFonts w:cs="Arial"/>
              </w:rPr>
              <w:t>Bartsch</w:t>
            </w:r>
            <w:proofErr w:type="spellEnd"/>
          </w:p>
        </w:tc>
        <w:tc>
          <w:tcPr>
            <w:tcW w:w="4860" w:type="dxa"/>
          </w:tcPr>
          <w:p w:rsidR="00332E62" w:rsidRPr="00770D6B" w:rsidRDefault="00332E62" w:rsidP="00FD73DD">
            <w:pPr>
              <w:rPr>
                <w:rFonts w:cs="Arial"/>
              </w:rPr>
            </w:pPr>
            <w:r>
              <w:rPr>
                <w:rFonts w:cs="Arial"/>
              </w:rPr>
              <w:t>Senior Research Scientist</w:t>
            </w:r>
          </w:p>
        </w:tc>
        <w:tc>
          <w:tcPr>
            <w:tcW w:w="1350" w:type="dxa"/>
          </w:tcPr>
          <w:p w:rsidR="00332E62" w:rsidRDefault="00332E62" w:rsidP="00FD73DD">
            <w:pPr>
              <w:rPr>
                <w:rFonts w:cs="Arial"/>
                <w:i/>
              </w:rPr>
            </w:pPr>
            <w:r w:rsidRPr="00332E62">
              <w:rPr>
                <w:rFonts w:cs="Arial"/>
              </w:rPr>
              <w:t>NRRI</w:t>
            </w:r>
          </w:p>
        </w:tc>
        <w:tc>
          <w:tcPr>
            <w:tcW w:w="1350" w:type="dxa"/>
          </w:tcPr>
          <w:p w:rsidR="00332E62" w:rsidRDefault="009360C9" w:rsidP="00FD73DD">
            <w:pPr>
              <w:rPr>
                <w:rFonts w:cs="Arial"/>
                <w:i/>
              </w:rPr>
            </w:pPr>
            <w:r>
              <w:rPr>
                <w:rFonts w:cs="Arial"/>
              </w:rPr>
              <w:t>Collaborator</w:t>
            </w:r>
          </w:p>
        </w:tc>
      </w:tr>
      <w:tr w:rsidR="00332E62" w:rsidRPr="009D6EC8" w:rsidTr="00332E62">
        <w:tc>
          <w:tcPr>
            <w:tcW w:w="2178" w:type="dxa"/>
          </w:tcPr>
          <w:p w:rsidR="00332E62" w:rsidRDefault="00332E62" w:rsidP="00FD73DD">
            <w:pPr>
              <w:rPr>
                <w:rFonts w:cs="Arial"/>
              </w:rPr>
            </w:pPr>
            <w:r>
              <w:rPr>
                <w:rFonts w:cs="Arial"/>
              </w:rPr>
              <w:t>Kristina Nixon</w:t>
            </w:r>
          </w:p>
        </w:tc>
        <w:tc>
          <w:tcPr>
            <w:tcW w:w="4860" w:type="dxa"/>
          </w:tcPr>
          <w:p w:rsidR="00332E62" w:rsidRPr="00770D6B" w:rsidRDefault="00332E62" w:rsidP="00FD73DD">
            <w:pPr>
              <w:rPr>
                <w:rFonts w:cs="Arial"/>
              </w:rPr>
            </w:pPr>
            <w:r>
              <w:rPr>
                <w:rFonts w:cs="Arial"/>
              </w:rPr>
              <w:t>GIS Analyst</w:t>
            </w:r>
          </w:p>
        </w:tc>
        <w:tc>
          <w:tcPr>
            <w:tcW w:w="1350" w:type="dxa"/>
          </w:tcPr>
          <w:p w:rsidR="00332E62" w:rsidRDefault="00332E62" w:rsidP="00FD73DD">
            <w:pPr>
              <w:rPr>
                <w:rFonts w:cs="Arial"/>
                <w:i/>
              </w:rPr>
            </w:pPr>
            <w:r w:rsidRPr="00332E62">
              <w:rPr>
                <w:rFonts w:cs="Arial"/>
              </w:rPr>
              <w:t>NRRI</w:t>
            </w:r>
          </w:p>
        </w:tc>
        <w:tc>
          <w:tcPr>
            <w:tcW w:w="1350" w:type="dxa"/>
          </w:tcPr>
          <w:p w:rsidR="00332E62" w:rsidRDefault="009360C9" w:rsidP="00FD73DD">
            <w:pPr>
              <w:rPr>
                <w:rFonts w:cs="Arial"/>
                <w:i/>
              </w:rPr>
            </w:pPr>
            <w:r>
              <w:rPr>
                <w:rFonts w:cs="Arial"/>
              </w:rPr>
              <w:t>Collaborator</w:t>
            </w:r>
          </w:p>
        </w:tc>
      </w:tr>
    </w:tbl>
    <w:p w:rsidR="005431D4" w:rsidRPr="009D6EC8" w:rsidRDefault="005431D4" w:rsidP="006E0EFD">
      <w:pPr>
        <w:rPr>
          <w:rFonts w:cs="Arial"/>
          <w:b/>
        </w:rPr>
      </w:pPr>
    </w:p>
    <w:p w:rsidR="005431D4" w:rsidRPr="00AF4ECD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 w:rsidR="00AB6CFF">
        <w:rPr>
          <w:rFonts w:cs="Arial"/>
          <w:b/>
          <w:bCs/>
          <w:color w:val="000000"/>
        </w:rPr>
        <w:t>LONG-TERM</w:t>
      </w:r>
      <w:r>
        <w:rPr>
          <w:rFonts w:cs="Arial"/>
          <w:b/>
          <w:bCs/>
          <w:color w:val="000000"/>
        </w:rPr>
        <w:t xml:space="preserve"> IMPLEMENTATION AND FUNDING:</w:t>
      </w:r>
    </w:p>
    <w:p w:rsidR="00C02DAD" w:rsidRPr="00A2418D" w:rsidRDefault="00036B0F" w:rsidP="00186FCC">
      <w:pPr>
        <w:tabs>
          <w:tab w:val="left" w:pos="7185"/>
        </w:tabs>
        <w:rPr>
          <w:rFonts w:cs="Arial"/>
        </w:rPr>
      </w:pPr>
      <w:r w:rsidRPr="00A2418D">
        <w:rPr>
          <w:rFonts w:cs="Arial"/>
        </w:rPr>
        <w:t>In the short term, t</w:t>
      </w:r>
      <w:r w:rsidR="001D16D1" w:rsidRPr="00A2418D">
        <w:rPr>
          <w:rFonts w:cs="Arial"/>
        </w:rPr>
        <w:t xml:space="preserve">his project will build institutional capacity allowing NRRI to take a leading role in creating a </w:t>
      </w:r>
      <w:r w:rsidR="00A2418D" w:rsidRPr="00A2418D">
        <w:rPr>
          <w:rFonts w:cs="Arial"/>
        </w:rPr>
        <w:t>robust market for forest carbon offsets</w:t>
      </w:r>
      <w:r w:rsidR="001D16D1" w:rsidRPr="00A2418D">
        <w:rPr>
          <w:rFonts w:cs="Arial"/>
        </w:rPr>
        <w:t xml:space="preserve"> in </w:t>
      </w:r>
      <w:r w:rsidRPr="00A2418D">
        <w:rPr>
          <w:rFonts w:cs="Arial"/>
        </w:rPr>
        <w:t>n</w:t>
      </w:r>
      <w:r w:rsidR="001D16D1" w:rsidRPr="00A2418D">
        <w:rPr>
          <w:rFonts w:cs="Arial"/>
        </w:rPr>
        <w:t>orthern Minnesota. Acting as a business incubator, our ex</w:t>
      </w:r>
      <w:r w:rsidR="00A564DC" w:rsidRPr="00A2418D">
        <w:rPr>
          <w:rFonts w:cs="Arial"/>
        </w:rPr>
        <w:t xml:space="preserve">pectation is that </w:t>
      </w:r>
      <w:r w:rsidRPr="00A2418D">
        <w:rPr>
          <w:rFonts w:cs="Arial"/>
        </w:rPr>
        <w:t xml:space="preserve">these activities </w:t>
      </w:r>
      <w:r w:rsidR="001D16D1" w:rsidRPr="00A2418D">
        <w:rPr>
          <w:rFonts w:cs="Arial"/>
        </w:rPr>
        <w:t xml:space="preserve">will eventually be </w:t>
      </w:r>
      <w:r w:rsidRPr="00A2418D">
        <w:rPr>
          <w:rFonts w:cs="Arial"/>
        </w:rPr>
        <w:t>taken up by the private sector, consistent with NRRI’s mission to create employment opportunities in northern Minnesota</w:t>
      </w:r>
      <w:r w:rsidR="00780355" w:rsidRPr="00A2418D">
        <w:rPr>
          <w:rFonts w:cs="Arial"/>
        </w:rPr>
        <w:t>.</w:t>
      </w:r>
      <w:r w:rsidRPr="00A2418D">
        <w:rPr>
          <w:rFonts w:cs="Arial"/>
        </w:rPr>
        <w:t xml:space="preserve"> We also expect opportunities to monetize forest carbon capture to expand </w:t>
      </w:r>
      <w:r w:rsidR="00A2418D" w:rsidRPr="00A2418D">
        <w:rPr>
          <w:rFonts w:cs="Arial"/>
        </w:rPr>
        <w:t>more broadly outside the region to other parts of the state.</w:t>
      </w:r>
    </w:p>
    <w:sectPr w:rsidR="00C02DAD" w:rsidRPr="00A2418D" w:rsidSect="00E4714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AB5" w:rsidRDefault="001B0AB5" w:rsidP="00533120">
      <w:r>
        <w:separator/>
      </w:r>
    </w:p>
  </w:endnote>
  <w:endnote w:type="continuationSeparator" w:id="0">
    <w:p w:rsidR="001B0AB5" w:rsidRDefault="001B0AB5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2513">
      <w:rPr>
        <w:noProof/>
      </w:rPr>
      <w:t>2</w:t>
    </w:r>
    <w:r>
      <w:fldChar w:fldCharType="end"/>
    </w:r>
  </w:p>
  <w:p w:rsidR="005F7237" w:rsidRDefault="005F72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AB5" w:rsidRDefault="001B0AB5" w:rsidP="00533120">
      <w:r>
        <w:separator/>
      </w:r>
    </w:p>
  </w:footnote>
  <w:footnote w:type="continuationSeparator" w:id="0">
    <w:p w:rsidR="001B0AB5" w:rsidRDefault="001B0AB5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:rsidTr="00E47145">
      <w:tc>
        <w:tcPr>
          <w:tcW w:w="1278" w:type="dxa"/>
        </w:tcPr>
        <w:p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CF4701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404B9C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</w:p>
        <w:p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:rsidR="005F7237" w:rsidRPr="00A42E60" w:rsidRDefault="005F7237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:rsidTr="00C660F0">
      <w:tc>
        <w:tcPr>
          <w:tcW w:w="1098" w:type="dxa"/>
        </w:tcPr>
        <w:p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9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FD"/>
    <w:rsid w:val="00004272"/>
    <w:rsid w:val="0000712C"/>
    <w:rsid w:val="00011A58"/>
    <w:rsid w:val="00020FA1"/>
    <w:rsid w:val="000221D9"/>
    <w:rsid w:val="00036B0F"/>
    <w:rsid w:val="00044DC4"/>
    <w:rsid w:val="00061EF5"/>
    <w:rsid w:val="00062497"/>
    <w:rsid w:val="00065366"/>
    <w:rsid w:val="00073C96"/>
    <w:rsid w:val="000847FD"/>
    <w:rsid w:val="00091071"/>
    <w:rsid w:val="000B34BA"/>
    <w:rsid w:val="000B6E12"/>
    <w:rsid w:val="000C3EF3"/>
    <w:rsid w:val="000D1CEC"/>
    <w:rsid w:val="000D7F31"/>
    <w:rsid w:val="000E2DB5"/>
    <w:rsid w:val="000E35A9"/>
    <w:rsid w:val="000E3824"/>
    <w:rsid w:val="000F43D6"/>
    <w:rsid w:val="00100A34"/>
    <w:rsid w:val="00101E9B"/>
    <w:rsid w:val="00107495"/>
    <w:rsid w:val="00121325"/>
    <w:rsid w:val="001225BC"/>
    <w:rsid w:val="00134911"/>
    <w:rsid w:val="0013773A"/>
    <w:rsid w:val="00152A2B"/>
    <w:rsid w:val="001544F9"/>
    <w:rsid w:val="00165716"/>
    <w:rsid w:val="0018005E"/>
    <w:rsid w:val="001825AE"/>
    <w:rsid w:val="00186FCC"/>
    <w:rsid w:val="00194F7B"/>
    <w:rsid w:val="001B0368"/>
    <w:rsid w:val="001B0AB5"/>
    <w:rsid w:val="001B7DB2"/>
    <w:rsid w:val="001D16D1"/>
    <w:rsid w:val="001E20E1"/>
    <w:rsid w:val="001E42AC"/>
    <w:rsid w:val="002159DD"/>
    <w:rsid w:val="00217C2A"/>
    <w:rsid w:val="00232FB2"/>
    <w:rsid w:val="002406BD"/>
    <w:rsid w:val="00255E34"/>
    <w:rsid w:val="00262882"/>
    <w:rsid w:val="00263A0D"/>
    <w:rsid w:val="00274258"/>
    <w:rsid w:val="00276739"/>
    <w:rsid w:val="00277284"/>
    <w:rsid w:val="00290E4E"/>
    <w:rsid w:val="0029726A"/>
    <w:rsid w:val="002A5463"/>
    <w:rsid w:val="002B469A"/>
    <w:rsid w:val="002B5BFE"/>
    <w:rsid w:val="002B66F1"/>
    <w:rsid w:val="002B735F"/>
    <w:rsid w:val="002E21EF"/>
    <w:rsid w:val="002E296B"/>
    <w:rsid w:val="002E4FE9"/>
    <w:rsid w:val="002F7652"/>
    <w:rsid w:val="003205A7"/>
    <w:rsid w:val="003239FE"/>
    <w:rsid w:val="00332E62"/>
    <w:rsid w:val="003421C8"/>
    <w:rsid w:val="00347E7A"/>
    <w:rsid w:val="00351EA6"/>
    <w:rsid w:val="00354888"/>
    <w:rsid w:val="003578A0"/>
    <w:rsid w:val="0037310D"/>
    <w:rsid w:val="003820B4"/>
    <w:rsid w:val="0039481E"/>
    <w:rsid w:val="00396FF4"/>
    <w:rsid w:val="003A0CA0"/>
    <w:rsid w:val="003E216D"/>
    <w:rsid w:val="003F32CA"/>
    <w:rsid w:val="00404B9C"/>
    <w:rsid w:val="00404CC1"/>
    <w:rsid w:val="00413D3D"/>
    <w:rsid w:val="0041475D"/>
    <w:rsid w:val="00421C45"/>
    <w:rsid w:val="00434A78"/>
    <w:rsid w:val="004357AE"/>
    <w:rsid w:val="004530F7"/>
    <w:rsid w:val="00454495"/>
    <w:rsid w:val="00487D08"/>
    <w:rsid w:val="0049103C"/>
    <w:rsid w:val="00492D96"/>
    <w:rsid w:val="004A05D8"/>
    <w:rsid w:val="004A41C8"/>
    <w:rsid w:val="004A43B9"/>
    <w:rsid w:val="004A4BE4"/>
    <w:rsid w:val="004A5B37"/>
    <w:rsid w:val="004C0818"/>
    <w:rsid w:val="004C36FB"/>
    <w:rsid w:val="004E0566"/>
    <w:rsid w:val="004E087C"/>
    <w:rsid w:val="004E6113"/>
    <w:rsid w:val="004F1816"/>
    <w:rsid w:val="00500D8C"/>
    <w:rsid w:val="00533120"/>
    <w:rsid w:val="005341ED"/>
    <w:rsid w:val="005431D4"/>
    <w:rsid w:val="00550B29"/>
    <w:rsid w:val="005648A9"/>
    <w:rsid w:val="005700D2"/>
    <w:rsid w:val="005A1D00"/>
    <w:rsid w:val="005A4FB1"/>
    <w:rsid w:val="005B5C88"/>
    <w:rsid w:val="005F0DBA"/>
    <w:rsid w:val="005F1006"/>
    <w:rsid w:val="005F2E56"/>
    <w:rsid w:val="005F7237"/>
    <w:rsid w:val="00602068"/>
    <w:rsid w:val="0060323C"/>
    <w:rsid w:val="00614DF2"/>
    <w:rsid w:val="006369E9"/>
    <w:rsid w:val="00640A9A"/>
    <w:rsid w:val="00644012"/>
    <w:rsid w:val="006562F0"/>
    <w:rsid w:val="00664974"/>
    <w:rsid w:val="006753AC"/>
    <w:rsid w:val="006814F5"/>
    <w:rsid w:val="00686B53"/>
    <w:rsid w:val="0069530A"/>
    <w:rsid w:val="006A1F70"/>
    <w:rsid w:val="006B0226"/>
    <w:rsid w:val="006E0EFD"/>
    <w:rsid w:val="006F7F24"/>
    <w:rsid w:val="007065F5"/>
    <w:rsid w:val="00721661"/>
    <w:rsid w:val="00730E4F"/>
    <w:rsid w:val="00731A65"/>
    <w:rsid w:val="00741634"/>
    <w:rsid w:val="007530C2"/>
    <w:rsid w:val="00770D6B"/>
    <w:rsid w:val="00771E40"/>
    <w:rsid w:val="00772513"/>
    <w:rsid w:val="00780355"/>
    <w:rsid w:val="00783C92"/>
    <w:rsid w:val="007936A9"/>
    <w:rsid w:val="007B284F"/>
    <w:rsid w:val="007B3535"/>
    <w:rsid w:val="007C1220"/>
    <w:rsid w:val="007F6C9C"/>
    <w:rsid w:val="00806460"/>
    <w:rsid w:val="008076FB"/>
    <w:rsid w:val="008164AB"/>
    <w:rsid w:val="00817D23"/>
    <w:rsid w:val="008309E5"/>
    <w:rsid w:val="00847922"/>
    <w:rsid w:val="00847CC9"/>
    <w:rsid w:val="00862250"/>
    <w:rsid w:val="00876907"/>
    <w:rsid w:val="008949EE"/>
    <w:rsid w:val="008957CB"/>
    <w:rsid w:val="008A088E"/>
    <w:rsid w:val="008A4498"/>
    <w:rsid w:val="008A5FD9"/>
    <w:rsid w:val="008B25D1"/>
    <w:rsid w:val="008D2242"/>
    <w:rsid w:val="008D76B4"/>
    <w:rsid w:val="008E2640"/>
    <w:rsid w:val="009036CD"/>
    <w:rsid w:val="00910DB8"/>
    <w:rsid w:val="00912C65"/>
    <w:rsid w:val="0091428D"/>
    <w:rsid w:val="009170F2"/>
    <w:rsid w:val="009239BC"/>
    <w:rsid w:val="00927BBC"/>
    <w:rsid w:val="009360C9"/>
    <w:rsid w:val="009541C4"/>
    <w:rsid w:val="009617BF"/>
    <w:rsid w:val="009646F6"/>
    <w:rsid w:val="00967FAC"/>
    <w:rsid w:val="009A49DE"/>
    <w:rsid w:val="009B6749"/>
    <w:rsid w:val="009B7338"/>
    <w:rsid w:val="009C4875"/>
    <w:rsid w:val="009D0E57"/>
    <w:rsid w:val="009D14B4"/>
    <w:rsid w:val="009D567B"/>
    <w:rsid w:val="009D6EC8"/>
    <w:rsid w:val="009F3F16"/>
    <w:rsid w:val="00A0348E"/>
    <w:rsid w:val="00A03E0A"/>
    <w:rsid w:val="00A13F26"/>
    <w:rsid w:val="00A2418D"/>
    <w:rsid w:val="00A3170C"/>
    <w:rsid w:val="00A42E60"/>
    <w:rsid w:val="00A45A41"/>
    <w:rsid w:val="00A45E27"/>
    <w:rsid w:val="00A564DC"/>
    <w:rsid w:val="00A7257F"/>
    <w:rsid w:val="00A73B75"/>
    <w:rsid w:val="00A90117"/>
    <w:rsid w:val="00AB6CFF"/>
    <w:rsid w:val="00AC2C07"/>
    <w:rsid w:val="00AC2CDE"/>
    <w:rsid w:val="00AC6AC8"/>
    <w:rsid w:val="00AD3337"/>
    <w:rsid w:val="00AE6D9D"/>
    <w:rsid w:val="00AF08B3"/>
    <w:rsid w:val="00B05896"/>
    <w:rsid w:val="00B146DE"/>
    <w:rsid w:val="00B33AB0"/>
    <w:rsid w:val="00B57876"/>
    <w:rsid w:val="00B60465"/>
    <w:rsid w:val="00B728BF"/>
    <w:rsid w:val="00B8369A"/>
    <w:rsid w:val="00B86A22"/>
    <w:rsid w:val="00B876D2"/>
    <w:rsid w:val="00BA044C"/>
    <w:rsid w:val="00BC28A6"/>
    <w:rsid w:val="00BC2D20"/>
    <w:rsid w:val="00BD1913"/>
    <w:rsid w:val="00BD2475"/>
    <w:rsid w:val="00BD653D"/>
    <w:rsid w:val="00BD72EE"/>
    <w:rsid w:val="00BF131C"/>
    <w:rsid w:val="00BF37E2"/>
    <w:rsid w:val="00C02DAD"/>
    <w:rsid w:val="00C05836"/>
    <w:rsid w:val="00C14FC8"/>
    <w:rsid w:val="00C16B12"/>
    <w:rsid w:val="00C25D9E"/>
    <w:rsid w:val="00C660F0"/>
    <w:rsid w:val="00C71FC1"/>
    <w:rsid w:val="00C72BD9"/>
    <w:rsid w:val="00C82CD3"/>
    <w:rsid w:val="00C85E92"/>
    <w:rsid w:val="00C924DC"/>
    <w:rsid w:val="00C927D6"/>
    <w:rsid w:val="00C952E4"/>
    <w:rsid w:val="00C9768E"/>
    <w:rsid w:val="00CA2ED3"/>
    <w:rsid w:val="00CB652D"/>
    <w:rsid w:val="00CB7585"/>
    <w:rsid w:val="00CB7792"/>
    <w:rsid w:val="00CD7689"/>
    <w:rsid w:val="00CE20AC"/>
    <w:rsid w:val="00CF4701"/>
    <w:rsid w:val="00D02E23"/>
    <w:rsid w:val="00D10A89"/>
    <w:rsid w:val="00D121DD"/>
    <w:rsid w:val="00D25619"/>
    <w:rsid w:val="00D3176B"/>
    <w:rsid w:val="00D32CFB"/>
    <w:rsid w:val="00D50C9E"/>
    <w:rsid w:val="00D5570A"/>
    <w:rsid w:val="00DA0A20"/>
    <w:rsid w:val="00DA6D6C"/>
    <w:rsid w:val="00DD283D"/>
    <w:rsid w:val="00DD760E"/>
    <w:rsid w:val="00E31CCA"/>
    <w:rsid w:val="00E47145"/>
    <w:rsid w:val="00E5279E"/>
    <w:rsid w:val="00E619C4"/>
    <w:rsid w:val="00E63945"/>
    <w:rsid w:val="00E76D57"/>
    <w:rsid w:val="00E835B6"/>
    <w:rsid w:val="00EB5831"/>
    <w:rsid w:val="00ED66FF"/>
    <w:rsid w:val="00EF0269"/>
    <w:rsid w:val="00F025C1"/>
    <w:rsid w:val="00F05105"/>
    <w:rsid w:val="00F1041E"/>
    <w:rsid w:val="00F110EA"/>
    <w:rsid w:val="00F1243A"/>
    <w:rsid w:val="00F16657"/>
    <w:rsid w:val="00F175E9"/>
    <w:rsid w:val="00F2142E"/>
    <w:rsid w:val="00F33529"/>
    <w:rsid w:val="00F42507"/>
    <w:rsid w:val="00F64E53"/>
    <w:rsid w:val="00F70DE4"/>
    <w:rsid w:val="00F81F25"/>
    <w:rsid w:val="00F9232B"/>
    <w:rsid w:val="00F92864"/>
    <w:rsid w:val="00F96203"/>
    <w:rsid w:val="00F97C94"/>
    <w:rsid w:val="00FD1819"/>
    <w:rsid w:val="00FE0705"/>
    <w:rsid w:val="00FF168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D8E9F1F-28EC-46B6-87DF-EA07BA11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276A6-28A0-46C9-842D-2B7CF4497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887</Words>
  <Characters>5056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Claudia E Carranza</cp:lastModifiedBy>
  <cp:revision>2</cp:revision>
  <cp:lastPrinted>2019-04-13T20:09:00Z</cp:lastPrinted>
  <dcterms:created xsi:type="dcterms:W3CDTF">2019-04-13T20:11:00Z</dcterms:created>
  <dcterms:modified xsi:type="dcterms:W3CDTF">2019-04-13T20:11:00Z</dcterms:modified>
</cp:coreProperties>
</file>