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601AD" w14:textId="77777777" w:rsidR="00EB796F" w:rsidRDefault="00EB796F" w:rsidP="00EB796F">
      <w:pPr>
        <w:rPr>
          <w:rFonts w:asciiTheme="minorHAnsi" w:hAnsiTheme="minorHAnsi" w:cs="Arial"/>
          <w:b/>
        </w:rPr>
      </w:pPr>
      <w:bookmarkStart w:id="0" w:name="_GoBack"/>
      <w:bookmarkEnd w:id="0"/>
    </w:p>
    <w:p w14:paraId="06653A17" w14:textId="132ACDB6" w:rsidR="00EB796F" w:rsidRPr="002A5101" w:rsidRDefault="00EB796F" w:rsidP="00EB796F">
      <w:pPr>
        <w:rPr>
          <w:rFonts w:asciiTheme="minorHAnsi" w:hAnsiTheme="minorHAnsi" w:cs="Arial"/>
          <w:b/>
        </w:rPr>
      </w:pPr>
      <w:r w:rsidRPr="002A5101">
        <w:rPr>
          <w:rFonts w:asciiTheme="minorHAnsi" w:hAnsiTheme="minorHAnsi" w:cs="Arial"/>
          <w:b/>
        </w:rPr>
        <w:t>I. PROJECT MANAGER QUALIFICATIONS</w:t>
      </w:r>
    </w:p>
    <w:p w14:paraId="38063D00" w14:textId="77777777" w:rsidR="002A5101" w:rsidRDefault="002A5101" w:rsidP="002A5101"/>
    <w:p w14:paraId="0C47C2BB" w14:textId="0B8CF3E0" w:rsidR="002A5101" w:rsidRDefault="005C1069" w:rsidP="002A5101">
      <w:pPr>
        <w:rPr>
          <w:rFonts w:asciiTheme="minorHAnsi" w:hAnsiTheme="minorHAnsi" w:cs="Arial"/>
        </w:rPr>
      </w:pPr>
      <w:r>
        <w:t xml:space="preserve">Dr. </w:t>
      </w:r>
      <w:r w:rsidR="002A5101">
        <w:t>Jacob Swanson is</w:t>
      </w:r>
      <w:r w:rsidR="002A5101" w:rsidRPr="00FF62C2">
        <w:t xml:space="preserve"> an Ass</w:t>
      </w:r>
      <w:r w:rsidR="00354D86">
        <w:t>ociate</w:t>
      </w:r>
      <w:r w:rsidR="002A5101" w:rsidRPr="00FF62C2">
        <w:t xml:space="preserve"> Professor of Engineering </w:t>
      </w:r>
      <w:r w:rsidR="001C6C8A">
        <w:t xml:space="preserve">in the </w:t>
      </w:r>
      <w:r w:rsidR="001C6C8A" w:rsidRPr="00C91F82">
        <w:rPr>
          <w:b/>
        </w:rPr>
        <w:t>Twin Cities Engineering Program</w:t>
      </w:r>
      <w:r w:rsidR="001C6C8A">
        <w:t xml:space="preserve"> </w:t>
      </w:r>
      <w:r w:rsidR="002A5101" w:rsidRPr="00FF62C2">
        <w:t xml:space="preserve">in </w:t>
      </w:r>
      <w:r w:rsidR="002A5101">
        <w:t xml:space="preserve">the </w:t>
      </w:r>
      <w:r w:rsidR="002A5101" w:rsidRPr="00FF62C2">
        <w:t>Depar</w:t>
      </w:r>
      <w:r w:rsidR="002A5101">
        <w:t>tment of Integrated Engineering at Minnesota State University Mankato</w:t>
      </w:r>
      <w:r w:rsidR="001C6C8A">
        <w:t>. He is also</w:t>
      </w:r>
      <w:r w:rsidR="002A5101">
        <w:t xml:space="preserve"> an Adjunct Ass</w:t>
      </w:r>
      <w:r w:rsidR="00354D86">
        <w:t>ociate</w:t>
      </w:r>
      <w:r w:rsidR="002A5101">
        <w:t xml:space="preserve"> Professor in the Department </w:t>
      </w:r>
      <w:r w:rsidR="001C6C8A">
        <w:t>o</w:t>
      </w:r>
      <w:r w:rsidR="002A5101">
        <w:t>f Mechanical Engineering</w:t>
      </w:r>
      <w:r w:rsidR="001C6C8A">
        <w:t xml:space="preserve"> (ME)</w:t>
      </w:r>
      <w:r w:rsidR="00E617C1">
        <w:t xml:space="preserve"> at the University of Minnesota</w:t>
      </w:r>
      <w:r w:rsidR="002A5101">
        <w:t>.</w:t>
      </w:r>
      <w:r w:rsidR="002A5101" w:rsidRPr="00FF62C2">
        <w:t xml:space="preserve"> </w:t>
      </w:r>
      <w:r w:rsidR="002A5101">
        <w:t xml:space="preserve">He was </w:t>
      </w:r>
      <w:r w:rsidR="002A5101" w:rsidRPr="00FF62C2">
        <w:t xml:space="preserve">previously a Research Associate in the Department of Engineering at the University of Cambridge, UK and before that, a graduate of UMN’s </w:t>
      </w:r>
      <w:r w:rsidR="00756884">
        <w:t>Mechanical Engineering</w:t>
      </w:r>
      <w:r w:rsidR="001C6C8A">
        <w:t xml:space="preserve"> </w:t>
      </w:r>
      <w:r w:rsidR="002A5101" w:rsidRPr="00FF62C2">
        <w:t>Department.</w:t>
      </w:r>
      <w:r w:rsidR="002A5101" w:rsidRPr="002A5101">
        <w:rPr>
          <w:rFonts w:asciiTheme="minorHAnsi" w:hAnsiTheme="minorHAnsi" w:cs="Arial"/>
        </w:rPr>
        <w:t xml:space="preserve"> </w:t>
      </w:r>
      <w:r w:rsidR="002A5101">
        <w:rPr>
          <w:rFonts w:asciiTheme="minorHAnsi" w:hAnsiTheme="minorHAnsi" w:cs="Arial"/>
        </w:rPr>
        <w:t>Prof. Swanson is internationally recognized for his work on emissions from engine combustion engines, including those from gas turbines. He has published 3</w:t>
      </w:r>
      <w:r w:rsidR="00354D86">
        <w:rPr>
          <w:rFonts w:asciiTheme="minorHAnsi" w:hAnsiTheme="minorHAnsi" w:cs="Arial"/>
        </w:rPr>
        <w:t>9</w:t>
      </w:r>
      <w:r w:rsidR="002A5101">
        <w:rPr>
          <w:rFonts w:asciiTheme="minorHAnsi" w:hAnsiTheme="minorHAnsi" w:cs="Arial"/>
        </w:rPr>
        <w:t xml:space="preserve"> papers and </w:t>
      </w:r>
      <w:r w:rsidR="00C91F82">
        <w:rPr>
          <w:rFonts w:asciiTheme="minorHAnsi" w:hAnsiTheme="minorHAnsi" w:cs="Arial"/>
        </w:rPr>
        <w:t xml:space="preserve">given </w:t>
      </w:r>
      <w:r w:rsidR="002A5101">
        <w:rPr>
          <w:rFonts w:asciiTheme="minorHAnsi" w:hAnsiTheme="minorHAnsi" w:cs="Arial"/>
        </w:rPr>
        <w:t xml:space="preserve">more than </w:t>
      </w:r>
      <w:r w:rsidR="00E045DE">
        <w:rPr>
          <w:rFonts w:asciiTheme="minorHAnsi" w:hAnsiTheme="minorHAnsi" w:cs="Arial"/>
        </w:rPr>
        <w:t>8</w:t>
      </w:r>
      <w:r w:rsidR="002A5101">
        <w:rPr>
          <w:rFonts w:asciiTheme="minorHAnsi" w:hAnsiTheme="minorHAnsi" w:cs="Arial"/>
        </w:rPr>
        <w:t xml:space="preserve">0 conference presentations on these topics. </w:t>
      </w:r>
      <w:r w:rsidR="0075471D">
        <w:rPr>
          <w:rFonts w:asciiTheme="minorHAnsi" w:hAnsiTheme="minorHAnsi" w:cs="Arial"/>
        </w:rPr>
        <w:t>H</w:t>
      </w:r>
      <w:r w:rsidR="00C91F82">
        <w:rPr>
          <w:rFonts w:asciiTheme="minorHAnsi" w:hAnsiTheme="minorHAnsi" w:cs="Arial"/>
        </w:rPr>
        <w:t>e is currently advising about 25</w:t>
      </w:r>
      <w:r w:rsidR="0075471D">
        <w:rPr>
          <w:rFonts w:asciiTheme="minorHAnsi" w:hAnsiTheme="minorHAnsi" w:cs="Arial"/>
        </w:rPr>
        <w:t xml:space="preserve"> students as part of his ENGR Design course. He has 3-4 other external projects supporting about eight undergraduate students. He </w:t>
      </w:r>
      <w:r w:rsidR="004213AE">
        <w:rPr>
          <w:rFonts w:asciiTheme="minorHAnsi" w:hAnsiTheme="minorHAnsi" w:cs="Arial"/>
        </w:rPr>
        <w:t xml:space="preserve">annually </w:t>
      </w:r>
      <w:r w:rsidR="0075471D">
        <w:rPr>
          <w:rFonts w:asciiTheme="minorHAnsi" w:hAnsiTheme="minorHAnsi" w:cs="Arial"/>
        </w:rPr>
        <w:t xml:space="preserve">supports, by co-advising, on average 1-2 graduate students in the Particle Technology Laboratory and Engine Research Labs at the University of Minnesota. </w:t>
      </w:r>
      <w:r w:rsidR="00756884" w:rsidRPr="00756884">
        <w:rPr>
          <w:rFonts w:asciiTheme="minorHAnsi" w:hAnsiTheme="minorHAnsi" w:cs="Arial"/>
          <w:b/>
        </w:rPr>
        <w:t xml:space="preserve">He is a recognized expert in the fields of air quality and aircraft emissions. </w:t>
      </w:r>
      <w:r w:rsidR="00D56E12">
        <w:rPr>
          <w:rFonts w:asciiTheme="minorHAnsi" w:hAnsiTheme="minorHAnsi" w:cs="Arial"/>
        </w:rPr>
        <w:t>His</w:t>
      </w:r>
      <w:r w:rsidR="002A5101">
        <w:rPr>
          <w:rFonts w:asciiTheme="minorHAnsi" w:hAnsiTheme="minorHAnsi" w:cs="Arial"/>
        </w:rPr>
        <w:t xml:space="preserve"> specific exp</w:t>
      </w:r>
      <w:r w:rsidR="00E045DE">
        <w:rPr>
          <w:rFonts w:asciiTheme="minorHAnsi" w:hAnsiTheme="minorHAnsi" w:cs="Arial"/>
        </w:rPr>
        <w:t>erience, as related to aircraft</w:t>
      </w:r>
      <w:r w:rsidR="00192FF9">
        <w:rPr>
          <w:rFonts w:asciiTheme="minorHAnsi" w:hAnsiTheme="minorHAnsi" w:cs="Arial"/>
        </w:rPr>
        <w:t>,</w:t>
      </w:r>
      <w:r w:rsidR="002A5101">
        <w:rPr>
          <w:rFonts w:asciiTheme="minorHAnsi" w:hAnsiTheme="minorHAnsi" w:cs="Arial"/>
        </w:rPr>
        <w:t xml:space="preserve"> includes </w:t>
      </w:r>
      <w:r w:rsidR="0083153C">
        <w:rPr>
          <w:rFonts w:asciiTheme="minorHAnsi" w:hAnsiTheme="minorHAnsi" w:cs="Arial"/>
        </w:rPr>
        <w:t xml:space="preserve">a </w:t>
      </w:r>
      <w:r w:rsidR="002A5101">
        <w:rPr>
          <w:rFonts w:asciiTheme="minorHAnsi" w:hAnsiTheme="minorHAnsi" w:cs="Arial"/>
        </w:rPr>
        <w:t xml:space="preserve">significant amount of </w:t>
      </w:r>
      <w:r w:rsidR="00D56E12">
        <w:rPr>
          <w:rFonts w:asciiTheme="minorHAnsi" w:hAnsiTheme="minorHAnsi" w:cs="Arial"/>
        </w:rPr>
        <w:t>real world</w:t>
      </w:r>
      <w:r w:rsidR="002A5101">
        <w:rPr>
          <w:rFonts w:asciiTheme="minorHAnsi" w:hAnsiTheme="minorHAnsi" w:cs="Arial"/>
        </w:rPr>
        <w:t xml:space="preserve">, field experience measuring aircraft </w:t>
      </w:r>
      <w:r w:rsidR="00192FF9">
        <w:rPr>
          <w:rFonts w:asciiTheme="minorHAnsi" w:hAnsiTheme="minorHAnsi" w:cs="Arial"/>
        </w:rPr>
        <w:t>emissions all over the world:</w:t>
      </w:r>
    </w:p>
    <w:p w14:paraId="48DCD1B6" w14:textId="77777777" w:rsidR="002A5101" w:rsidRDefault="002A5101" w:rsidP="002A5101">
      <w:pPr>
        <w:pStyle w:val="ListParagraph"/>
        <w:ind w:left="1125"/>
      </w:pPr>
    </w:p>
    <w:p w14:paraId="78F356A3" w14:textId="0CA6D25C" w:rsidR="00354D86" w:rsidRDefault="00756884" w:rsidP="002A5101">
      <w:pPr>
        <w:pStyle w:val="ListParagraph"/>
        <w:numPr>
          <w:ilvl w:val="0"/>
          <w:numId w:val="14"/>
        </w:numPr>
      </w:pPr>
      <w:r>
        <w:t>Participated</w:t>
      </w:r>
      <w:r w:rsidR="00354D86">
        <w:t xml:space="preserve"> in previous LCCMR-funded air quality</w:t>
      </w:r>
      <w:r>
        <w:t xml:space="preserve"> monitoring project</w:t>
      </w:r>
      <w:r w:rsidR="00354D86">
        <w:t xml:space="preserve"> </w:t>
      </w:r>
    </w:p>
    <w:p w14:paraId="4BFFD051" w14:textId="314DEABE" w:rsidR="002A5101" w:rsidRDefault="00756884" w:rsidP="002A5101">
      <w:pPr>
        <w:pStyle w:val="ListParagraph"/>
        <w:numPr>
          <w:ilvl w:val="0"/>
          <w:numId w:val="14"/>
        </w:numPr>
      </w:pPr>
      <w:r>
        <w:t>Participated</w:t>
      </w:r>
      <w:r w:rsidR="002A5101">
        <w:t xml:space="preserve"> in U</w:t>
      </w:r>
      <w:r w:rsidR="00192FF9">
        <w:t>K “SAMPLE” campaigns in the United Kingdom (UK) and Switzerland aimed at deter</w:t>
      </w:r>
      <w:r w:rsidR="003637A8">
        <w:t>mining a methodology for measuring aircraft</w:t>
      </w:r>
      <w:r w:rsidR="00192FF9">
        <w:t xml:space="preserve"> gas turbine particulate matter</w:t>
      </w:r>
    </w:p>
    <w:p w14:paraId="36D7B603" w14:textId="3C29C908" w:rsidR="00192FF9" w:rsidRDefault="00192FF9" w:rsidP="002A5101">
      <w:pPr>
        <w:pStyle w:val="ListParagraph"/>
        <w:numPr>
          <w:ilvl w:val="0"/>
          <w:numId w:val="14"/>
        </w:numPr>
      </w:pPr>
      <w:r>
        <w:t xml:space="preserve">Operation of the Cambridge Intermediate Pressure Gas Turbine Combustion (CIPCF) facility (supported by Rolls Royce) at the University of Cambridge </w:t>
      </w:r>
    </w:p>
    <w:p w14:paraId="46522E76" w14:textId="756F27EC" w:rsidR="00192FF9" w:rsidRDefault="00192FF9" w:rsidP="0007459F">
      <w:pPr>
        <w:pStyle w:val="ListParagraph"/>
        <w:numPr>
          <w:ilvl w:val="0"/>
          <w:numId w:val="14"/>
        </w:numPr>
      </w:pPr>
      <w:r>
        <w:t>Participation in US EPA “VARIAnTII”</w:t>
      </w:r>
      <w:r w:rsidR="00354D86" w:rsidRPr="00354D86">
        <w:t xml:space="preserve"> </w:t>
      </w:r>
      <w:r w:rsidR="00756884">
        <w:t>“VARIAnTI</w:t>
      </w:r>
      <w:r w:rsidR="00354D86">
        <w:t xml:space="preserve">V” </w:t>
      </w:r>
      <w:r>
        <w:t>sample campaigns in Tennessee and Minnesota</w:t>
      </w:r>
      <w:r w:rsidR="0007459F">
        <w:t xml:space="preserve"> that were also aimed at determining a methodology for measured </w:t>
      </w:r>
      <w:r w:rsidR="003637A8">
        <w:t xml:space="preserve">aircraft </w:t>
      </w:r>
      <w:r w:rsidR="0007459F">
        <w:t>gas turbine particulate matter.</w:t>
      </w:r>
    </w:p>
    <w:p w14:paraId="18B32715" w14:textId="77777777" w:rsidR="00EB796F" w:rsidRDefault="00EB796F" w:rsidP="00E234BB"/>
    <w:p w14:paraId="6C228B77" w14:textId="36A5FBA1" w:rsidR="00EB796F" w:rsidRPr="002A5101" w:rsidRDefault="00EB796F" w:rsidP="00E234BB">
      <w:pPr>
        <w:rPr>
          <w:b/>
        </w:rPr>
      </w:pPr>
      <w:r w:rsidRPr="002A5101">
        <w:rPr>
          <w:b/>
        </w:rPr>
        <w:t>II. ORGANIZATIONAL DESCRIPTION</w:t>
      </w:r>
    </w:p>
    <w:p w14:paraId="26341212" w14:textId="77777777" w:rsidR="00EB796F" w:rsidRDefault="00EB796F" w:rsidP="00E234BB"/>
    <w:p w14:paraId="674E540F" w14:textId="10E8C963" w:rsidR="002A5101" w:rsidRPr="002A5101" w:rsidRDefault="00EB796F" w:rsidP="002A5101">
      <w:pPr>
        <w:rPr>
          <w:rFonts w:asciiTheme="minorHAnsi" w:hAnsiTheme="minorHAnsi"/>
        </w:rPr>
      </w:pPr>
      <w:r w:rsidRPr="00EB796F">
        <w:rPr>
          <w:b/>
        </w:rPr>
        <w:t>Twin Cities Engineering</w:t>
      </w:r>
      <w:r>
        <w:rPr>
          <w:b/>
        </w:rPr>
        <w:t xml:space="preserve"> (TCE)</w:t>
      </w:r>
      <w:r w:rsidR="00C91F82">
        <w:rPr>
          <w:b/>
        </w:rPr>
        <w:t xml:space="preserve"> </w:t>
      </w:r>
      <w:r w:rsidR="00C91F82" w:rsidRPr="00C91F82">
        <w:t>is</w:t>
      </w:r>
      <w:r>
        <w:t xml:space="preserve"> a program of the Depart</w:t>
      </w:r>
      <w:r w:rsidR="00820AA3">
        <w:t xml:space="preserve">ment of Integrated Engineering of </w:t>
      </w:r>
      <w:r>
        <w:t xml:space="preserve">Minnesota State </w:t>
      </w:r>
      <w:r w:rsidRPr="002A5101">
        <w:rPr>
          <w:rFonts w:asciiTheme="minorHAnsi" w:hAnsiTheme="minorHAnsi"/>
        </w:rPr>
        <w:t>University, Mankato</w:t>
      </w:r>
      <w:r w:rsidR="002A5101" w:rsidRPr="002A5101">
        <w:rPr>
          <w:rFonts w:asciiTheme="minorHAnsi" w:hAnsiTheme="minorHAnsi"/>
        </w:rPr>
        <w:t>. TCE has the purpose of expanding the pool of qualified engineers</w:t>
      </w:r>
      <w:r w:rsidR="00820AA3">
        <w:rPr>
          <w:rFonts w:asciiTheme="minorHAnsi" w:hAnsiTheme="minorHAnsi"/>
        </w:rPr>
        <w:t xml:space="preserve"> in the Twin Cities Metro area</w:t>
      </w:r>
      <w:r w:rsidR="002A5101" w:rsidRPr="002A5101">
        <w:rPr>
          <w:rFonts w:asciiTheme="minorHAnsi" w:hAnsiTheme="minorHAnsi"/>
        </w:rPr>
        <w:t xml:space="preserve"> by establishing an affordable, accessible, and unique option for the region’s engineering students. </w:t>
      </w:r>
      <w:r w:rsidR="003E43FB">
        <w:rPr>
          <w:rFonts w:asciiTheme="minorHAnsi" w:hAnsiTheme="minorHAnsi"/>
        </w:rPr>
        <w:t>TCE offers an inclusive and innovative</w:t>
      </w:r>
      <w:r w:rsidR="002A5101" w:rsidRPr="002A5101">
        <w:rPr>
          <w:rFonts w:asciiTheme="minorHAnsi" w:hAnsiTheme="minorHAnsi"/>
        </w:rPr>
        <w:t xml:space="preserve"> learning experience</w:t>
      </w:r>
      <w:r w:rsidR="003E43FB">
        <w:rPr>
          <w:rFonts w:asciiTheme="minorHAnsi" w:hAnsiTheme="minorHAnsi"/>
        </w:rPr>
        <w:t xml:space="preserve"> that</w:t>
      </w:r>
      <w:r w:rsidR="002A5101" w:rsidRPr="002A5101">
        <w:rPr>
          <w:rFonts w:asciiTheme="minorHAnsi" w:hAnsiTheme="minorHAnsi"/>
        </w:rPr>
        <w:t xml:space="preserve"> has attracted non-traditional students and veterans at a higher rat</w:t>
      </w:r>
      <w:r w:rsidR="005A776A">
        <w:rPr>
          <w:rFonts w:asciiTheme="minorHAnsi" w:hAnsiTheme="minorHAnsi"/>
        </w:rPr>
        <w:t>e than traditional students. Th</w:t>
      </w:r>
      <w:r w:rsidR="00820AA3">
        <w:rPr>
          <w:rFonts w:asciiTheme="minorHAnsi" w:hAnsiTheme="minorHAnsi"/>
        </w:rPr>
        <w:t>e</w:t>
      </w:r>
      <w:r w:rsidR="005A776A">
        <w:rPr>
          <w:rFonts w:asciiTheme="minorHAnsi" w:hAnsiTheme="minorHAnsi"/>
        </w:rPr>
        <w:t xml:space="preserve"> BSE </w:t>
      </w:r>
      <w:r w:rsidR="00820AA3">
        <w:rPr>
          <w:rFonts w:asciiTheme="minorHAnsi" w:hAnsiTheme="minorHAnsi"/>
        </w:rPr>
        <w:t xml:space="preserve">degree </w:t>
      </w:r>
      <w:r w:rsidR="005A776A">
        <w:rPr>
          <w:rFonts w:asciiTheme="minorHAnsi" w:hAnsiTheme="minorHAnsi"/>
        </w:rPr>
        <w:t>program</w:t>
      </w:r>
      <w:r w:rsidR="002A5101" w:rsidRPr="002A5101">
        <w:rPr>
          <w:rFonts w:asciiTheme="minorHAnsi" w:hAnsiTheme="minorHAnsi"/>
        </w:rPr>
        <w:t xml:space="preserve"> include</w:t>
      </w:r>
      <w:r w:rsidR="005A776A">
        <w:rPr>
          <w:rFonts w:asciiTheme="minorHAnsi" w:hAnsiTheme="minorHAnsi"/>
        </w:rPr>
        <w:t>s</w:t>
      </w:r>
      <w:r w:rsidR="002A5101" w:rsidRPr="002A5101">
        <w:rPr>
          <w:rFonts w:asciiTheme="minorHAnsi" w:hAnsiTheme="minorHAnsi"/>
        </w:rPr>
        <w:t xml:space="preserve"> several features that differentiate</w:t>
      </w:r>
      <w:r w:rsidR="005A776A">
        <w:rPr>
          <w:rFonts w:asciiTheme="minorHAnsi" w:hAnsiTheme="minorHAnsi"/>
        </w:rPr>
        <w:t>s it</w:t>
      </w:r>
      <w:r w:rsidR="002A5101" w:rsidRPr="002A5101">
        <w:rPr>
          <w:rFonts w:asciiTheme="minorHAnsi" w:hAnsiTheme="minorHAnsi"/>
        </w:rPr>
        <w:t xml:space="preserve"> from traditional engineering degree programs. TCE address</w:t>
      </w:r>
      <w:r w:rsidR="002A5101">
        <w:rPr>
          <w:rFonts w:asciiTheme="minorHAnsi" w:hAnsiTheme="minorHAnsi"/>
        </w:rPr>
        <w:t>es</w:t>
      </w:r>
      <w:r w:rsidR="002A5101" w:rsidRPr="002A5101">
        <w:rPr>
          <w:rFonts w:asciiTheme="minorHAnsi" w:hAnsiTheme="minorHAnsi"/>
        </w:rPr>
        <w:t xml:space="preserve"> the entire learning experience and not simply one component of the curriculum. Five features, designed to produce desired attributes in BSE graduates, are </w:t>
      </w:r>
      <w:r w:rsidR="00C91F82">
        <w:rPr>
          <w:rFonts w:asciiTheme="minorHAnsi" w:hAnsiTheme="minorHAnsi"/>
        </w:rPr>
        <w:t>as follows.</w:t>
      </w:r>
      <w:r w:rsidR="002A5101" w:rsidRPr="002A5101">
        <w:rPr>
          <w:rFonts w:asciiTheme="minorHAnsi" w:hAnsiTheme="minorHAnsi"/>
        </w:rPr>
        <w:t xml:space="preserve">  </w:t>
      </w:r>
    </w:p>
    <w:p w14:paraId="42FBBFE8" w14:textId="77777777" w:rsidR="002A5101" w:rsidRPr="002A5101" w:rsidRDefault="002A5101" w:rsidP="002A5101">
      <w:pPr>
        <w:pStyle w:val="NoSpacing"/>
        <w:numPr>
          <w:ilvl w:val="0"/>
          <w:numId w:val="12"/>
        </w:numPr>
        <w:rPr>
          <w:rFonts w:eastAsia="Calibri" w:cs="Times New Roman"/>
        </w:rPr>
      </w:pPr>
      <w:r w:rsidRPr="002A5101">
        <w:rPr>
          <w:rFonts w:eastAsia="Calibri" w:cs="Times New Roman"/>
        </w:rPr>
        <w:t>Trans-disciplinary thinking</w:t>
      </w:r>
    </w:p>
    <w:p w14:paraId="4EFE0CCF" w14:textId="078FC474" w:rsidR="002A5101" w:rsidRPr="002A5101" w:rsidRDefault="002A5101" w:rsidP="002A5101">
      <w:pPr>
        <w:pStyle w:val="NoSpacing"/>
        <w:numPr>
          <w:ilvl w:val="0"/>
          <w:numId w:val="12"/>
        </w:numPr>
        <w:rPr>
          <w:rFonts w:eastAsia="Calibri" w:cs="Times New Roman"/>
        </w:rPr>
      </w:pPr>
      <w:r w:rsidRPr="002A5101">
        <w:rPr>
          <w:rFonts w:eastAsia="Calibri" w:cs="Times New Roman"/>
        </w:rPr>
        <w:t>Industry-sponsored</w:t>
      </w:r>
      <w:r w:rsidR="000C5C7F">
        <w:rPr>
          <w:rFonts w:eastAsia="Calibri" w:cs="Times New Roman"/>
        </w:rPr>
        <w:t>,</w:t>
      </w:r>
      <w:r w:rsidRPr="002A5101">
        <w:rPr>
          <w:rFonts w:eastAsia="Calibri" w:cs="Times New Roman"/>
        </w:rPr>
        <w:t xml:space="preserve"> project-based-learning  </w:t>
      </w:r>
    </w:p>
    <w:p w14:paraId="033E3FC3" w14:textId="77777777" w:rsidR="002A5101" w:rsidRPr="002A5101" w:rsidRDefault="002A5101" w:rsidP="002A5101">
      <w:pPr>
        <w:pStyle w:val="NoSpacing"/>
        <w:numPr>
          <w:ilvl w:val="0"/>
          <w:numId w:val="12"/>
        </w:numPr>
        <w:rPr>
          <w:rFonts w:eastAsia="Calibri" w:cs="Times New Roman"/>
        </w:rPr>
      </w:pPr>
      <w:r w:rsidRPr="002A5101">
        <w:rPr>
          <w:rFonts w:eastAsia="Calibri" w:cs="Times New Roman"/>
        </w:rPr>
        <w:t>Experiential learning in context</w:t>
      </w:r>
    </w:p>
    <w:p w14:paraId="0620D829" w14:textId="77777777" w:rsidR="002A5101" w:rsidRPr="002A5101" w:rsidRDefault="002A5101" w:rsidP="002A5101">
      <w:pPr>
        <w:pStyle w:val="NoSpacing"/>
        <w:numPr>
          <w:ilvl w:val="0"/>
          <w:numId w:val="12"/>
        </w:numPr>
        <w:rPr>
          <w:rFonts w:eastAsia="Calibri" w:cs="Times New Roman"/>
        </w:rPr>
      </w:pPr>
      <w:r w:rsidRPr="002A5101">
        <w:rPr>
          <w:rFonts w:eastAsia="Calibri" w:cs="Times New Roman"/>
        </w:rPr>
        <w:t>Competency-based assessments</w:t>
      </w:r>
    </w:p>
    <w:p w14:paraId="0C386BFB" w14:textId="72DE19CC" w:rsidR="00EB796F" w:rsidRPr="000C5C7F" w:rsidRDefault="002A5101" w:rsidP="00E234BB">
      <w:pPr>
        <w:pStyle w:val="NoSpacing"/>
        <w:numPr>
          <w:ilvl w:val="0"/>
          <w:numId w:val="12"/>
        </w:numPr>
        <w:rPr>
          <w:rFonts w:eastAsia="Calibri" w:cs="Times New Roman"/>
        </w:rPr>
      </w:pPr>
      <w:r w:rsidRPr="002A5101">
        <w:rPr>
          <w:rFonts w:eastAsia="Calibri" w:cs="Times New Roman"/>
        </w:rPr>
        <w:t>Significant exposure to professionalism, design, creativity, and innovation</w:t>
      </w:r>
    </w:p>
    <w:sectPr w:rsidR="00EB796F" w:rsidRPr="000C5C7F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6AA2" w14:textId="77777777" w:rsidR="003069C0" w:rsidRDefault="003069C0" w:rsidP="00533120">
      <w:r>
        <w:separator/>
      </w:r>
    </w:p>
  </w:endnote>
  <w:endnote w:type="continuationSeparator" w:id="0">
    <w:p w14:paraId="072C96A2" w14:textId="77777777" w:rsidR="003069C0" w:rsidRDefault="003069C0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3443" w14:textId="31931EA8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6884">
      <w:rPr>
        <w:noProof/>
      </w:rPr>
      <w:t>1</w:t>
    </w:r>
    <w:r>
      <w:fldChar w:fldCharType="end"/>
    </w:r>
  </w:p>
  <w:p w14:paraId="77BFC7BA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75807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3F8CD73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888B" w14:textId="77777777" w:rsidR="003069C0" w:rsidRDefault="003069C0" w:rsidP="00533120">
      <w:r>
        <w:separator/>
      </w:r>
    </w:p>
  </w:footnote>
  <w:footnote w:type="continuationSeparator" w:id="0">
    <w:p w14:paraId="4064E7BC" w14:textId="77777777" w:rsidR="003069C0" w:rsidRDefault="003069C0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627374C8" w14:textId="77777777" w:rsidTr="00E47145">
      <w:tc>
        <w:tcPr>
          <w:tcW w:w="1278" w:type="dxa"/>
        </w:tcPr>
        <w:p w14:paraId="652F98BF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12D55C4" wp14:editId="0340093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6E03C575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1BB03D4" w14:textId="43EA2288" w:rsidR="005F7237" w:rsidRPr="00EB5831" w:rsidRDefault="00756884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14:paraId="1E8EAC44" w14:textId="49395C5C" w:rsidR="005F7237" w:rsidRPr="00B3147B" w:rsidRDefault="005F7237" w:rsidP="0079521E">
          <w:pPr>
            <w:rPr>
              <w:rFonts w:asciiTheme="minorHAnsi" w:hAnsiTheme="minorHAnsi" w:cs="Arial"/>
            </w:rPr>
          </w:pPr>
          <w:r w:rsidRPr="00D74961">
            <w:rPr>
              <w:b/>
            </w:rPr>
            <w:t xml:space="preserve">Project Title: </w:t>
          </w:r>
          <w:r w:rsidR="00756884" w:rsidRPr="00756884">
            <w:rPr>
              <w:rFonts w:cs="Arial"/>
            </w:rPr>
            <w:t>PAH emissions from aircraft surrounding MSP</w:t>
          </w:r>
        </w:p>
      </w:tc>
    </w:tr>
  </w:tbl>
  <w:p w14:paraId="025412D2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759C73CF" w14:textId="77777777" w:rsidTr="00C660F0">
      <w:tc>
        <w:tcPr>
          <w:tcW w:w="1098" w:type="dxa"/>
        </w:tcPr>
        <w:p w14:paraId="1CDE33A6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AAD26C4" wp14:editId="6FB50D1C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3703349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26C320A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BC87E28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0E13BDA5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8" w15:restartNumberingAfterBreak="0">
    <w:nsid w:val="59165DBA"/>
    <w:multiLevelType w:val="hybridMultilevel"/>
    <w:tmpl w:val="F5008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F724E"/>
    <w:multiLevelType w:val="hybridMultilevel"/>
    <w:tmpl w:val="ED62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31918"/>
    <w:multiLevelType w:val="hybridMultilevel"/>
    <w:tmpl w:val="BB205092"/>
    <w:lvl w:ilvl="0" w:tplc="355EA2C2">
      <w:start w:val="1"/>
      <w:numFmt w:val="bullet"/>
      <w:lvlText w:val="-"/>
      <w:lvlJc w:val="left"/>
      <w:pPr>
        <w:ind w:left="1125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7A2C4991"/>
    <w:multiLevelType w:val="hybridMultilevel"/>
    <w:tmpl w:val="6E3A1FFC"/>
    <w:lvl w:ilvl="0" w:tplc="355EA2C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163E7"/>
    <w:rsid w:val="00020FA1"/>
    <w:rsid w:val="00026CC4"/>
    <w:rsid w:val="000614AE"/>
    <w:rsid w:val="00062497"/>
    <w:rsid w:val="00063144"/>
    <w:rsid w:val="00065366"/>
    <w:rsid w:val="00072D26"/>
    <w:rsid w:val="0007459F"/>
    <w:rsid w:val="00093213"/>
    <w:rsid w:val="000B34BA"/>
    <w:rsid w:val="000C3EF3"/>
    <w:rsid w:val="000C5C7F"/>
    <w:rsid w:val="000D0DE7"/>
    <w:rsid w:val="000D7F31"/>
    <w:rsid w:val="000E658F"/>
    <w:rsid w:val="00100A34"/>
    <w:rsid w:val="00105C78"/>
    <w:rsid w:val="00107495"/>
    <w:rsid w:val="001404B3"/>
    <w:rsid w:val="001550CB"/>
    <w:rsid w:val="001553A5"/>
    <w:rsid w:val="00165716"/>
    <w:rsid w:val="0018005E"/>
    <w:rsid w:val="00192FF9"/>
    <w:rsid w:val="0019549B"/>
    <w:rsid w:val="001A6668"/>
    <w:rsid w:val="001B0368"/>
    <w:rsid w:val="001B3CD0"/>
    <w:rsid w:val="001C6C8A"/>
    <w:rsid w:val="001D5586"/>
    <w:rsid w:val="001E42AC"/>
    <w:rsid w:val="001E790A"/>
    <w:rsid w:val="002159DD"/>
    <w:rsid w:val="00217C2A"/>
    <w:rsid w:val="0022172A"/>
    <w:rsid w:val="00232CC5"/>
    <w:rsid w:val="00250EAC"/>
    <w:rsid w:val="00257763"/>
    <w:rsid w:val="00283632"/>
    <w:rsid w:val="00290E4E"/>
    <w:rsid w:val="002A5101"/>
    <w:rsid w:val="002B469A"/>
    <w:rsid w:val="002F5F1E"/>
    <w:rsid w:val="003069C0"/>
    <w:rsid w:val="00310B7A"/>
    <w:rsid w:val="00314A02"/>
    <w:rsid w:val="0031599C"/>
    <w:rsid w:val="003205A7"/>
    <w:rsid w:val="003239FE"/>
    <w:rsid w:val="00327228"/>
    <w:rsid w:val="00345B44"/>
    <w:rsid w:val="00347E7A"/>
    <w:rsid w:val="00351EA6"/>
    <w:rsid w:val="00353202"/>
    <w:rsid w:val="00354888"/>
    <w:rsid w:val="00354A71"/>
    <w:rsid w:val="00354D86"/>
    <w:rsid w:val="00354F77"/>
    <w:rsid w:val="003637A8"/>
    <w:rsid w:val="0037310D"/>
    <w:rsid w:val="0039481E"/>
    <w:rsid w:val="003A16BB"/>
    <w:rsid w:val="003B4DC0"/>
    <w:rsid w:val="003C49EA"/>
    <w:rsid w:val="003D7C68"/>
    <w:rsid w:val="003E43FB"/>
    <w:rsid w:val="003F457D"/>
    <w:rsid w:val="003F7646"/>
    <w:rsid w:val="00407F88"/>
    <w:rsid w:val="004213AE"/>
    <w:rsid w:val="00425C3A"/>
    <w:rsid w:val="004357AE"/>
    <w:rsid w:val="00450D9F"/>
    <w:rsid w:val="004530F7"/>
    <w:rsid w:val="00454495"/>
    <w:rsid w:val="00465382"/>
    <w:rsid w:val="004753E8"/>
    <w:rsid w:val="0048704C"/>
    <w:rsid w:val="0049103C"/>
    <w:rsid w:val="00492ABA"/>
    <w:rsid w:val="004979D3"/>
    <w:rsid w:val="004A4322"/>
    <w:rsid w:val="004A43B9"/>
    <w:rsid w:val="004A4BE4"/>
    <w:rsid w:val="004C12E6"/>
    <w:rsid w:val="004E6113"/>
    <w:rsid w:val="004F05E8"/>
    <w:rsid w:val="00500BB7"/>
    <w:rsid w:val="00533120"/>
    <w:rsid w:val="0053349E"/>
    <w:rsid w:val="00550B29"/>
    <w:rsid w:val="00554E5A"/>
    <w:rsid w:val="005648A9"/>
    <w:rsid w:val="005A1D00"/>
    <w:rsid w:val="005A776A"/>
    <w:rsid w:val="005C1069"/>
    <w:rsid w:val="005C6B4C"/>
    <w:rsid w:val="005C73A9"/>
    <w:rsid w:val="005E375A"/>
    <w:rsid w:val="005E384D"/>
    <w:rsid w:val="005F0DBA"/>
    <w:rsid w:val="005F1006"/>
    <w:rsid w:val="005F7237"/>
    <w:rsid w:val="00602569"/>
    <w:rsid w:val="0060273D"/>
    <w:rsid w:val="00614DF2"/>
    <w:rsid w:val="00640A9A"/>
    <w:rsid w:val="0064663A"/>
    <w:rsid w:val="00652C75"/>
    <w:rsid w:val="006562F0"/>
    <w:rsid w:val="006646C2"/>
    <w:rsid w:val="00676554"/>
    <w:rsid w:val="00680F75"/>
    <w:rsid w:val="00686B53"/>
    <w:rsid w:val="006A0194"/>
    <w:rsid w:val="006E08EA"/>
    <w:rsid w:val="006E0EFD"/>
    <w:rsid w:val="006F7F24"/>
    <w:rsid w:val="00721661"/>
    <w:rsid w:val="00731A65"/>
    <w:rsid w:val="0075471D"/>
    <w:rsid w:val="00756884"/>
    <w:rsid w:val="0077349A"/>
    <w:rsid w:val="0078183C"/>
    <w:rsid w:val="0079521E"/>
    <w:rsid w:val="007A1CB8"/>
    <w:rsid w:val="007A269A"/>
    <w:rsid w:val="007A75DC"/>
    <w:rsid w:val="007B284F"/>
    <w:rsid w:val="007B3535"/>
    <w:rsid w:val="00803412"/>
    <w:rsid w:val="00806460"/>
    <w:rsid w:val="008076FB"/>
    <w:rsid w:val="00811D00"/>
    <w:rsid w:val="008124D9"/>
    <w:rsid w:val="00820AA3"/>
    <w:rsid w:val="0083153C"/>
    <w:rsid w:val="00846BAE"/>
    <w:rsid w:val="00855C00"/>
    <w:rsid w:val="008572D9"/>
    <w:rsid w:val="00865C6A"/>
    <w:rsid w:val="0089238F"/>
    <w:rsid w:val="008A088E"/>
    <w:rsid w:val="008A4498"/>
    <w:rsid w:val="008C4AC2"/>
    <w:rsid w:val="008D2242"/>
    <w:rsid w:val="00936D04"/>
    <w:rsid w:val="009478EA"/>
    <w:rsid w:val="00947B6D"/>
    <w:rsid w:val="00947CD6"/>
    <w:rsid w:val="009541C4"/>
    <w:rsid w:val="00962154"/>
    <w:rsid w:val="00963EA8"/>
    <w:rsid w:val="00965E4E"/>
    <w:rsid w:val="009724F3"/>
    <w:rsid w:val="00972550"/>
    <w:rsid w:val="00981434"/>
    <w:rsid w:val="009A49DE"/>
    <w:rsid w:val="009B1CAF"/>
    <w:rsid w:val="009B6749"/>
    <w:rsid w:val="009C4875"/>
    <w:rsid w:val="009D0E57"/>
    <w:rsid w:val="009D15E6"/>
    <w:rsid w:val="009D6706"/>
    <w:rsid w:val="009D6EC8"/>
    <w:rsid w:val="009F12D5"/>
    <w:rsid w:val="00A03E0A"/>
    <w:rsid w:val="00A04330"/>
    <w:rsid w:val="00A13F26"/>
    <w:rsid w:val="00A32939"/>
    <w:rsid w:val="00A42E60"/>
    <w:rsid w:val="00A43138"/>
    <w:rsid w:val="00A45A41"/>
    <w:rsid w:val="00A7257F"/>
    <w:rsid w:val="00A73B75"/>
    <w:rsid w:val="00A86C46"/>
    <w:rsid w:val="00A979C9"/>
    <w:rsid w:val="00AC2C07"/>
    <w:rsid w:val="00AC4157"/>
    <w:rsid w:val="00AC523F"/>
    <w:rsid w:val="00AD39CF"/>
    <w:rsid w:val="00AE798D"/>
    <w:rsid w:val="00B2179E"/>
    <w:rsid w:val="00B24700"/>
    <w:rsid w:val="00B25D43"/>
    <w:rsid w:val="00B3147B"/>
    <w:rsid w:val="00B34908"/>
    <w:rsid w:val="00B37421"/>
    <w:rsid w:val="00B728BF"/>
    <w:rsid w:val="00B76CCB"/>
    <w:rsid w:val="00B8369A"/>
    <w:rsid w:val="00B86A22"/>
    <w:rsid w:val="00BA5A71"/>
    <w:rsid w:val="00BB2CF2"/>
    <w:rsid w:val="00BC28A6"/>
    <w:rsid w:val="00BD47FD"/>
    <w:rsid w:val="00C05A1C"/>
    <w:rsid w:val="00C53064"/>
    <w:rsid w:val="00C660F0"/>
    <w:rsid w:val="00C72BD9"/>
    <w:rsid w:val="00C82CD3"/>
    <w:rsid w:val="00C85E92"/>
    <w:rsid w:val="00C91F82"/>
    <w:rsid w:val="00C952E4"/>
    <w:rsid w:val="00CA04BA"/>
    <w:rsid w:val="00CB652D"/>
    <w:rsid w:val="00CD05C2"/>
    <w:rsid w:val="00CE39EA"/>
    <w:rsid w:val="00CF3892"/>
    <w:rsid w:val="00CF78E4"/>
    <w:rsid w:val="00D02E23"/>
    <w:rsid w:val="00D04A25"/>
    <w:rsid w:val="00D121DD"/>
    <w:rsid w:val="00D16A84"/>
    <w:rsid w:val="00D23AE0"/>
    <w:rsid w:val="00D25619"/>
    <w:rsid w:val="00D56E12"/>
    <w:rsid w:val="00D67479"/>
    <w:rsid w:val="00D74961"/>
    <w:rsid w:val="00D84242"/>
    <w:rsid w:val="00D842CB"/>
    <w:rsid w:val="00D86032"/>
    <w:rsid w:val="00DA3162"/>
    <w:rsid w:val="00DB0C7B"/>
    <w:rsid w:val="00DE45F8"/>
    <w:rsid w:val="00DF5053"/>
    <w:rsid w:val="00E045DE"/>
    <w:rsid w:val="00E234BB"/>
    <w:rsid w:val="00E23BC8"/>
    <w:rsid w:val="00E2623B"/>
    <w:rsid w:val="00E41212"/>
    <w:rsid w:val="00E47145"/>
    <w:rsid w:val="00E5279E"/>
    <w:rsid w:val="00E617C1"/>
    <w:rsid w:val="00E619C4"/>
    <w:rsid w:val="00E76D57"/>
    <w:rsid w:val="00E8714C"/>
    <w:rsid w:val="00EB5831"/>
    <w:rsid w:val="00EB796F"/>
    <w:rsid w:val="00F41842"/>
    <w:rsid w:val="00F42507"/>
    <w:rsid w:val="00F47E33"/>
    <w:rsid w:val="00F70DE4"/>
    <w:rsid w:val="00F92864"/>
    <w:rsid w:val="00F96203"/>
    <w:rsid w:val="00F97C94"/>
    <w:rsid w:val="00FA24A7"/>
    <w:rsid w:val="00FA5559"/>
    <w:rsid w:val="00FB1EE4"/>
    <w:rsid w:val="00FB2CEB"/>
    <w:rsid w:val="00FD0DC6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F4BC28"/>
  <w15:docId w15:val="{EC92BDBC-4923-44CA-87AE-D947D94B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5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D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D9F"/>
    <w:rPr>
      <w:b/>
      <w:bCs/>
    </w:rPr>
  </w:style>
  <w:style w:type="paragraph" w:styleId="NoSpacing">
    <w:name w:val="No Spacing"/>
    <w:link w:val="NoSpacingChar"/>
    <w:uiPriority w:val="1"/>
    <w:qFormat/>
    <w:rsid w:val="002A510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A510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Nat14</b:Tag>
    <b:SourceType>Report</b:SourceType>
    <b:Guid>{D464FE29-0EC7-4057-A45A-4D6B4E8580FE}</b:Guid>
    <b:Title>Integrated Review Plan for the</b:Title>
    <b:Year>2014</b:Year>
    <b:Author>
      <b:Author>
        <b:NameList>
          <b:Person>
            <b:Last>Division</b:Last>
            <b:First>National</b:First>
            <b:Middle>Center for Environmental Assessment Office of Research and Development and Office of Air Quality Planning and Standards Health and Environmental Impacts</b:Middle>
          </b:Person>
        </b:NameList>
      </b:Author>
    </b:Author>
    <b:Publisher>U.S. Enviromental Protection Agency</b:Publisher>
    <b:RefOrder>14</b:RefOrder>
  </b:Source>
  <b:Source>
    <b:Tag>USE03</b:Tag>
    <b:SourceType>ArticleInAPeriodical</b:SourceType>
    <b:Guid>{80B396B6-619C-4712-91B4-9BF974956C6A}</b:Guid>
    <b:Title>Particle Pollution and Your Health</b:Title>
    <b:Year>2003</b:Year>
    <b:Month>Speetember</b:Month>
    <b:Author>
      <b:Author>
        <b:Corporate>U.S. Enviromental Protection Agency</b:Corporate>
      </b:Author>
    </b:Author>
    <b:Pages>8</b:Pages>
    <b:RefOrder>15</b:RefOrder>
  </b:Source>
  <b:Source>
    <b:Tag>Ele12</b:Tag>
    <b:SourceType>JournalArticle</b:SourceType>
    <b:Guid>{417D3AB8-2333-4236-A45E-EF6DDF73F7D8}</b:Guid>
    <b:Title>The Aeroflex: A Bicyle for Mobile Air Quality Measurements</b:Title>
    <b:Year>2012</b:Year>
    <b:Pages>19</b:Pages>
    <b:JournalName>Sensors</b:JournalName>
    <b:Volume>13</b:Volume>
    <b:Issue>1</b:Issue>
    <b:Author>
      <b:Author>
        <b:NameList>
          <b:Person>
            <b:Last>Elen</b:Last>
            <b:First>Bart</b:First>
          </b:Person>
          <b:Person>
            <b:Last>Peters</b:Last>
            <b:First>Jan</b:First>
          </b:Person>
          <b:Person>
            <b:Last>Von Poppel</b:Last>
            <b:First>Martine</b:First>
          </b:Person>
          <b:Person>
            <b:Last>Bleux</b:Last>
            <b:First>Nico</b:First>
          </b:Person>
          <b:Person>
            <b:Last>Theunis</b:Last>
            <b:First>Jan</b:First>
          </b:Person>
          <b:Person>
            <b:Last>Reggente</b:Last>
            <b:First>Matteo</b:First>
          </b:Person>
          <b:Person>
            <b:Last>Standaert</b:Last>
            <b:First>Arnout</b:First>
          </b:Person>
        </b:NameList>
      </b:Author>
    </b:Author>
    <b:RefOrder>10</b:RefOrder>
  </b:Source>
  <b:Source>
    <b:Tag>Dev15</b:Tag>
    <b:SourceType>DocumentFromInternetSite</b:SourceType>
    <b:Guid>{0ACE8D6E-13E8-4B19-A1BC-BFD8AF46F85E}</b:Guid>
    <b:Title>Real-time Air Quality Monitoring Through Mobile Sensing in Metropolitan Areas</b:Title>
    <b:YearAccessed>2015</b:YearAccessed>
    <b:MonthAccessed>Sepetember</b:MonthAccessed>
    <b:DayAccessed>2015</b:DayAccessed>
    <b:URL>http://www.cs.uic.edu/~urbcomp2013/papers/Paper%2019_Devarakonda.pdf</b:URL>
    <b:Author>
      <b:Author>
        <b:NameList>
          <b:Person>
            <b:Last>Devarakonda</b:Last>
            <b:First>Srinivas</b:First>
          </b:Person>
          <b:Person>
            <b:Last>Sevusu</b:Last>
            <b:First>Parveen</b:First>
          </b:Person>
          <b:Person>
            <b:Last>Liu</b:Last>
            <b:First>Hongzhang</b:First>
          </b:Person>
          <b:Person>
            <b:Last>Liu</b:Last>
            <b:First>Ruilin</b:First>
          </b:Person>
          <b:Person>
            <b:Last>Iftode</b:Last>
            <b:First>Liviu</b:First>
          </b:Person>
          <b:Person>
            <b:Last>Nath</b:Last>
            <b:First>Bardi</b:First>
          </b:Person>
        </b:NameList>
      </b:Author>
    </b:Author>
    <b:RefOrder>11</b:RefOrder>
  </b:Source>
  <b:Source>
    <b:Tag>Uni11</b:Tag>
    <b:SourceType>InternetSite</b:SourceType>
    <b:Guid>{62897A92-93BA-4BFD-ABCC-53836BCE640E}</b:Guid>
    <b:Title>Cambridge Mobile Urban Sensing</b:Title>
    <b:Year>2011</b:Year>
    <b:YearAccessed>2015</b:YearAccessed>
    <b:MonthAccessed>Sepetember</b:MonthAccessed>
    <b:DayAccessed>04</b:DayAccessed>
    <b:URL>http://www.escience.cam.ac.uk/projects/mobiledata/</b:URL>
    <b:Author>
      <b:Author>
        <b:Corporate>University of Cambridge</b:Corporate>
      </b:Author>
    </b:Author>
    <b:ProductionCompany>Center of Scientific Computing</b:ProductionCompany>
    <b:RefOrder>12</b:RefOrder>
  </b:Source>
  <b:Source>
    <b:Tag>Vag14</b:Tag>
    <b:SourceType>DocumentFromInternetSite</b:SourceType>
    <b:Guid>{CD66EA81-102C-4075-999B-26670DA44461}</b:Guid>
    <b:Title>The Sensor WebBike for air quality monitoring in a smart city</b:Title>
    <b:Year>2014</b:Year>
    <b:Month>December</b:Month>
    <b:YearAccessed>2015</b:YearAccessed>
    <b:MonthAccessed>Sepetember</b:MonthAccessed>
    <b:DayAccessed>04</b:DayAccessed>
    <b:URL>http://www.researchgate.net/profile/Leandro_Rocchi/publication/272489531_The_SensorWebBike_for_air_quality_monitoring_in_a_smart_city/links/54e606520cf277664ff1e6f4.pdf</b:URL>
    <b:Author>
      <b:Author>
        <b:NameList>
          <b:Person>
            <b:Last>Vagnoli</b:Last>
            <b:First>C.</b:First>
          </b:Person>
          <b:Person>
            <b:Last>Martelli</b:Last>
            <b:First>F.</b:First>
          </b:Person>
          <b:Person>
            <b:Last>De Pilippis</b:Last>
            <b:First>T.</b:First>
          </b:Person>
          <b:Person>
            <b:Last>Di Lonarddo</b:Last>
            <b:First>S.</b:First>
          </b:Person>
          <b:Person>
            <b:Last>Gioli</b:Last>
            <b:First>B.</b:First>
          </b:Person>
          <b:Person>
            <b:Last>Gualtieri</b:Last>
            <b:First>G.</b:First>
          </b:Person>
          <b:Person>
            <b:Last>Matese</b:Last>
            <b:First>A.</b:First>
          </b:Person>
          <b:Person>
            <b:Last>Rocchi</b:Last>
            <b:First>L.</b:First>
          </b:Person>
          <b:Person>
            <b:Last>Toscano</b:Last>
            <b:First>P.</b:First>
          </b:Person>
          <b:Person>
            <b:Last>Zaldei</b:Last>
            <b:First>A.</b:First>
          </b:Person>
        </b:NameList>
      </b:Author>
    </b:Author>
    <b:RefOrder>13</b:RefOrder>
  </b:Source>
  <b:Source>
    <b:Tag>Wei03</b:Tag>
    <b:SourceType>JournalArticle</b:SourceType>
    <b:Guid>{85040B30-7B0F-49BF-8835-479631BFC3E5}</b:Guid>
    <b:Author>
      <b:Author>
        <b:NameList>
          <b:Person>
            <b:Last>J</b:Last>
            <b:First>Weimann</b:First>
          </b:Person>
        </b:NameList>
      </b:Author>
    </b:Author>
    <b:Title>Toxicity of nitrous oxide</b:Title>
    <b:JournalName>Best Practice &amp; Research Climical Anesthesiology</b:JournalName>
    <b:Year>2003</b:Year>
    <b:Pages>47-61</b:Pages>
    <b:Volume>17</b:Volume>
    <b:RefOrder>4</b:RefOrder>
  </b:Source>
  <b:Source>
    <b:Tag>Com98</b:Tag>
    <b:SourceType>Report</b:SourceType>
    <b:Guid>{35F907E3-2A57-488D-9516-375E4BC74418}</b:Guid>
    <b:Title>Quantification of the effects of air pollution on Health in the United Kingdom</b:Title>
    <b:Year>1998</b:Year>
    <b:Author>
      <b:Author>
        <b:NameList>
          <b:Person>
            <b:Last>Pollutants</b:Last>
            <b:First>Committee</b:First>
            <b:Middle>on the Medical Effects of Air</b:Middle>
          </b:Person>
        </b:NameList>
      </b:Author>
    </b:Author>
    <b:Publisher>Department of Health</b:Publisher>
    <b:City>London</b:City>
    <b:RefOrder>5</b:RefOrder>
  </b:Source>
  <b:Source>
    <b:Tag>Wor00</b:Tag>
    <b:SourceType>Report</b:SourceType>
    <b:Guid>{CAFA533A-3D90-4A75-BF59-EB933D99B9D1}</b:Guid>
    <b:Title>Air Quality Guidelines for Europe</b:Title>
    <b:Year>2000</b:Year>
    <b:Publisher>WHO Regional Publications</b:Publisher>
    <b:City>Copenhagen</b:City>
    <b:Author>
      <b:Author>
        <b:NameList>
          <b:Person>
            <b:Last>Copenhagen</b:Last>
            <b:First>World</b:First>
            <b:Middle>Health Organization Regional Office for Europe</b:Middle>
          </b:Person>
        </b:NameList>
      </b:Author>
    </b:Author>
    <b:RefOrder>6</b:RefOrder>
  </b:Source>
  <b:Source>
    <b:Tag>Car12</b:Tag>
    <b:SourceType>InternetSite</b:SourceType>
    <b:Guid>{F03FAE02-686D-49AF-8DBC-4AFF1A0926DD}</b:Guid>
    <b:Title>Carbon Monoxide Poisoning</b:Title>
    <b:Year>2012</b:Year>
    <b:ProductionCompany>Center for Disease Control and Prevention</b:ProductionCompany>
    <b:Month>April</b:Month>
    <b:Day>17</b:Day>
    <b:YearAccessed>2016</b:YearAccessed>
    <b:MonthAccessed>February</b:MonthAccessed>
    <b:DayAccessed>16</b:DayAccessed>
    <b:URL>http://ephtracking.cdc.gov/showCoRisk.action</b:URL>
    <b:RefOrder>3</b:RefOrder>
  </b:Source>
  <b:Source>
    <b:Tag>Sch11</b:Tag>
    <b:SourceType>Report</b:SourceType>
    <b:Guid>{162619B8-E60A-41E9-8F7C-A3AFF68790A6}</b:Guid>
    <b:Title>Airports, Air Pollution, and Contemporaneous Health</b:Title>
    <b:Year>2011</b:Year>
    <b:Publisher>National Bureau of Economic Research</b:Publisher>
    <b:City>Cambridge</b:City>
    <b:Author>
      <b:Author>
        <b:NameList>
          <b:Person>
            <b:Last>Schlenker</b:Last>
            <b:First>Wolfram</b:First>
          </b:Person>
          <b:Person>
            <b:Last>Walker</b:Last>
            <b:First>Reed</b:First>
          </b:Person>
        </b:NameList>
      </b:Author>
    </b:Author>
    <b:RefOrder>1</b:RefOrder>
  </b:Source>
  <b:Source>
    <b:Tag>Uni16</b:Tag>
    <b:SourceType>InternetSite</b:SourceType>
    <b:Guid>{DC14A9A2-FF82-4EE7-9F81-AE30C81290FA}</b:Guid>
    <b:Title>National Ambient Air Quality Standards</b:Title>
    <b:Year>2016</b:Year>
    <b:Month>January</b:Month>
    <b:Day>7</b:Day>
    <b:YearAccessed>2016</b:YearAccessed>
    <b:MonthAccessed>February</b:MonthAccessed>
    <b:DayAccessed>16</b:DayAccessed>
    <b:URL>http://www3.epa.gov/ttn/naaqs/criteria.html</b:URL>
    <b:Author>
      <b:Author>
        <b:NameList>
          <b:Person>
            <b:Last>Agency</b:Last>
            <b:First>United</b:First>
            <b:Middle>States Enviromental Protection</b:Middle>
          </b:Person>
        </b:NameList>
      </b:Author>
    </b:Author>
    <b:RefOrder>2</b:RefOrder>
  </b:Source>
  <b:Source>
    <b:Tag>Gav15</b:Tag>
    <b:SourceType>Report</b:SourceType>
    <b:Guid>{573DF862-8576-4408-8AE9-A1684E071594}</b:Guid>
    <b:Title>Anual Air Monitoring Network Plan for Minnesota</b:Title>
    <b:Year>2015</b:Year>
    <b:Publisher>Minnesota Pollution Control Angency</b:Publisher>
    <b:City>Saint Paul</b:City>
    <b:Author>
      <b:Author>
        <b:NameList>
          <b:Person>
            <b:Last>Gavin</b:Last>
            <b:First>Kellie</b:First>
          </b:Person>
          <b:Person>
            <b:Last>McMahon</b:Last>
            <b:First>Cassie</b:First>
          </b:Person>
          <b:Person>
            <b:Last>Strassman</b:Last>
            <b:First>Rick</b:First>
          </b:Person>
        </b:NameList>
      </b:Author>
    </b:Author>
    <b:RefOrder>9</b:RefOrder>
  </b:Source>
  <b:Source>
    <b:Tag>Sul16</b:Tag>
    <b:SourceType>InternetSite</b:SourceType>
    <b:Guid>{3373E4A7-898A-4283-9559-A00C4E33632E}</b:Guid>
    <b:Title>Sulfur Dioxide Health</b:Title>
    <b:ProductionCompany>United States Enviromental Protection Agency</b:ProductionCompany>
    <b:Year>2016</b:Year>
    <b:Month>February</b:Month>
    <b:Day>23</b:Day>
    <b:YearAccessed>2016</b:YearAccessed>
    <b:MonthAccessed>February</b:MonthAccessed>
    <b:DayAccessed>27</b:DayAccessed>
    <b:URL>http://www3.epa.gov/airquality/sulfurdioxide/health.html</b:URL>
    <b:RefOrder>7</b:RefOrder>
  </b:Source>
  <b:Source>
    <b:Tag>Gro16</b:Tag>
    <b:SourceType>InternetSite</b:SourceType>
    <b:Guid>{3736E76F-440C-4AB8-B2CE-268AF16E20D9}</b:Guid>
    <b:Title>Ground Level Ozone Health Effects</b:Title>
    <b:ProductionCompany>United States Enviromental Protection Agency</b:ProductionCompany>
    <b:Year>2016</b:Year>
    <b:Month>February</b:Month>
    <b:Day>23</b:Day>
    <b:YearAccessed>2016</b:YearAccessed>
    <b:MonthAccessed>February</b:MonthAccessed>
    <b:DayAccessed>27</b:DayAccessed>
    <b:URL>http://www3.epa.gov/ozonepollution/health.html</b:URL>
    <b:RefOrder>8</b:RefOrder>
  </b:Source>
</b:Sources>
</file>

<file path=customXml/itemProps1.xml><?xml version="1.0" encoding="utf-8"?>
<ds:datastoreItem xmlns:ds="http://schemas.openxmlformats.org/officeDocument/2006/customXml" ds:itemID="{86AF5882-EA9B-4E8C-A7DD-6A3C95FB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Jake Swanson</cp:lastModifiedBy>
  <cp:revision>40</cp:revision>
  <cp:lastPrinted>2016-02-01T15:59:00Z</cp:lastPrinted>
  <dcterms:created xsi:type="dcterms:W3CDTF">2016-03-11T03:31:00Z</dcterms:created>
  <dcterms:modified xsi:type="dcterms:W3CDTF">2019-04-12T01:25:00Z</dcterms:modified>
</cp:coreProperties>
</file>