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A8569" w14:textId="77777777" w:rsidR="005A4FB1" w:rsidRDefault="005A4FB1" w:rsidP="005A4FB1">
      <w:pPr>
        <w:jc w:val="center"/>
        <w:rPr>
          <w:rFonts w:cs="Arial"/>
          <w:i/>
        </w:rPr>
      </w:pPr>
    </w:p>
    <w:p w14:paraId="783CD30D" w14:textId="5027F584" w:rsidR="006E0EFD" w:rsidRPr="005A4FB1" w:rsidRDefault="006E0EFD" w:rsidP="005A4FB1">
      <w:pPr>
        <w:rPr>
          <w:rFonts w:cs="Arial"/>
          <w:i/>
        </w:rPr>
      </w:pPr>
      <w:r w:rsidRPr="009D6EC8">
        <w:rPr>
          <w:rFonts w:cs="Arial"/>
          <w:b/>
        </w:rPr>
        <w:t>PROJECT TITLE:</w:t>
      </w:r>
      <w:r w:rsidR="00785A46">
        <w:rPr>
          <w:rFonts w:cs="Arial"/>
          <w:b/>
        </w:rPr>
        <w:t xml:space="preserve">  </w:t>
      </w:r>
      <w:r w:rsidR="00785A46" w:rsidRPr="00785A46">
        <w:rPr>
          <w:rFonts w:cs="Arial"/>
          <w:b/>
        </w:rPr>
        <w:t xml:space="preserve">Diverting </w:t>
      </w:r>
      <w:r w:rsidR="00785A46">
        <w:rPr>
          <w:rFonts w:cs="Arial"/>
          <w:b/>
        </w:rPr>
        <w:t>Unsold</w:t>
      </w:r>
      <w:r w:rsidR="00785A46" w:rsidRPr="00785A46">
        <w:rPr>
          <w:rFonts w:cs="Arial"/>
          <w:b/>
        </w:rPr>
        <w:t xml:space="preserve"> Food from Landfills, Reducing Greenhouse Gases</w:t>
      </w:r>
    </w:p>
    <w:p w14:paraId="5079859E" w14:textId="77777777" w:rsidR="006E0EFD" w:rsidRPr="009D6EC8" w:rsidRDefault="006E0EFD" w:rsidP="006E0EFD">
      <w:pPr>
        <w:rPr>
          <w:rFonts w:cs="Arial"/>
        </w:rPr>
      </w:pPr>
    </w:p>
    <w:p w14:paraId="6107EDD1" w14:textId="77777777" w:rsidR="006E0EFD" w:rsidRPr="009D6EC8" w:rsidRDefault="006E0EFD" w:rsidP="006E0EFD">
      <w:pPr>
        <w:rPr>
          <w:rFonts w:cs="Arial"/>
        </w:rPr>
      </w:pPr>
      <w:r w:rsidRPr="009D6EC8">
        <w:rPr>
          <w:rFonts w:cs="Arial"/>
          <w:b/>
        </w:rPr>
        <w:t>I. PROJECT STATEMENT</w:t>
      </w:r>
    </w:p>
    <w:p w14:paraId="4ADFA1C8" w14:textId="77777777" w:rsidR="00597424" w:rsidRDefault="00631A81" w:rsidP="00631A81">
      <w:pPr>
        <w:rPr>
          <w:rFonts w:cs="Arial"/>
        </w:rPr>
      </w:pPr>
      <w:r w:rsidRPr="00631A81">
        <w:rPr>
          <w:rFonts w:cs="Arial"/>
        </w:rPr>
        <w:t xml:space="preserve">Through this project, Second Harvest Heartland </w:t>
      </w:r>
      <w:r w:rsidR="00DD31AC">
        <w:rPr>
          <w:rFonts w:cs="Arial"/>
        </w:rPr>
        <w:t>will</w:t>
      </w:r>
      <w:r w:rsidR="00597424">
        <w:rPr>
          <w:rFonts w:cs="Arial"/>
        </w:rPr>
        <w:t>:</w:t>
      </w:r>
    </w:p>
    <w:p w14:paraId="4DD923C3" w14:textId="77777777" w:rsidR="00597424" w:rsidRPr="00597424" w:rsidRDefault="00597424" w:rsidP="00597424">
      <w:pPr>
        <w:pStyle w:val="ListParagraph"/>
        <w:numPr>
          <w:ilvl w:val="0"/>
          <w:numId w:val="15"/>
        </w:numPr>
        <w:rPr>
          <w:rFonts w:cs="Arial"/>
        </w:rPr>
      </w:pPr>
      <w:r w:rsidRPr="00597424">
        <w:rPr>
          <w:rFonts w:cs="Arial"/>
        </w:rPr>
        <w:t>R</w:t>
      </w:r>
      <w:r w:rsidR="00DD31AC" w:rsidRPr="00597424">
        <w:rPr>
          <w:rFonts w:cs="Arial"/>
        </w:rPr>
        <w:t xml:space="preserve">educe greenhouse gases and </w:t>
      </w:r>
    </w:p>
    <w:p w14:paraId="15FC53E9" w14:textId="77777777" w:rsidR="00597424" w:rsidRPr="00597424" w:rsidRDefault="00597424" w:rsidP="00597424">
      <w:pPr>
        <w:pStyle w:val="ListParagraph"/>
        <w:numPr>
          <w:ilvl w:val="0"/>
          <w:numId w:val="15"/>
        </w:numPr>
        <w:rPr>
          <w:rFonts w:cs="Arial"/>
        </w:rPr>
      </w:pPr>
      <w:r w:rsidRPr="00597424">
        <w:rPr>
          <w:rFonts w:cs="Arial"/>
        </w:rPr>
        <w:t>I</w:t>
      </w:r>
      <w:r w:rsidR="00DD31AC" w:rsidRPr="00597424">
        <w:rPr>
          <w:rFonts w:cs="Arial"/>
        </w:rPr>
        <w:t xml:space="preserve">mprove air quality </w:t>
      </w:r>
    </w:p>
    <w:p w14:paraId="20BCA30E" w14:textId="5DC97E3A" w:rsidR="00DD31AC" w:rsidRDefault="00DD31AC" w:rsidP="00631A81">
      <w:pPr>
        <w:rPr>
          <w:rFonts w:cs="Arial"/>
        </w:rPr>
      </w:pPr>
      <w:r>
        <w:rPr>
          <w:rFonts w:cs="Arial"/>
        </w:rPr>
        <w:t>by reducing the amount of food sent to Minnesota landfills.</w:t>
      </w:r>
    </w:p>
    <w:p w14:paraId="3A9056B4" w14:textId="77777777" w:rsidR="00DD31AC" w:rsidRDefault="00DD31AC" w:rsidP="00631A81">
      <w:pPr>
        <w:rPr>
          <w:rFonts w:cs="Arial"/>
        </w:rPr>
      </w:pPr>
    </w:p>
    <w:p w14:paraId="793DF175" w14:textId="154EFC93" w:rsidR="00DD31AC" w:rsidRDefault="00DD31AC" w:rsidP="00631A81">
      <w:pPr>
        <w:rPr>
          <w:rFonts w:cs="Arial"/>
        </w:rPr>
      </w:pPr>
      <w:r>
        <w:rPr>
          <w:rFonts w:cs="Arial"/>
        </w:rPr>
        <w:t>Through our project, we will</w:t>
      </w:r>
      <w:r w:rsidR="00631A81" w:rsidRPr="00631A81">
        <w:rPr>
          <w:rFonts w:cs="Arial"/>
        </w:rPr>
        <w:t xml:space="preserve"> collect donations of prepared, ready-to-eat foods and send these items to area food pantries and meal programs.  These unsold foods are available for us to collect at </w:t>
      </w:r>
      <w:r w:rsidR="00631A81">
        <w:rPr>
          <w:rFonts w:cs="Arial"/>
        </w:rPr>
        <w:t xml:space="preserve">corporate cafeterias, </w:t>
      </w:r>
      <w:r w:rsidR="00631A81" w:rsidRPr="00631A81">
        <w:rPr>
          <w:rFonts w:cs="Arial"/>
        </w:rPr>
        <w:t xml:space="preserve">restaurants, hotels, catering companies, “hot food” grocery departments, and other food service businesses.  Staff members and/or trained volunteers will visit the businesses to pick up the foods, package them appropriately, and deliver them to food pantries and </w:t>
      </w:r>
      <w:r w:rsidR="00631A81">
        <w:rPr>
          <w:rFonts w:cs="Arial"/>
        </w:rPr>
        <w:t xml:space="preserve">free </w:t>
      </w:r>
      <w:r w:rsidR="00631A81" w:rsidRPr="00631A81">
        <w:rPr>
          <w:rFonts w:cs="Arial"/>
        </w:rPr>
        <w:t>meal programs.</w:t>
      </w:r>
      <w:r>
        <w:rPr>
          <w:rFonts w:cs="Arial"/>
        </w:rPr>
        <w:t xml:space="preserve">  </w:t>
      </w:r>
    </w:p>
    <w:p w14:paraId="372447EA" w14:textId="77777777" w:rsidR="00DD31AC" w:rsidRDefault="00DD31AC" w:rsidP="00631A81">
      <w:pPr>
        <w:rPr>
          <w:rFonts w:cs="Arial"/>
        </w:rPr>
      </w:pPr>
    </w:p>
    <w:p w14:paraId="2ADE18A2" w14:textId="40A4AAFD" w:rsidR="00DD31AC" w:rsidRPr="00DD31AC" w:rsidRDefault="00DD31AC" w:rsidP="00DD31AC">
      <w:pPr>
        <w:rPr>
          <w:rFonts w:cs="Arial"/>
        </w:rPr>
      </w:pPr>
      <w:r>
        <w:rPr>
          <w:rFonts w:cs="Arial"/>
        </w:rPr>
        <w:t xml:space="preserve">Without our program, these businesses will send this unsold food to landfills.  </w:t>
      </w:r>
      <w:r w:rsidRPr="00DD31AC">
        <w:rPr>
          <w:rFonts w:cs="Arial"/>
        </w:rPr>
        <w:t xml:space="preserve">According to the Minnesota Pollution Control Agency’s 2013 Statewide Waste Characterization study, food accounts for 17.8% of all waste sent to solid waste facilities in our state.  The report notes that the Project Team identified food waste as a top potential diversion opportunity; with 519,400 tons of food waste available for diversion annually.  </w:t>
      </w:r>
    </w:p>
    <w:p w14:paraId="22F5DA89" w14:textId="77777777" w:rsidR="00DD31AC" w:rsidRDefault="00DD31AC" w:rsidP="00DD31AC">
      <w:pPr>
        <w:rPr>
          <w:rFonts w:cs="Arial"/>
        </w:rPr>
      </w:pPr>
    </w:p>
    <w:p w14:paraId="1158B9CE" w14:textId="77777777" w:rsidR="00E32A57" w:rsidRDefault="00DD31AC" w:rsidP="00DD31AC">
      <w:pPr>
        <w:rPr>
          <w:rFonts w:cs="Arial"/>
        </w:rPr>
      </w:pPr>
      <w:r w:rsidRPr="00DD31AC">
        <w:rPr>
          <w:rFonts w:cs="Arial"/>
        </w:rPr>
        <w:t xml:space="preserve">Our proposed project addresses air quality and climate change in Minnesota by reducing methane emissions.  A September 16, 2015 press release from the U.S. Environmental Protection Agency notes, “Food loss and waste is the single largest component of disposed U.S. municipal solid waste, and accounts for a significant portion of U.S. methane emissions, which fuel climate change. This large volume of wasted food is a main contributor to the roughly 18 percent of total U.S. methane emissions that come from landfills. Landfills are the third largest source of methane in the United States.”  </w:t>
      </w:r>
      <w:r w:rsidRPr="0018158B">
        <w:rPr>
          <w:rFonts w:cs="Arial"/>
          <w:u w:val="single"/>
        </w:rPr>
        <w:t>Analysis from the Boston Consulting Group indicates that our food bank has potential to divert 8 million pounds of prepared, ready-to-eat foods that are available, but not being currently donated, at Minnesota food service businesses each year.</w:t>
      </w:r>
      <w:r w:rsidRPr="00DD31AC">
        <w:rPr>
          <w:rFonts w:cs="Arial"/>
        </w:rPr>
        <w:t xml:space="preserve">  </w:t>
      </w:r>
    </w:p>
    <w:p w14:paraId="1A273F19" w14:textId="77777777" w:rsidR="00E32A57" w:rsidRDefault="00E32A57" w:rsidP="00DD31AC">
      <w:pPr>
        <w:rPr>
          <w:rFonts w:cs="Arial"/>
        </w:rPr>
      </w:pPr>
    </w:p>
    <w:p w14:paraId="1880F818" w14:textId="49CF8240" w:rsidR="00631A81" w:rsidRPr="00631A81" w:rsidRDefault="00DD31AC" w:rsidP="00DD31AC">
      <w:pPr>
        <w:rPr>
          <w:rFonts w:cs="Arial"/>
        </w:rPr>
      </w:pPr>
      <w:r w:rsidRPr="00DD31AC">
        <w:rPr>
          <w:rFonts w:cs="Arial"/>
        </w:rPr>
        <w:t xml:space="preserve">The goal of our project is to improve air quality and reduce climate change impacts through the </w:t>
      </w:r>
      <w:r w:rsidRPr="0018158B">
        <w:rPr>
          <w:rFonts w:cs="Arial"/>
          <w:u w:val="single"/>
        </w:rPr>
        <w:t>diversion 160,000 pounds of food</w:t>
      </w:r>
      <w:r w:rsidRPr="00DD31AC">
        <w:rPr>
          <w:rFonts w:cs="Arial"/>
        </w:rPr>
        <w:t xml:space="preserve"> from food service partners in the Twin Cities metro area</w:t>
      </w:r>
      <w:r w:rsidR="0018158B">
        <w:rPr>
          <w:rFonts w:cs="Arial"/>
        </w:rPr>
        <w:t xml:space="preserve"> each year</w:t>
      </w:r>
      <w:r w:rsidRPr="00DD31AC">
        <w:rPr>
          <w:rFonts w:cs="Arial"/>
        </w:rPr>
        <w:t>.  Specifically, grant funds will be utilized to provide for a metro-area Emerging Food Streams Developer</w:t>
      </w:r>
      <w:r w:rsidR="0018158B">
        <w:rPr>
          <w:rFonts w:cs="Arial"/>
        </w:rPr>
        <w:t xml:space="preserve"> to implement this program</w:t>
      </w:r>
      <w:r w:rsidRPr="00DD31AC">
        <w:rPr>
          <w:rFonts w:cs="Arial"/>
        </w:rPr>
        <w:t xml:space="preserve">.  </w:t>
      </w:r>
    </w:p>
    <w:p w14:paraId="6B06638E" w14:textId="77777777" w:rsidR="00631A81" w:rsidRDefault="00631A81" w:rsidP="00631A81">
      <w:pPr>
        <w:rPr>
          <w:rFonts w:cs="Arial"/>
        </w:rPr>
      </w:pPr>
    </w:p>
    <w:p w14:paraId="26BA78E0" w14:textId="7F1BECD1" w:rsidR="00631A81" w:rsidRPr="00631A81" w:rsidRDefault="00E32A57" w:rsidP="00631A81">
      <w:pPr>
        <w:rPr>
          <w:rFonts w:cs="Arial"/>
        </w:rPr>
      </w:pPr>
      <w:r>
        <w:rPr>
          <w:rFonts w:cs="Arial"/>
        </w:rPr>
        <w:t xml:space="preserve">In our program, will </w:t>
      </w:r>
      <w:r w:rsidR="00631A81">
        <w:rPr>
          <w:rFonts w:cs="Arial"/>
        </w:rPr>
        <w:t xml:space="preserve">train and supervise volunteers </w:t>
      </w:r>
      <w:r>
        <w:rPr>
          <w:rFonts w:cs="Arial"/>
        </w:rPr>
        <w:t xml:space="preserve">to </w:t>
      </w:r>
      <w:r w:rsidR="00631A81">
        <w:rPr>
          <w:rFonts w:cs="Arial"/>
        </w:rPr>
        <w:t xml:space="preserve">collect and deliver </w:t>
      </w:r>
      <w:r>
        <w:rPr>
          <w:rFonts w:cs="Arial"/>
        </w:rPr>
        <w:t xml:space="preserve">the </w:t>
      </w:r>
      <w:r w:rsidR="00631A81">
        <w:rPr>
          <w:rFonts w:cs="Arial"/>
        </w:rPr>
        <w:t xml:space="preserve">prepared food donations utilizing </w:t>
      </w:r>
      <w:r w:rsidR="00AA6FDA">
        <w:rPr>
          <w:rFonts w:cs="Arial"/>
        </w:rPr>
        <w:t>an</w:t>
      </w:r>
      <w:r w:rsidR="00631A81">
        <w:rPr>
          <w:rFonts w:cs="Arial"/>
        </w:rPr>
        <w:t xml:space="preserve"> app available on their cell phones</w:t>
      </w:r>
      <w:r>
        <w:rPr>
          <w:rFonts w:cs="Arial"/>
        </w:rPr>
        <w:t>—</w:t>
      </w:r>
      <w:r w:rsidR="00AA6FDA">
        <w:rPr>
          <w:rFonts w:cs="Arial"/>
        </w:rPr>
        <w:t>MealConnec</w:t>
      </w:r>
      <w:r>
        <w:rPr>
          <w:rFonts w:cs="Arial"/>
        </w:rPr>
        <w:t>t.  The app was developed by Feeding America, the national network of food banks to which Second Harvest Heartland belongs</w:t>
      </w:r>
      <w:r w:rsidR="0018158B">
        <w:rPr>
          <w:rFonts w:cs="Arial"/>
        </w:rPr>
        <w:t xml:space="preserve">, to bring </w:t>
      </w:r>
      <w:bookmarkStart w:id="0" w:name="_GoBack"/>
      <w:bookmarkEnd w:id="0"/>
      <w:r w:rsidR="0018158B">
        <w:rPr>
          <w:rFonts w:cs="Arial"/>
        </w:rPr>
        <w:t>efficiency to the donation process</w:t>
      </w:r>
      <w:r w:rsidR="00631A81">
        <w:rPr>
          <w:rFonts w:cs="Arial"/>
        </w:rPr>
        <w:t>.</w:t>
      </w:r>
    </w:p>
    <w:p w14:paraId="1514F920" w14:textId="77777777" w:rsidR="00631A81" w:rsidRDefault="00631A81" w:rsidP="00631A81">
      <w:pPr>
        <w:rPr>
          <w:rFonts w:cs="Arial"/>
        </w:rPr>
      </w:pPr>
    </w:p>
    <w:p w14:paraId="3A461E9F" w14:textId="1EC0EE58" w:rsidR="00631A81" w:rsidRPr="009D6EC8" w:rsidRDefault="00E32A57" w:rsidP="00DD31AC">
      <w:pPr>
        <w:rPr>
          <w:rFonts w:cs="Arial"/>
        </w:rPr>
      </w:pPr>
      <w:r w:rsidRPr="00E32A57">
        <w:rPr>
          <w:rFonts w:cs="Arial"/>
        </w:rPr>
        <w:t xml:space="preserve">Our project will take place in the Twin Cities metro area.  </w:t>
      </w:r>
      <w:r w:rsidR="00597424">
        <w:rPr>
          <w:rFonts w:cs="Arial"/>
        </w:rPr>
        <w:t>As an organization</w:t>
      </w:r>
      <w:r>
        <w:rPr>
          <w:rFonts w:cs="Arial"/>
        </w:rPr>
        <w:t>, o</w:t>
      </w:r>
      <w:r w:rsidR="00631A81" w:rsidRPr="00631A81">
        <w:rPr>
          <w:rFonts w:cs="Arial"/>
        </w:rPr>
        <w:t>ur service area includes 41 counties in southern and western portions of the state including the entirety of the Minneapolis-St. Paul metro area; and communities including St. Cloud, Mankato, Hutchinson, Marshall, Willmar and Worthington.</w:t>
      </w:r>
      <w:r w:rsidR="00597424">
        <w:rPr>
          <w:rFonts w:cs="Arial"/>
        </w:rPr>
        <w:t xml:space="preserve">  In future years, we expect to expand our program </w:t>
      </w:r>
      <w:r w:rsidR="0018158B">
        <w:rPr>
          <w:rFonts w:cs="Arial"/>
        </w:rPr>
        <w:t xml:space="preserve">beyond the Twin Cities to communities </w:t>
      </w:r>
      <w:r w:rsidR="00597424">
        <w:rPr>
          <w:rFonts w:cs="Arial"/>
        </w:rPr>
        <w:t>throughout our service area.</w:t>
      </w:r>
      <w:r w:rsidR="00631A81" w:rsidRPr="00631A81">
        <w:rPr>
          <w:rFonts w:cs="Arial"/>
        </w:rPr>
        <w:t xml:space="preserve"> </w:t>
      </w:r>
    </w:p>
    <w:p w14:paraId="655C7E47" w14:textId="77777777" w:rsidR="00C02DAD" w:rsidRDefault="00C02DAD" w:rsidP="006E0EFD">
      <w:pPr>
        <w:rPr>
          <w:rFonts w:cs="Arial"/>
          <w:b/>
        </w:rPr>
      </w:pPr>
    </w:p>
    <w:p w14:paraId="52CEADC5" w14:textId="04ED5261" w:rsidR="006E0EFD" w:rsidRPr="00597424"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13CD13F4" w14:textId="77777777" w:rsidR="00AA6FDA" w:rsidRPr="000F4C8B" w:rsidRDefault="00AA6FDA" w:rsidP="00AA6FDA">
      <w:pPr>
        <w:rPr>
          <w:rFonts w:cs="Arial"/>
          <w:b/>
        </w:rPr>
      </w:pPr>
      <w:bookmarkStart w:id="1" w:name="_Hlk511129729"/>
      <w:r w:rsidRPr="000F4C8B">
        <w:rPr>
          <w:rFonts w:cs="Arial"/>
          <w:b/>
          <w:u w:val="single"/>
        </w:rPr>
        <w:t>Activity 1</w:t>
      </w:r>
      <w:r w:rsidRPr="00BF0B17">
        <w:rPr>
          <w:rFonts w:cs="Arial"/>
          <w:b/>
        </w:rPr>
        <w:t>:</w:t>
      </w:r>
      <w:r>
        <w:rPr>
          <w:rFonts w:cs="Arial"/>
          <w:b/>
        </w:rPr>
        <w:t xml:space="preserve">  Utilize the skills of an Emerging Food Streams Developer to engage food pantries and meal programs to successfully accept donations of prepared foods.</w:t>
      </w:r>
    </w:p>
    <w:p w14:paraId="3D832A5E" w14:textId="4F2ADF03" w:rsidR="00AA6FDA" w:rsidRPr="000F4C8B" w:rsidRDefault="00AA6FDA" w:rsidP="00AA6FDA">
      <w:pPr>
        <w:rPr>
          <w:rFonts w:cs="Arial"/>
          <w:b/>
        </w:rPr>
      </w:pPr>
      <w:r w:rsidRPr="000F4C8B">
        <w:rPr>
          <w:rFonts w:cs="Arial"/>
          <w:b/>
          <w:u w:val="single"/>
        </w:rPr>
        <w:t>ENRTF BUDGET</w:t>
      </w:r>
      <w:r w:rsidRPr="00BF0B17">
        <w:rPr>
          <w:rFonts w:cs="Arial"/>
          <w:b/>
        </w:rPr>
        <w:t>: $</w:t>
      </w:r>
      <w:r w:rsidR="000C3D90">
        <w:rPr>
          <w:rFonts w:cs="Arial"/>
          <w:b/>
        </w:rPr>
        <w:t>65,000</w:t>
      </w:r>
      <w:r>
        <w:rPr>
          <w:rFonts w:cs="Arial"/>
          <w:b/>
        </w:rPr>
        <w:t xml:space="preserve"> (or ½ of </w:t>
      </w:r>
      <w:r w:rsidR="000C3D90">
        <w:rPr>
          <w:rFonts w:cs="Arial"/>
          <w:b/>
        </w:rPr>
        <w:t xml:space="preserve">1.0 </w:t>
      </w:r>
      <w:r>
        <w:rPr>
          <w:rFonts w:cs="Arial"/>
          <w:b/>
        </w:rPr>
        <w:t>position salary</w:t>
      </w:r>
      <w:r w:rsidR="000C3D90">
        <w:rPr>
          <w:rFonts w:cs="Arial"/>
          <w:b/>
        </w:rPr>
        <w:t>/benefits for each of two years</w:t>
      </w:r>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6"/>
        <w:gridCol w:w="1784"/>
      </w:tblGrid>
      <w:tr w:rsidR="00AA6FDA" w:rsidRPr="009D6EC8" w14:paraId="542B613C" w14:textId="77777777" w:rsidTr="00CA7467">
        <w:tc>
          <w:tcPr>
            <w:tcW w:w="8478" w:type="dxa"/>
          </w:tcPr>
          <w:p w14:paraId="6BFD30DC" w14:textId="77777777" w:rsidR="00AA6FDA" w:rsidRPr="009D6EC8" w:rsidRDefault="00AA6FDA" w:rsidP="00CA7467">
            <w:pPr>
              <w:rPr>
                <w:rFonts w:cs="Arial"/>
                <w:b/>
              </w:rPr>
            </w:pPr>
            <w:r w:rsidRPr="009D6EC8">
              <w:rPr>
                <w:rFonts w:cs="Arial"/>
                <w:b/>
              </w:rPr>
              <w:t>Outcome</w:t>
            </w:r>
          </w:p>
        </w:tc>
        <w:tc>
          <w:tcPr>
            <w:tcW w:w="1800" w:type="dxa"/>
          </w:tcPr>
          <w:p w14:paraId="6B486A85" w14:textId="77777777" w:rsidR="00AA6FDA" w:rsidRPr="009D6EC8" w:rsidRDefault="00AA6FDA" w:rsidP="00CA7467">
            <w:pPr>
              <w:jc w:val="center"/>
              <w:rPr>
                <w:rFonts w:cs="Arial"/>
                <w:b/>
              </w:rPr>
            </w:pPr>
            <w:r w:rsidRPr="009D6EC8">
              <w:rPr>
                <w:rFonts w:cs="Arial"/>
                <w:b/>
              </w:rPr>
              <w:t>Completion Date</w:t>
            </w:r>
          </w:p>
        </w:tc>
      </w:tr>
      <w:tr w:rsidR="00AA6FDA" w:rsidRPr="009D6EC8" w14:paraId="3203D6BA" w14:textId="77777777" w:rsidTr="00CA7467">
        <w:tc>
          <w:tcPr>
            <w:tcW w:w="8478" w:type="dxa"/>
          </w:tcPr>
          <w:p w14:paraId="1F3E0A73" w14:textId="0EEBE7BE" w:rsidR="00AA6FDA" w:rsidRPr="009D6EC8" w:rsidRDefault="00AA6FDA" w:rsidP="00CA7467">
            <w:pPr>
              <w:rPr>
                <w:rFonts w:cs="Arial"/>
                <w:i/>
              </w:rPr>
            </w:pPr>
            <w:r w:rsidRPr="009D6EC8">
              <w:rPr>
                <w:rFonts w:cs="Arial"/>
                <w:i/>
              </w:rPr>
              <w:lastRenderedPageBreak/>
              <w:t xml:space="preserve">1. </w:t>
            </w:r>
            <w:r>
              <w:rPr>
                <w:rFonts w:cs="Arial"/>
                <w:i/>
              </w:rPr>
              <w:t xml:space="preserve"> </w:t>
            </w:r>
            <w:r w:rsidRPr="0018158B">
              <w:rPr>
                <w:rFonts w:cs="Arial"/>
                <w:b/>
                <w:i/>
              </w:rPr>
              <w:t xml:space="preserve">Identify </w:t>
            </w:r>
            <w:r w:rsidR="00597424" w:rsidRPr="0018158B">
              <w:rPr>
                <w:rFonts w:cs="Arial"/>
                <w:i/>
              </w:rPr>
              <w:t xml:space="preserve">a </w:t>
            </w:r>
            <w:r w:rsidR="00DA7305" w:rsidRPr="0018158B">
              <w:rPr>
                <w:rFonts w:cs="Arial"/>
                <w:i/>
              </w:rPr>
              <w:t>large pool of potential</w:t>
            </w:r>
            <w:r w:rsidRPr="0018158B">
              <w:rPr>
                <w:rFonts w:cs="Arial"/>
                <w:i/>
              </w:rPr>
              <w:t xml:space="preserve"> food pantries and meal programs </w:t>
            </w:r>
            <w:r w:rsidR="00DA7305">
              <w:rPr>
                <w:rFonts w:cs="Arial"/>
                <w:i/>
              </w:rPr>
              <w:t>for potential program participation</w:t>
            </w:r>
            <w:r>
              <w:rPr>
                <w:rFonts w:cs="Arial"/>
                <w:i/>
              </w:rPr>
              <w:t>.</w:t>
            </w:r>
            <w:r w:rsidRPr="009D6EC8">
              <w:rPr>
                <w:rFonts w:cs="Arial"/>
                <w:i/>
              </w:rPr>
              <w:t xml:space="preserve"> </w:t>
            </w:r>
          </w:p>
        </w:tc>
        <w:tc>
          <w:tcPr>
            <w:tcW w:w="1800" w:type="dxa"/>
          </w:tcPr>
          <w:p w14:paraId="2A23947A" w14:textId="020F521B" w:rsidR="00AA6FDA" w:rsidRPr="009D6EC8" w:rsidRDefault="00AA6FDA" w:rsidP="00CA7467">
            <w:pPr>
              <w:rPr>
                <w:rFonts w:cs="Arial"/>
                <w:i/>
              </w:rPr>
            </w:pPr>
            <w:r>
              <w:rPr>
                <w:rFonts w:cs="Arial"/>
                <w:i/>
              </w:rPr>
              <w:t>09/30/2020</w:t>
            </w:r>
          </w:p>
        </w:tc>
      </w:tr>
      <w:tr w:rsidR="00AA6FDA" w:rsidRPr="009D6EC8" w14:paraId="547338A1" w14:textId="77777777" w:rsidTr="00CA7467">
        <w:tc>
          <w:tcPr>
            <w:tcW w:w="8478" w:type="dxa"/>
          </w:tcPr>
          <w:p w14:paraId="4186BB6E" w14:textId="4663C4A0" w:rsidR="00DA7305" w:rsidRDefault="00AA6FDA" w:rsidP="00CA7467">
            <w:pPr>
              <w:rPr>
                <w:rFonts w:cs="Arial"/>
                <w:i/>
              </w:rPr>
            </w:pPr>
            <w:r w:rsidRPr="009D6EC8">
              <w:rPr>
                <w:rFonts w:cs="Arial"/>
                <w:i/>
              </w:rPr>
              <w:t>2.</w:t>
            </w:r>
            <w:r>
              <w:rPr>
                <w:rFonts w:cs="Arial"/>
                <w:i/>
              </w:rPr>
              <w:t xml:space="preserve">  </w:t>
            </w:r>
            <w:r w:rsidR="00DA7305" w:rsidRPr="0018158B">
              <w:rPr>
                <w:rFonts w:cs="Arial"/>
                <w:b/>
                <w:i/>
              </w:rPr>
              <w:t>Select and t</w:t>
            </w:r>
            <w:r w:rsidRPr="0018158B">
              <w:rPr>
                <w:rFonts w:cs="Arial"/>
                <w:b/>
                <w:i/>
              </w:rPr>
              <w:t>rain</w:t>
            </w:r>
            <w:r>
              <w:rPr>
                <w:rFonts w:cs="Arial"/>
                <w:i/>
              </w:rPr>
              <w:t xml:space="preserve"> 12 food pantries and/or meal programs </w:t>
            </w:r>
            <w:r w:rsidR="00DD31AC">
              <w:rPr>
                <w:rFonts w:cs="Arial"/>
                <w:i/>
              </w:rPr>
              <w:t>to participate</w:t>
            </w:r>
            <w:r w:rsidR="00DA7305">
              <w:rPr>
                <w:rFonts w:cs="Arial"/>
                <w:i/>
              </w:rPr>
              <w:t>:</w:t>
            </w:r>
          </w:p>
          <w:p w14:paraId="5D43FA51" w14:textId="77777777" w:rsidR="00DA7305" w:rsidRPr="00DA7305" w:rsidRDefault="00DA7305" w:rsidP="00DA7305">
            <w:pPr>
              <w:pStyle w:val="ListParagraph"/>
              <w:numPr>
                <w:ilvl w:val="0"/>
                <w:numId w:val="12"/>
              </w:numPr>
              <w:rPr>
                <w:rFonts w:cs="Arial"/>
                <w:i/>
              </w:rPr>
            </w:pPr>
            <w:r w:rsidRPr="00DA7305">
              <w:rPr>
                <w:rFonts w:cs="Arial"/>
                <w:i/>
              </w:rPr>
              <w:t xml:space="preserve">Train them to use the </w:t>
            </w:r>
            <w:r w:rsidR="00AA6FDA" w:rsidRPr="00DA7305">
              <w:rPr>
                <w:rFonts w:cs="Arial"/>
                <w:i/>
              </w:rPr>
              <w:t>MealConnect platform</w:t>
            </w:r>
          </w:p>
          <w:p w14:paraId="58515F35" w14:textId="4E553F95" w:rsidR="00AA6FDA" w:rsidRPr="00DA7305" w:rsidRDefault="00DA7305" w:rsidP="00DA7305">
            <w:pPr>
              <w:pStyle w:val="ListParagraph"/>
              <w:numPr>
                <w:ilvl w:val="0"/>
                <w:numId w:val="12"/>
              </w:numPr>
              <w:rPr>
                <w:rFonts w:cs="Arial"/>
                <w:i/>
              </w:rPr>
            </w:pPr>
            <w:r w:rsidRPr="00DA7305">
              <w:rPr>
                <w:rFonts w:cs="Arial"/>
                <w:i/>
              </w:rPr>
              <w:t>The</w:t>
            </w:r>
            <w:r w:rsidR="00DD31AC">
              <w:rPr>
                <w:rFonts w:cs="Arial"/>
                <w:i/>
              </w:rPr>
              <w:t>se partners</w:t>
            </w:r>
            <w:r w:rsidRPr="00DA7305">
              <w:rPr>
                <w:rFonts w:cs="Arial"/>
                <w:i/>
              </w:rPr>
              <w:t xml:space="preserve"> will receive </w:t>
            </w:r>
            <w:r w:rsidR="00AA6FDA" w:rsidRPr="00DA7305">
              <w:rPr>
                <w:rFonts w:cs="Arial"/>
                <w:i/>
              </w:rPr>
              <w:t xml:space="preserve">160,000 pounds of </w:t>
            </w:r>
            <w:r w:rsidRPr="00DA7305">
              <w:rPr>
                <w:rFonts w:cs="Arial"/>
                <w:i/>
              </w:rPr>
              <w:t>donated</w:t>
            </w:r>
            <w:r w:rsidR="00AA6FDA" w:rsidRPr="00DA7305">
              <w:rPr>
                <w:rFonts w:cs="Arial"/>
                <w:i/>
              </w:rPr>
              <w:t xml:space="preserve"> food </w:t>
            </w:r>
            <w:r w:rsidR="00F13199" w:rsidRPr="00DA7305">
              <w:rPr>
                <w:rFonts w:cs="Arial"/>
                <w:i/>
              </w:rPr>
              <w:t>for each of 2 years (320,000 pounds total over 2 years)</w:t>
            </w:r>
            <w:r w:rsidR="00AA6FDA" w:rsidRPr="00DA7305">
              <w:rPr>
                <w:rFonts w:cs="Arial"/>
                <w:i/>
              </w:rPr>
              <w:t>.</w:t>
            </w:r>
          </w:p>
        </w:tc>
        <w:tc>
          <w:tcPr>
            <w:tcW w:w="1800" w:type="dxa"/>
          </w:tcPr>
          <w:p w14:paraId="44BE5297" w14:textId="147E55BD" w:rsidR="00AA6FDA" w:rsidRPr="009D6EC8" w:rsidRDefault="00AA6FDA" w:rsidP="00CA7467">
            <w:pPr>
              <w:rPr>
                <w:rFonts w:cs="Arial"/>
                <w:i/>
              </w:rPr>
            </w:pPr>
            <w:r>
              <w:rPr>
                <w:rFonts w:cs="Arial"/>
                <w:i/>
              </w:rPr>
              <w:t>12/30/2020</w:t>
            </w:r>
          </w:p>
        </w:tc>
      </w:tr>
      <w:tr w:rsidR="00AA6FDA" w:rsidRPr="009D6EC8" w14:paraId="6DD0326E" w14:textId="77777777" w:rsidTr="00CA7467">
        <w:tc>
          <w:tcPr>
            <w:tcW w:w="8478" w:type="dxa"/>
          </w:tcPr>
          <w:p w14:paraId="440273E7" w14:textId="3FCBBF80" w:rsidR="00AA6FDA" w:rsidRDefault="00AA6FDA" w:rsidP="00CA7467">
            <w:pPr>
              <w:rPr>
                <w:rFonts w:cs="Arial"/>
                <w:i/>
              </w:rPr>
            </w:pPr>
            <w:r w:rsidRPr="009D6EC8">
              <w:rPr>
                <w:rFonts w:cs="Arial"/>
                <w:i/>
              </w:rPr>
              <w:t xml:space="preserve">3.  </w:t>
            </w:r>
            <w:r w:rsidR="00DA7305">
              <w:rPr>
                <w:rFonts w:cs="Arial"/>
                <w:i/>
              </w:rPr>
              <w:t>T</w:t>
            </w:r>
            <w:r>
              <w:rPr>
                <w:rFonts w:cs="Arial"/>
                <w:i/>
              </w:rPr>
              <w:t>o ensure food safety</w:t>
            </w:r>
            <w:r w:rsidR="00DA7305">
              <w:rPr>
                <w:rFonts w:cs="Arial"/>
                <w:i/>
              </w:rPr>
              <w:t xml:space="preserve"> and </w:t>
            </w:r>
            <w:r>
              <w:rPr>
                <w:rFonts w:cs="Arial"/>
                <w:i/>
              </w:rPr>
              <w:t>successful program implementation</w:t>
            </w:r>
            <w:r w:rsidR="00DA7305">
              <w:rPr>
                <w:rFonts w:cs="Arial"/>
                <w:i/>
              </w:rPr>
              <w:t>,</w:t>
            </w:r>
            <w:r>
              <w:rPr>
                <w:rFonts w:cs="Arial"/>
                <w:i/>
              </w:rPr>
              <w:t xml:space="preserve"> </w:t>
            </w:r>
            <w:r w:rsidR="00DA7305">
              <w:rPr>
                <w:rFonts w:cs="Arial"/>
                <w:i/>
              </w:rPr>
              <w:t>provide the following to the 12 food pantries and meal programs:</w:t>
            </w:r>
          </w:p>
          <w:p w14:paraId="56FC2F80" w14:textId="2419B2CB" w:rsidR="00DA7305" w:rsidRPr="00DA7305" w:rsidRDefault="00DA7305" w:rsidP="00DA7305">
            <w:pPr>
              <w:pStyle w:val="ListParagraph"/>
              <w:numPr>
                <w:ilvl w:val="0"/>
                <w:numId w:val="13"/>
              </w:numPr>
              <w:rPr>
                <w:rFonts w:cs="Arial"/>
                <w:i/>
              </w:rPr>
            </w:pPr>
            <w:r w:rsidRPr="0018158B">
              <w:rPr>
                <w:rFonts w:cs="Arial"/>
                <w:b/>
                <w:i/>
              </w:rPr>
              <w:t>Monitoring</w:t>
            </w:r>
            <w:r w:rsidRPr="00DA7305">
              <w:rPr>
                <w:rFonts w:cs="Arial"/>
                <w:i/>
              </w:rPr>
              <w:t xml:space="preserve"> for program compliance</w:t>
            </w:r>
          </w:p>
          <w:p w14:paraId="63506728" w14:textId="392E1985" w:rsidR="00DA7305" w:rsidRPr="00DA7305" w:rsidRDefault="00DA7305" w:rsidP="00DA7305">
            <w:pPr>
              <w:pStyle w:val="ListParagraph"/>
              <w:numPr>
                <w:ilvl w:val="0"/>
                <w:numId w:val="13"/>
              </w:numPr>
              <w:rPr>
                <w:rFonts w:cs="Arial"/>
                <w:i/>
              </w:rPr>
            </w:pPr>
            <w:r w:rsidRPr="0018158B">
              <w:rPr>
                <w:rFonts w:cs="Arial"/>
                <w:b/>
                <w:i/>
              </w:rPr>
              <w:t>Technical assistance</w:t>
            </w:r>
            <w:r w:rsidR="00DD31AC">
              <w:rPr>
                <w:rFonts w:cs="Arial"/>
                <w:i/>
              </w:rPr>
              <w:t xml:space="preserve"> and </w:t>
            </w:r>
            <w:r w:rsidR="00DD31AC" w:rsidRPr="0018158B">
              <w:rPr>
                <w:rFonts w:cs="Arial"/>
                <w:b/>
                <w:i/>
              </w:rPr>
              <w:t>support</w:t>
            </w:r>
          </w:p>
        </w:tc>
        <w:tc>
          <w:tcPr>
            <w:tcW w:w="1800" w:type="dxa"/>
          </w:tcPr>
          <w:p w14:paraId="1E924E3D" w14:textId="14762FC0" w:rsidR="00AA6FDA" w:rsidRPr="009D6EC8" w:rsidRDefault="00AA6FDA" w:rsidP="00CA7467">
            <w:pPr>
              <w:rPr>
                <w:rFonts w:cs="Arial"/>
                <w:i/>
              </w:rPr>
            </w:pPr>
            <w:r>
              <w:rPr>
                <w:rFonts w:cs="Arial"/>
                <w:i/>
              </w:rPr>
              <w:t>06/30/202</w:t>
            </w:r>
            <w:r w:rsidR="000C3D90">
              <w:rPr>
                <w:rFonts w:cs="Arial"/>
                <w:i/>
              </w:rPr>
              <w:t>2</w:t>
            </w:r>
          </w:p>
        </w:tc>
      </w:tr>
    </w:tbl>
    <w:p w14:paraId="672B8F9C" w14:textId="77777777" w:rsidR="00AA6FDA" w:rsidRPr="00BF0B17" w:rsidRDefault="00AA6FDA" w:rsidP="00AA6FDA">
      <w:pPr>
        <w:tabs>
          <w:tab w:val="left" w:pos="540"/>
        </w:tabs>
        <w:autoSpaceDE w:val="0"/>
        <w:autoSpaceDN w:val="0"/>
        <w:adjustRightInd w:val="0"/>
        <w:rPr>
          <w:rFonts w:cs="Arial"/>
        </w:rPr>
      </w:pPr>
    </w:p>
    <w:bookmarkEnd w:id="1"/>
    <w:p w14:paraId="0D313203" w14:textId="63C14AD9" w:rsidR="00AA6FDA" w:rsidRPr="000F4C8B" w:rsidRDefault="00AA6FDA" w:rsidP="00AA6FDA">
      <w:pPr>
        <w:rPr>
          <w:rFonts w:cs="Arial"/>
          <w:b/>
        </w:rPr>
      </w:pPr>
      <w:r w:rsidRPr="000F4C8B">
        <w:rPr>
          <w:rFonts w:cs="Arial"/>
          <w:b/>
          <w:u w:val="single"/>
        </w:rPr>
        <w:t>Activity 2</w:t>
      </w:r>
      <w:r w:rsidRPr="00BF0B17">
        <w:rPr>
          <w:rFonts w:cs="Arial"/>
          <w:b/>
        </w:rPr>
        <w:t>:</w:t>
      </w:r>
      <w:r>
        <w:rPr>
          <w:rFonts w:cs="Arial"/>
          <w:b/>
        </w:rPr>
        <w:t xml:space="preserve">  Utilize the skills of an Emerging Food Streams Developer to engage corporate cafeterias</w:t>
      </w:r>
      <w:r w:rsidRPr="00E91122">
        <w:rPr>
          <w:rFonts w:cs="Arial"/>
          <w:b/>
        </w:rPr>
        <w:t>, restaurants, hotels, catering companies, “hot food” grocery departments, and other food service businesses</w:t>
      </w:r>
      <w:r>
        <w:rPr>
          <w:rFonts w:cs="Arial"/>
          <w:b/>
        </w:rPr>
        <w:t xml:space="preserve"> to successfully donate prepared foods.</w:t>
      </w:r>
    </w:p>
    <w:p w14:paraId="33584481" w14:textId="4EECE96F" w:rsidR="00AA6FDA" w:rsidRPr="000F4C8B" w:rsidRDefault="00AA6FDA" w:rsidP="00AA6FDA">
      <w:pPr>
        <w:rPr>
          <w:rFonts w:cs="Arial"/>
          <w:b/>
        </w:rPr>
      </w:pPr>
      <w:r w:rsidRPr="000F4C8B">
        <w:rPr>
          <w:rFonts w:cs="Arial"/>
          <w:b/>
          <w:u w:val="single"/>
        </w:rPr>
        <w:t>ENRTF BUDGET</w:t>
      </w:r>
      <w:r w:rsidRPr="00BF0B17">
        <w:rPr>
          <w:rFonts w:cs="Arial"/>
          <w:b/>
        </w:rPr>
        <w:t>: $</w:t>
      </w:r>
      <w:r w:rsidR="000C3D90" w:rsidRPr="000C3D90">
        <w:rPr>
          <w:rFonts w:cs="Arial"/>
          <w:b/>
        </w:rPr>
        <w:t>65,000 (or ½ of 1.0 position salary/benefits for each of two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AA6FDA" w:rsidRPr="009D6EC8" w14:paraId="765CA5C9" w14:textId="77777777" w:rsidTr="00CA7467">
        <w:tc>
          <w:tcPr>
            <w:tcW w:w="8284" w:type="dxa"/>
          </w:tcPr>
          <w:p w14:paraId="5C48D12B" w14:textId="77777777" w:rsidR="00AA6FDA" w:rsidRPr="009D6EC8" w:rsidRDefault="00AA6FDA" w:rsidP="00CA7467">
            <w:pPr>
              <w:rPr>
                <w:rFonts w:cs="Arial"/>
                <w:b/>
              </w:rPr>
            </w:pPr>
            <w:r w:rsidRPr="009D6EC8">
              <w:rPr>
                <w:rFonts w:cs="Arial"/>
                <w:b/>
              </w:rPr>
              <w:t>Outcome</w:t>
            </w:r>
          </w:p>
        </w:tc>
        <w:tc>
          <w:tcPr>
            <w:tcW w:w="1786" w:type="dxa"/>
          </w:tcPr>
          <w:p w14:paraId="708D4352" w14:textId="77777777" w:rsidR="00AA6FDA" w:rsidRPr="009D6EC8" w:rsidRDefault="00AA6FDA" w:rsidP="00CA7467">
            <w:pPr>
              <w:jc w:val="center"/>
              <w:rPr>
                <w:rFonts w:cs="Arial"/>
                <w:b/>
              </w:rPr>
            </w:pPr>
            <w:r w:rsidRPr="009D6EC8">
              <w:rPr>
                <w:rFonts w:cs="Arial"/>
                <w:b/>
              </w:rPr>
              <w:t>Completion Date</w:t>
            </w:r>
          </w:p>
        </w:tc>
      </w:tr>
      <w:tr w:rsidR="00AA6FDA" w:rsidRPr="009D6EC8" w14:paraId="5E7A274C" w14:textId="77777777" w:rsidTr="00CA7467">
        <w:tc>
          <w:tcPr>
            <w:tcW w:w="8284" w:type="dxa"/>
          </w:tcPr>
          <w:p w14:paraId="5B50F9BE" w14:textId="48ECB597" w:rsidR="00AA6FDA" w:rsidRPr="00B44DE4" w:rsidRDefault="00AA6FDA" w:rsidP="00CA7467">
            <w:pPr>
              <w:rPr>
                <w:i/>
              </w:rPr>
            </w:pPr>
            <w:r w:rsidRPr="00B44DE4">
              <w:rPr>
                <w:i/>
              </w:rPr>
              <w:t xml:space="preserve">1.  </w:t>
            </w:r>
            <w:r w:rsidRPr="0018158B">
              <w:rPr>
                <w:b/>
                <w:i/>
              </w:rPr>
              <w:t>Identify</w:t>
            </w:r>
            <w:r w:rsidR="00DA7305">
              <w:rPr>
                <w:i/>
              </w:rPr>
              <w:t xml:space="preserve"> </w:t>
            </w:r>
            <w:r w:rsidR="0018158B">
              <w:rPr>
                <w:i/>
              </w:rPr>
              <w:t xml:space="preserve">a </w:t>
            </w:r>
            <w:r w:rsidR="00DA7305">
              <w:rPr>
                <w:i/>
              </w:rPr>
              <w:t>large pool of</w:t>
            </w:r>
            <w:r w:rsidRPr="00B44DE4">
              <w:rPr>
                <w:i/>
              </w:rPr>
              <w:t xml:space="preserve"> food-serving businesses </w:t>
            </w:r>
            <w:r w:rsidR="00DA7305">
              <w:rPr>
                <w:i/>
              </w:rPr>
              <w:t>for potential</w:t>
            </w:r>
            <w:r w:rsidRPr="00B44DE4">
              <w:rPr>
                <w:i/>
              </w:rPr>
              <w:t xml:space="preserve"> program participation</w:t>
            </w:r>
            <w:r w:rsidR="00DA7305">
              <w:rPr>
                <w:i/>
              </w:rPr>
              <w:t>.</w:t>
            </w:r>
            <w:r w:rsidRPr="00B44DE4">
              <w:rPr>
                <w:i/>
              </w:rPr>
              <w:t xml:space="preserve"> </w:t>
            </w:r>
          </w:p>
        </w:tc>
        <w:tc>
          <w:tcPr>
            <w:tcW w:w="1786" w:type="dxa"/>
          </w:tcPr>
          <w:p w14:paraId="4C89D340" w14:textId="0E0D06CD" w:rsidR="00AA6FDA" w:rsidRPr="00B44DE4" w:rsidRDefault="00AA6FDA" w:rsidP="00CA7467">
            <w:pPr>
              <w:rPr>
                <w:i/>
              </w:rPr>
            </w:pPr>
            <w:r w:rsidRPr="00B44DE4">
              <w:rPr>
                <w:i/>
              </w:rPr>
              <w:t>09/30/20</w:t>
            </w:r>
            <w:r>
              <w:rPr>
                <w:i/>
              </w:rPr>
              <w:t>20</w:t>
            </w:r>
          </w:p>
        </w:tc>
      </w:tr>
      <w:tr w:rsidR="00AA6FDA" w:rsidRPr="009D6EC8" w14:paraId="1DDA4537" w14:textId="77777777" w:rsidTr="00CA7467">
        <w:tc>
          <w:tcPr>
            <w:tcW w:w="8284" w:type="dxa"/>
          </w:tcPr>
          <w:p w14:paraId="3AB510FF" w14:textId="13831944" w:rsidR="00DD31AC" w:rsidRDefault="00AA6FDA" w:rsidP="00CA7467">
            <w:pPr>
              <w:rPr>
                <w:i/>
              </w:rPr>
            </w:pPr>
            <w:r w:rsidRPr="00B44DE4">
              <w:rPr>
                <w:i/>
              </w:rPr>
              <w:t xml:space="preserve">2.  </w:t>
            </w:r>
            <w:r w:rsidR="00DD31AC" w:rsidRPr="0018158B">
              <w:rPr>
                <w:b/>
                <w:i/>
              </w:rPr>
              <w:t>Select and t</w:t>
            </w:r>
            <w:r w:rsidRPr="0018158B">
              <w:rPr>
                <w:b/>
                <w:i/>
              </w:rPr>
              <w:t>rain</w:t>
            </w:r>
            <w:r w:rsidRPr="00B44DE4">
              <w:rPr>
                <w:i/>
              </w:rPr>
              <w:t xml:space="preserve"> 20 businesses </w:t>
            </w:r>
            <w:r w:rsidR="00DD31AC">
              <w:rPr>
                <w:i/>
              </w:rPr>
              <w:t>to participate:</w:t>
            </w:r>
          </w:p>
          <w:p w14:paraId="5ED3AAE7" w14:textId="77777777" w:rsidR="00DD31AC" w:rsidRPr="00DD31AC" w:rsidRDefault="00DD31AC" w:rsidP="00DD31AC">
            <w:pPr>
              <w:pStyle w:val="ListParagraph"/>
              <w:numPr>
                <w:ilvl w:val="0"/>
                <w:numId w:val="14"/>
              </w:numPr>
              <w:rPr>
                <w:i/>
              </w:rPr>
            </w:pPr>
            <w:r w:rsidRPr="00DD31AC">
              <w:rPr>
                <w:i/>
              </w:rPr>
              <w:t>Train them to use the</w:t>
            </w:r>
            <w:r w:rsidR="00AA6FDA" w:rsidRPr="00DD31AC">
              <w:rPr>
                <w:i/>
              </w:rPr>
              <w:t xml:space="preserve"> MealConnect platform</w:t>
            </w:r>
          </w:p>
          <w:p w14:paraId="377796D5" w14:textId="77777777" w:rsidR="00DD31AC" w:rsidRPr="00DD31AC" w:rsidRDefault="00DD31AC" w:rsidP="00DD31AC">
            <w:pPr>
              <w:pStyle w:val="ListParagraph"/>
              <w:numPr>
                <w:ilvl w:val="0"/>
                <w:numId w:val="14"/>
              </w:numPr>
              <w:rPr>
                <w:i/>
              </w:rPr>
            </w:pPr>
            <w:r w:rsidRPr="00DD31AC">
              <w:rPr>
                <w:i/>
              </w:rPr>
              <w:t>Teach them to prepare</w:t>
            </w:r>
            <w:r w:rsidR="00AA6FDA" w:rsidRPr="00DD31AC">
              <w:rPr>
                <w:i/>
              </w:rPr>
              <w:t xml:space="preserve"> food for donation and ensur</w:t>
            </w:r>
            <w:r w:rsidRPr="00DD31AC">
              <w:rPr>
                <w:i/>
              </w:rPr>
              <w:t>e</w:t>
            </w:r>
            <w:r w:rsidR="00AA6FDA" w:rsidRPr="00DD31AC">
              <w:rPr>
                <w:i/>
              </w:rPr>
              <w:t xml:space="preserve"> its safety </w:t>
            </w:r>
            <w:r w:rsidRPr="00DD31AC">
              <w:rPr>
                <w:i/>
              </w:rPr>
              <w:t>and quality</w:t>
            </w:r>
          </w:p>
          <w:p w14:paraId="0F4281C7" w14:textId="4DFBE8BE" w:rsidR="00AA6FDA" w:rsidRPr="00DD31AC" w:rsidRDefault="00DD31AC" w:rsidP="00DD31AC">
            <w:pPr>
              <w:pStyle w:val="ListParagraph"/>
              <w:numPr>
                <w:ilvl w:val="0"/>
                <w:numId w:val="14"/>
              </w:numPr>
              <w:rPr>
                <w:i/>
              </w:rPr>
            </w:pPr>
            <w:r w:rsidRPr="00DD31AC">
              <w:rPr>
                <w:i/>
              </w:rPr>
              <w:t xml:space="preserve">These partners will donate </w:t>
            </w:r>
            <w:r w:rsidR="00AA6FDA" w:rsidRPr="00DD31AC">
              <w:rPr>
                <w:i/>
              </w:rPr>
              <w:t xml:space="preserve">160,000 pounds of food </w:t>
            </w:r>
            <w:r w:rsidR="00F13199" w:rsidRPr="00DD31AC">
              <w:rPr>
                <w:i/>
              </w:rPr>
              <w:t>each</w:t>
            </w:r>
            <w:r w:rsidR="00AA6FDA" w:rsidRPr="00DD31AC">
              <w:rPr>
                <w:i/>
              </w:rPr>
              <w:t xml:space="preserve"> </w:t>
            </w:r>
            <w:r w:rsidRPr="00DD31AC">
              <w:rPr>
                <w:i/>
              </w:rPr>
              <w:t>of 2 years (</w:t>
            </w:r>
            <w:r w:rsidR="00F13199" w:rsidRPr="00DD31AC">
              <w:rPr>
                <w:i/>
              </w:rPr>
              <w:t xml:space="preserve">320,000 pounds </w:t>
            </w:r>
            <w:r w:rsidRPr="00DD31AC">
              <w:rPr>
                <w:i/>
              </w:rPr>
              <w:t xml:space="preserve">total </w:t>
            </w:r>
            <w:r w:rsidR="00F13199" w:rsidRPr="00DD31AC">
              <w:rPr>
                <w:i/>
              </w:rPr>
              <w:t>over 2 years</w:t>
            </w:r>
            <w:r w:rsidR="00AA6FDA" w:rsidRPr="00DD31AC">
              <w:rPr>
                <w:i/>
              </w:rPr>
              <w:t>.</w:t>
            </w:r>
            <w:r w:rsidRPr="00DD31AC">
              <w:rPr>
                <w:i/>
              </w:rPr>
              <w:t>)</w:t>
            </w:r>
          </w:p>
        </w:tc>
        <w:tc>
          <w:tcPr>
            <w:tcW w:w="1786" w:type="dxa"/>
          </w:tcPr>
          <w:p w14:paraId="057969BE" w14:textId="2C5FD39D" w:rsidR="00AA6FDA" w:rsidRPr="00B44DE4" w:rsidRDefault="00AA6FDA" w:rsidP="00CA7467">
            <w:pPr>
              <w:rPr>
                <w:i/>
              </w:rPr>
            </w:pPr>
            <w:r w:rsidRPr="00B44DE4">
              <w:rPr>
                <w:i/>
              </w:rPr>
              <w:t>12/30/20</w:t>
            </w:r>
            <w:r>
              <w:rPr>
                <w:i/>
              </w:rPr>
              <w:t>20</w:t>
            </w:r>
          </w:p>
        </w:tc>
      </w:tr>
      <w:tr w:rsidR="00AA6FDA" w:rsidRPr="009D6EC8" w14:paraId="0AB971DA" w14:textId="77777777" w:rsidTr="00CA7467">
        <w:tc>
          <w:tcPr>
            <w:tcW w:w="8284" w:type="dxa"/>
          </w:tcPr>
          <w:p w14:paraId="682E489D" w14:textId="74FA2F79" w:rsidR="00DD31AC" w:rsidRPr="00DD31AC" w:rsidRDefault="00DD31AC" w:rsidP="00DD31AC">
            <w:pPr>
              <w:rPr>
                <w:i/>
              </w:rPr>
            </w:pPr>
            <w:r w:rsidRPr="00DD31AC">
              <w:rPr>
                <w:i/>
              </w:rPr>
              <w:t xml:space="preserve">3.  To ensure food safety and successful program implementation, provide the following to the </w:t>
            </w:r>
            <w:r>
              <w:rPr>
                <w:i/>
              </w:rPr>
              <w:t>20</w:t>
            </w:r>
            <w:r w:rsidRPr="00DD31AC">
              <w:rPr>
                <w:i/>
              </w:rPr>
              <w:t xml:space="preserve"> </w:t>
            </w:r>
            <w:r>
              <w:rPr>
                <w:i/>
              </w:rPr>
              <w:t>businesses</w:t>
            </w:r>
            <w:r w:rsidRPr="00DD31AC">
              <w:rPr>
                <w:i/>
              </w:rPr>
              <w:t>:</w:t>
            </w:r>
          </w:p>
          <w:p w14:paraId="52A4AC04" w14:textId="77777777" w:rsidR="00DD31AC" w:rsidRPr="00DD31AC" w:rsidRDefault="00DD31AC" w:rsidP="00DD31AC">
            <w:pPr>
              <w:rPr>
                <w:i/>
              </w:rPr>
            </w:pPr>
            <w:r w:rsidRPr="00DD31AC">
              <w:rPr>
                <w:i/>
              </w:rPr>
              <w:t>•</w:t>
            </w:r>
            <w:r w:rsidRPr="00DD31AC">
              <w:rPr>
                <w:i/>
              </w:rPr>
              <w:tab/>
            </w:r>
            <w:r w:rsidRPr="0018158B">
              <w:rPr>
                <w:b/>
                <w:i/>
              </w:rPr>
              <w:t>Monitoring</w:t>
            </w:r>
            <w:r w:rsidRPr="00DD31AC">
              <w:rPr>
                <w:i/>
              </w:rPr>
              <w:t xml:space="preserve"> for program compliance</w:t>
            </w:r>
          </w:p>
          <w:p w14:paraId="599E0261" w14:textId="42D09F41" w:rsidR="00AA6FDA" w:rsidRPr="00B44DE4" w:rsidRDefault="00DD31AC" w:rsidP="00DD31AC">
            <w:pPr>
              <w:rPr>
                <w:i/>
              </w:rPr>
            </w:pPr>
            <w:r w:rsidRPr="00DD31AC">
              <w:rPr>
                <w:i/>
              </w:rPr>
              <w:t>•</w:t>
            </w:r>
            <w:r w:rsidRPr="00DD31AC">
              <w:rPr>
                <w:i/>
              </w:rPr>
              <w:tab/>
            </w:r>
            <w:r w:rsidRPr="0018158B">
              <w:rPr>
                <w:b/>
                <w:i/>
              </w:rPr>
              <w:t>Technical assistance</w:t>
            </w:r>
            <w:r>
              <w:rPr>
                <w:i/>
              </w:rPr>
              <w:t xml:space="preserve"> and </w:t>
            </w:r>
            <w:r w:rsidRPr="0018158B">
              <w:rPr>
                <w:b/>
                <w:i/>
              </w:rPr>
              <w:t>support</w:t>
            </w:r>
          </w:p>
        </w:tc>
        <w:tc>
          <w:tcPr>
            <w:tcW w:w="1786" w:type="dxa"/>
          </w:tcPr>
          <w:p w14:paraId="1DCE344F" w14:textId="199EC35E" w:rsidR="00AA6FDA" w:rsidRPr="00B44DE4" w:rsidRDefault="00AA6FDA" w:rsidP="00CA7467">
            <w:pPr>
              <w:rPr>
                <w:i/>
              </w:rPr>
            </w:pPr>
            <w:r w:rsidRPr="00B44DE4">
              <w:rPr>
                <w:i/>
              </w:rPr>
              <w:t>06/30/202</w:t>
            </w:r>
            <w:r w:rsidR="000C3D90">
              <w:rPr>
                <w:i/>
              </w:rPr>
              <w:t>2</w:t>
            </w:r>
          </w:p>
        </w:tc>
      </w:tr>
    </w:tbl>
    <w:p w14:paraId="5783739A" w14:textId="77777777" w:rsidR="00C02DAD" w:rsidRDefault="00C02DAD" w:rsidP="005431D4">
      <w:pPr>
        <w:tabs>
          <w:tab w:val="left" w:pos="540"/>
        </w:tabs>
        <w:autoSpaceDE w:val="0"/>
        <w:autoSpaceDN w:val="0"/>
        <w:adjustRightInd w:val="0"/>
        <w:rPr>
          <w:rFonts w:cs="Arial"/>
          <w:i/>
        </w:rPr>
      </w:pPr>
    </w:p>
    <w:p w14:paraId="68F6C916" w14:textId="77777777" w:rsidR="005431D4" w:rsidRPr="00073C96"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407E2241" w14:textId="62B97831" w:rsidR="006D6F01" w:rsidRPr="00157A46" w:rsidRDefault="006D6F01" w:rsidP="006D6F01">
      <w:pPr>
        <w:pStyle w:val="Bodycopy"/>
        <w:rPr>
          <w:rFonts w:ascii="Calibri" w:hAnsi="Calibri" w:cs="Arial"/>
          <w:b/>
          <w:noProof/>
          <w:color w:val="auto"/>
          <w:sz w:val="22"/>
          <w:szCs w:val="22"/>
        </w:rPr>
      </w:pPr>
      <w:r w:rsidRPr="00157A46">
        <w:rPr>
          <w:rFonts w:ascii="Calibri" w:hAnsi="Calibri" w:cs="Arial"/>
          <w:b/>
          <w:noProof/>
          <w:color w:val="auto"/>
          <w:sz w:val="22"/>
          <w:szCs w:val="22"/>
        </w:rPr>
        <w:t xml:space="preserve">Partners NOT receiving ENRTF funding </w:t>
      </w:r>
    </w:p>
    <w:tbl>
      <w:tblPr>
        <w:tblStyle w:val="TableGrid"/>
        <w:tblW w:w="0" w:type="auto"/>
        <w:tblLook w:val="04A0" w:firstRow="1" w:lastRow="0" w:firstColumn="1" w:lastColumn="0" w:noHBand="0" w:noVBand="1"/>
      </w:tblPr>
      <w:tblGrid>
        <w:gridCol w:w="3452"/>
        <w:gridCol w:w="630"/>
        <w:gridCol w:w="1126"/>
        <w:gridCol w:w="4862"/>
      </w:tblGrid>
      <w:tr w:rsidR="006D6F01" w14:paraId="017EC5B5" w14:textId="77777777" w:rsidTr="00CA7467">
        <w:tc>
          <w:tcPr>
            <w:tcW w:w="3452" w:type="dxa"/>
          </w:tcPr>
          <w:p w14:paraId="41F4EF21" w14:textId="77777777" w:rsidR="006D6F01" w:rsidRDefault="006D6F01" w:rsidP="00CA7467">
            <w:pPr>
              <w:pStyle w:val="Bodycopy"/>
              <w:spacing w:before="0" w:line="240" w:lineRule="auto"/>
              <w:rPr>
                <w:rFonts w:ascii="Calibri" w:hAnsi="Calibri" w:cs="Arial"/>
                <w:b/>
                <w:noProof/>
                <w:color w:val="auto"/>
                <w:sz w:val="22"/>
                <w:szCs w:val="22"/>
              </w:rPr>
            </w:pPr>
            <w:r>
              <w:rPr>
                <w:rFonts w:ascii="Calibri" w:hAnsi="Calibri" w:cs="Arial"/>
                <w:b/>
                <w:noProof/>
                <w:color w:val="auto"/>
                <w:sz w:val="22"/>
                <w:szCs w:val="22"/>
              </w:rPr>
              <w:t>Name</w:t>
            </w:r>
          </w:p>
        </w:tc>
        <w:tc>
          <w:tcPr>
            <w:tcW w:w="630" w:type="dxa"/>
          </w:tcPr>
          <w:p w14:paraId="6C86A4D2" w14:textId="77777777" w:rsidR="006D6F01" w:rsidRDefault="006D6F01" w:rsidP="00CA7467">
            <w:pPr>
              <w:pStyle w:val="Bodycopy"/>
              <w:spacing w:before="0" w:line="240" w:lineRule="auto"/>
              <w:rPr>
                <w:rFonts w:ascii="Calibri" w:hAnsi="Calibri" w:cs="Arial"/>
                <w:b/>
                <w:noProof/>
                <w:color w:val="auto"/>
                <w:sz w:val="22"/>
                <w:szCs w:val="22"/>
              </w:rPr>
            </w:pPr>
            <w:r>
              <w:rPr>
                <w:rFonts w:ascii="Calibri" w:hAnsi="Calibri" w:cs="Arial"/>
                <w:b/>
                <w:noProof/>
                <w:color w:val="auto"/>
                <w:sz w:val="22"/>
                <w:szCs w:val="22"/>
              </w:rPr>
              <w:t>Title</w:t>
            </w:r>
          </w:p>
        </w:tc>
        <w:tc>
          <w:tcPr>
            <w:tcW w:w="1126" w:type="dxa"/>
          </w:tcPr>
          <w:p w14:paraId="046DF258" w14:textId="77777777" w:rsidR="006D6F01" w:rsidRDefault="006D6F01" w:rsidP="00CA7467">
            <w:pPr>
              <w:pStyle w:val="Bodycopy"/>
              <w:spacing w:before="0" w:line="240" w:lineRule="auto"/>
              <w:rPr>
                <w:rFonts w:ascii="Calibri" w:hAnsi="Calibri" w:cs="Arial"/>
                <w:b/>
                <w:noProof/>
                <w:color w:val="auto"/>
                <w:sz w:val="22"/>
                <w:szCs w:val="22"/>
              </w:rPr>
            </w:pPr>
            <w:r>
              <w:rPr>
                <w:rFonts w:ascii="Calibri" w:hAnsi="Calibri" w:cs="Arial"/>
                <w:b/>
                <w:noProof/>
                <w:color w:val="auto"/>
                <w:sz w:val="22"/>
                <w:szCs w:val="22"/>
              </w:rPr>
              <w:t>Affiliation</w:t>
            </w:r>
          </w:p>
        </w:tc>
        <w:tc>
          <w:tcPr>
            <w:tcW w:w="4862" w:type="dxa"/>
          </w:tcPr>
          <w:p w14:paraId="08F6DCBC" w14:textId="77777777" w:rsidR="006D6F01" w:rsidRDefault="006D6F01" w:rsidP="00CA7467">
            <w:pPr>
              <w:pStyle w:val="Bodycopy"/>
              <w:spacing w:before="0" w:line="240" w:lineRule="auto"/>
              <w:rPr>
                <w:rFonts w:ascii="Calibri" w:hAnsi="Calibri" w:cs="Arial"/>
                <w:b/>
                <w:noProof/>
                <w:color w:val="auto"/>
                <w:sz w:val="22"/>
                <w:szCs w:val="22"/>
              </w:rPr>
            </w:pPr>
            <w:r>
              <w:rPr>
                <w:rFonts w:ascii="Calibri" w:hAnsi="Calibri" w:cs="Arial"/>
                <w:b/>
                <w:noProof/>
                <w:color w:val="auto"/>
                <w:sz w:val="22"/>
                <w:szCs w:val="22"/>
              </w:rPr>
              <w:t>Role</w:t>
            </w:r>
          </w:p>
        </w:tc>
      </w:tr>
      <w:tr w:rsidR="006D6F01" w14:paraId="11F88B0E" w14:textId="77777777" w:rsidTr="00CA7467">
        <w:trPr>
          <w:trHeight w:val="390"/>
        </w:trPr>
        <w:tc>
          <w:tcPr>
            <w:tcW w:w="3452" w:type="dxa"/>
            <w:tcBorders>
              <w:bottom w:val="single" w:sz="4" w:space="0" w:color="auto"/>
            </w:tcBorders>
          </w:tcPr>
          <w:p w14:paraId="77736713" w14:textId="56EB2BDB" w:rsidR="006D6F01" w:rsidRPr="008346BE" w:rsidRDefault="006D6F01" w:rsidP="00CA7467">
            <w:pPr>
              <w:pStyle w:val="Bodycopy"/>
              <w:spacing w:before="0" w:line="240" w:lineRule="auto"/>
              <w:rPr>
                <w:rFonts w:ascii="Calibri" w:hAnsi="Calibri" w:cs="Arial"/>
                <w:noProof/>
                <w:color w:val="auto"/>
                <w:sz w:val="22"/>
                <w:szCs w:val="22"/>
              </w:rPr>
            </w:pPr>
            <w:r w:rsidRPr="008346BE">
              <w:rPr>
                <w:rFonts w:ascii="Calibri" w:hAnsi="Calibri" w:cs="Arial"/>
                <w:noProof/>
                <w:color w:val="auto"/>
                <w:sz w:val="22"/>
                <w:szCs w:val="22"/>
              </w:rPr>
              <w:t xml:space="preserve">1. </w:t>
            </w:r>
            <w:r w:rsidR="00DD31AC">
              <w:rPr>
                <w:rFonts w:ascii="Calibri" w:hAnsi="Calibri" w:cs="Arial"/>
                <w:noProof/>
                <w:color w:val="auto"/>
                <w:sz w:val="22"/>
                <w:szCs w:val="22"/>
              </w:rPr>
              <w:t>20 f</w:t>
            </w:r>
            <w:r w:rsidRPr="008346BE">
              <w:rPr>
                <w:rFonts w:ascii="Calibri" w:hAnsi="Calibri" w:cs="Arial"/>
                <w:noProof/>
                <w:color w:val="auto"/>
                <w:sz w:val="22"/>
                <w:szCs w:val="22"/>
              </w:rPr>
              <w:t xml:space="preserve">ood </w:t>
            </w:r>
            <w:r w:rsidR="00DD31AC">
              <w:rPr>
                <w:rFonts w:ascii="Calibri" w:hAnsi="Calibri" w:cs="Arial"/>
                <w:noProof/>
                <w:color w:val="auto"/>
                <w:sz w:val="22"/>
                <w:szCs w:val="22"/>
              </w:rPr>
              <w:t>d</w:t>
            </w:r>
            <w:r w:rsidRPr="008346BE">
              <w:rPr>
                <w:rFonts w:ascii="Calibri" w:hAnsi="Calibri" w:cs="Arial"/>
                <w:noProof/>
                <w:color w:val="auto"/>
                <w:sz w:val="22"/>
                <w:szCs w:val="22"/>
              </w:rPr>
              <w:t>onors</w:t>
            </w:r>
            <w:r w:rsidR="00DD31AC">
              <w:rPr>
                <w:rFonts w:ascii="Calibri" w:hAnsi="Calibri" w:cs="Arial"/>
                <w:noProof/>
                <w:color w:val="auto"/>
                <w:sz w:val="22"/>
                <w:szCs w:val="22"/>
              </w:rPr>
              <w:t xml:space="preserve"> making donations of food through this program.</w:t>
            </w:r>
          </w:p>
        </w:tc>
        <w:tc>
          <w:tcPr>
            <w:tcW w:w="630" w:type="dxa"/>
            <w:tcBorders>
              <w:bottom w:val="single" w:sz="4" w:space="0" w:color="auto"/>
            </w:tcBorders>
          </w:tcPr>
          <w:p w14:paraId="21463832" w14:textId="77777777" w:rsidR="006D6F01" w:rsidRPr="008346BE" w:rsidRDefault="006D6F01" w:rsidP="00CA7467">
            <w:pPr>
              <w:pStyle w:val="Bodycopy"/>
              <w:spacing w:before="0" w:line="240" w:lineRule="auto"/>
              <w:rPr>
                <w:rFonts w:ascii="Calibri" w:hAnsi="Calibri" w:cs="Arial"/>
                <w:noProof/>
                <w:color w:val="auto"/>
                <w:sz w:val="22"/>
                <w:szCs w:val="22"/>
              </w:rPr>
            </w:pPr>
          </w:p>
        </w:tc>
        <w:tc>
          <w:tcPr>
            <w:tcW w:w="1126" w:type="dxa"/>
            <w:tcBorders>
              <w:bottom w:val="single" w:sz="4" w:space="0" w:color="auto"/>
            </w:tcBorders>
          </w:tcPr>
          <w:p w14:paraId="1DE69196" w14:textId="77777777" w:rsidR="006D6F01" w:rsidRPr="008346BE" w:rsidRDefault="006D6F01" w:rsidP="00CA7467">
            <w:pPr>
              <w:pStyle w:val="Bodycopy"/>
              <w:spacing w:before="0" w:line="240" w:lineRule="auto"/>
              <w:rPr>
                <w:rFonts w:ascii="Calibri" w:hAnsi="Calibri" w:cs="Arial"/>
                <w:noProof/>
                <w:color w:val="auto"/>
                <w:sz w:val="22"/>
                <w:szCs w:val="22"/>
              </w:rPr>
            </w:pPr>
          </w:p>
        </w:tc>
        <w:tc>
          <w:tcPr>
            <w:tcW w:w="4862" w:type="dxa"/>
            <w:tcBorders>
              <w:bottom w:val="single" w:sz="4" w:space="0" w:color="auto"/>
            </w:tcBorders>
          </w:tcPr>
          <w:p w14:paraId="316BDC8B" w14:textId="124512C2" w:rsidR="006D6F01" w:rsidRPr="008346BE" w:rsidRDefault="006D6F01" w:rsidP="00CA7467">
            <w:pPr>
              <w:pStyle w:val="Bodycopy"/>
              <w:spacing w:before="0" w:line="240" w:lineRule="auto"/>
              <w:rPr>
                <w:rFonts w:ascii="Calibri" w:hAnsi="Calibri" w:cs="Arial"/>
                <w:noProof/>
                <w:color w:val="auto"/>
                <w:sz w:val="22"/>
                <w:szCs w:val="22"/>
              </w:rPr>
            </w:pPr>
            <w:r w:rsidRPr="008346BE">
              <w:rPr>
                <w:rFonts w:ascii="Calibri" w:hAnsi="Calibri" w:cs="Arial"/>
                <w:noProof/>
                <w:color w:val="auto"/>
                <w:sz w:val="22"/>
                <w:szCs w:val="22"/>
              </w:rPr>
              <w:t xml:space="preserve">Inform Second Harvest Heartland of food available for collection, </w:t>
            </w:r>
            <w:r>
              <w:rPr>
                <w:rFonts w:ascii="Calibri" w:hAnsi="Calibri" w:cs="Arial"/>
                <w:noProof/>
                <w:color w:val="auto"/>
                <w:sz w:val="22"/>
                <w:szCs w:val="22"/>
              </w:rPr>
              <w:t xml:space="preserve">through MealConnect or by contacting our staff members, </w:t>
            </w:r>
            <w:r w:rsidRPr="008346BE">
              <w:rPr>
                <w:rFonts w:ascii="Calibri" w:hAnsi="Calibri" w:cs="Arial"/>
                <w:noProof/>
                <w:color w:val="auto"/>
                <w:sz w:val="22"/>
                <w:szCs w:val="22"/>
              </w:rPr>
              <w:t>and prepare food for collection according to program standards.</w:t>
            </w:r>
          </w:p>
        </w:tc>
      </w:tr>
      <w:tr w:rsidR="006D6F01" w14:paraId="1CD0ADB6" w14:textId="77777777" w:rsidTr="00CA7467">
        <w:trPr>
          <w:trHeight w:val="690"/>
        </w:trPr>
        <w:tc>
          <w:tcPr>
            <w:tcW w:w="3452" w:type="dxa"/>
            <w:tcBorders>
              <w:top w:val="single" w:sz="4" w:space="0" w:color="auto"/>
            </w:tcBorders>
          </w:tcPr>
          <w:p w14:paraId="06FB414D" w14:textId="16FE5D0F" w:rsidR="006D6F01" w:rsidRPr="008346BE" w:rsidRDefault="006D6F01" w:rsidP="00CA7467">
            <w:pPr>
              <w:pStyle w:val="Bodycopy"/>
              <w:spacing w:before="0" w:line="240" w:lineRule="auto"/>
              <w:rPr>
                <w:rFonts w:ascii="Calibri" w:hAnsi="Calibri" w:cs="Arial"/>
                <w:noProof/>
                <w:color w:val="auto"/>
                <w:sz w:val="22"/>
                <w:szCs w:val="22"/>
              </w:rPr>
            </w:pPr>
            <w:r w:rsidRPr="008346BE">
              <w:rPr>
                <w:rFonts w:ascii="Calibri" w:hAnsi="Calibri" w:cs="Arial"/>
                <w:noProof/>
                <w:color w:val="auto"/>
                <w:sz w:val="22"/>
                <w:szCs w:val="22"/>
              </w:rPr>
              <w:t xml:space="preserve">2.  </w:t>
            </w:r>
            <w:r w:rsidR="00DD31AC">
              <w:rPr>
                <w:rFonts w:ascii="Calibri" w:hAnsi="Calibri" w:cs="Arial"/>
                <w:noProof/>
                <w:color w:val="auto"/>
                <w:sz w:val="22"/>
                <w:szCs w:val="22"/>
              </w:rPr>
              <w:t>12 f</w:t>
            </w:r>
            <w:r w:rsidRPr="008346BE">
              <w:rPr>
                <w:rFonts w:ascii="Calibri" w:hAnsi="Calibri" w:cs="Arial"/>
                <w:noProof/>
                <w:color w:val="auto"/>
                <w:sz w:val="22"/>
                <w:szCs w:val="22"/>
              </w:rPr>
              <w:t>ood pantries and meal programs receiving food donations collected through this program</w:t>
            </w:r>
            <w:r w:rsidR="00DD31AC">
              <w:rPr>
                <w:rFonts w:ascii="Calibri" w:hAnsi="Calibri" w:cs="Arial"/>
                <w:noProof/>
                <w:color w:val="auto"/>
                <w:sz w:val="22"/>
                <w:szCs w:val="22"/>
              </w:rPr>
              <w:t>.</w:t>
            </w:r>
          </w:p>
        </w:tc>
        <w:tc>
          <w:tcPr>
            <w:tcW w:w="630" w:type="dxa"/>
            <w:tcBorders>
              <w:top w:val="single" w:sz="4" w:space="0" w:color="auto"/>
            </w:tcBorders>
          </w:tcPr>
          <w:p w14:paraId="7004D6B3" w14:textId="77777777" w:rsidR="006D6F01" w:rsidRPr="008346BE" w:rsidRDefault="006D6F01" w:rsidP="00CA7467">
            <w:pPr>
              <w:pStyle w:val="Bodycopy"/>
              <w:spacing w:before="0" w:line="240" w:lineRule="auto"/>
              <w:rPr>
                <w:rFonts w:ascii="Calibri" w:hAnsi="Calibri" w:cs="Arial"/>
                <w:noProof/>
                <w:color w:val="auto"/>
                <w:sz w:val="22"/>
                <w:szCs w:val="22"/>
              </w:rPr>
            </w:pPr>
          </w:p>
        </w:tc>
        <w:tc>
          <w:tcPr>
            <w:tcW w:w="1126" w:type="dxa"/>
            <w:tcBorders>
              <w:top w:val="single" w:sz="4" w:space="0" w:color="auto"/>
            </w:tcBorders>
          </w:tcPr>
          <w:p w14:paraId="04AD85EB" w14:textId="77777777" w:rsidR="006D6F01" w:rsidRPr="008346BE" w:rsidRDefault="006D6F01" w:rsidP="00CA7467">
            <w:pPr>
              <w:pStyle w:val="Bodycopy"/>
              <w:spacing w:before="0" w:line="240" w:lineRule="auto"/>
              <w:rPr>
                <w:rFonts w:ascii="Calibri" w:hAnsi="Calibri" w:cs="Arial"/>
                <w:noProof/>
                <w:color w:val="auto"/>
                <w:sz w:val="22"/>
                <w:szCs w:val="22"/>
              </w:rPr>
            </w:pPr>
          </w:p>
        </w:tc>
        <w:tc>
          <w:tcPr>
            <w:tcW w:w="4862" w:type="dxa"/>
            <w:tcBorders>
              <w:top w:val="single" w:sz="4" w:space="0" w:color="auto"/>
            </w:tcBorders>
          </w:tcPr>
          <w:p w14:paraId="0FF749A3" w14:textId="77777777" w:rsidR="006D6F01" w:rsidRPr="008346BE" w:rsidRDefault="006D6F01" w:rsidP="00CA7467">
            <w:pPr>
              <w:pStyle w:val="Bodycopy"/>
              <w:spacing w:before="0" w:line="240" w:lineRule="auto"/>
              <w:rPr>
                <w:rFonts w:ascii="Calibri" w:hAnsi="Calibri" w:cs="Arial"/>
                <w:noProof/>
                <w:color w:val="auto"/>
                <w:sz w:val="22"/>
                <w:szCs w:val="22"/>
              </w:rPr>
            </w:pPr>
            <w:r w:rsidRPr="008346BE">
              <w:rPr>
                <w:rFonts w:ascii="Calibri" w:hAnsi="Calibri" w:cs="Arial"/>
                <w:noProof/>
                <w:color w:val="auto"/>
                <w:sz w:val="22"/>
                <w:szCs w:val="22"/>
              </w:rPr>
              <w:t>Receive donated food and use it to feed clients.</w:t>
            </w:r>
          </w:p>
        </w:tc>
      </w:tr>
    </w:tbl>
    <w:p w14:paraId="5E8D51A4" w14:textId="77777777" w:rsidR="005431D4" w:rsidRPr="009D6EC8" w:rsidRDefault="005431D4" w:rsidP="006E0EFD">
      <w:pPr>
        <w:rPr>
          <w:rFonts w:cs="Arial"/>
          <w:b/>
        </w:rPr>
      </w:pPr>
    </w:p>
    <w:p w14:paraId="6E81FC0F" w14:textId="77777777"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267A05E3" w14:textId="29822D39" w:rsidR="006E0EFD" w:rsidRPr="00E32A57" w:rsidRDefault="006D6F01" w:rsidP="00E32A57">
      <w:pPr>
        <w:tabs>
          <w:tab w:val="left" w:pos="540"/>
        </w:tabs>
        <w:autoSpaceDE w:val="0"/>
        <w:autoSpaceDN w:val="0"/>
        <w:adjustRightInd w:val="0"/>
        <w:rPr>
          <w:rFonts w:cs="Arial"/>
          <w:bCs/>
          <w:color w:val="000000"/>
        </w:rPr>
      </w:pPr>
      <w:r>
        <w:rPr>
          <w:rFonts w:cs="Arial"/>
          <w:bCs/>
          <w:color w:val="000000"/>
        </w:rPr>
        <w:t>Expansion of o</w:t>
      </w:r>
      <w:r w:rsidRPr="00B44DE4">
        <w:rPr>
          <w:rFonts w:cs="Arial"/>
          <w:bCs/>
          <w:color w:val="000000"/>
        </w:rPr>
        <w:t xml:space="preserve">ur prepared food collection and distribution program has been </w:t>
      </w:r>
      <w:r>
        <w:rPr>
          <w:rFonts w:cs="Arial"/>
          <w:bCs/>
          <w:color w:val="000000"/>
        </w:rPr>
        <w:t>included in our annual program plans for fiscal year 2019, and will be included in plans for 2020</w:t>
      </w:r>
      <w:r w:rsidR="000C3D90">
        <w:rPr>
          <w:rFonts w:cs="Arial"/>
          <w:bCs/>
          <w:color w:val="000000"/>
        </w:rPr>
        <w:t xml:space="preserve">, </w:t>
      </w:r>
      <w:r>
        <w:rPr>
          <w:rFonts w:cs="Arial"/>
          <w:bCs/>
          <w:color w:val="000000"/>
        </w:rPr>
        <w:t>2021</w:t>
      </w:r>
      <w:r w:rsidR="000C3D90">
        <w:rPr>
          <w:rFonts w:cs="Arial"/>
          <w:bCs/>
          <w:color w:val="000000"/>
        </w:rPr>
        <w:t xml:space="preserve"> and 2022</w:t>
      </w:r>
      <w:r>
        <w:rPr>
          <w:rFonts w:cs="Arial"/>
          <w:bCs/>
          <w:color w:val="000000"/>
        </w:rPr>
        <w:t xml:space="preserve">.  The strategy was identified as priority for our organization after evaluation from the Boston Consulting Group.  The strategy has also been identified as having significant potential for expansion by the Feeding America network of food banks to which we belong.  Regarding future funding, the program will be supported through a combination of public and private grants, major gifts, contributions from individuals, cause marketing campaigns, special fundraising events and earned revenue. </w:t>
      </w:r>
    </w:p>
    <w:sectPr w:rsidR="006E0EFD" w:rsidRPr="00E32A57"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F9A91" w14:textId="77777777" w:rsidR="004A4BE4" w:rsidRDefault="004A4BE4" w:rsidP="00533120">
      <w:r>
        <w:separator/>
      </w:r>
    </w:p>
  </w:endnote>
  <w:endnote w:type="continuationSeparator" w:id="0">
    <w:p w14:paraId="2FC7488C" w14:textId="77777777" w:rsidR="004A4BE4" w:rsidRDefault="004A4BE4"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53BB8" w14:textId="77777777"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FFF09" w14:textId="77777777" w:rsidR="005F7237" w:rsidRDefault="005F7237">
    <w:pPr>
      <w:pStyle w:val="Footer"/>
      <w:jc w:val="center"/>
    </w:pPr>
    <w:r>
      <w:fldChar w:fldCharType="begin"/>
    </w:r>
    <w:r>
      <w:instrText xml:space="preserve"> PAGE   \* MERGEFORMAT </w:instrText>
    </w:r>
    <w:r>
      <w:fldChar w:fldCharType="separate"/>
    </w:r>
    <w:r w:rsidR="00AB6CFF">
      <w:rPr>
        <w:noProof/>
      </w:rPr>
      <w:t>1</w:t>
    </w:r>
    <w:r>
      <w:fldChar w:fldCharType="end"/>
    </w:r>
  </w:p>
  <w:p w14:paraId="4897D7D5" w14:textId="77777777"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78E06"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7E303546"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0A843" w14:textId="77777777" w:rsidR="004A4BE4" w:rsidRDefault="004A4BE4" w:rsidP="00533120">
      <w:r>
        <w:separator/>
      </w:r>
    </w:p>
  </w:footnote>
  <w:footnote w:type="continuationSeparator" w:id="0">
    <w:p w14:paraId="5F61E564" w14:textId="77777777" w:rsidR="004A4BE4" w:rsidRDefault="004A4BE4"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AB663" w14:textId="77777777"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5F7237" w14:paraId="5B422C36" w14:textId="77777777" w:rsidTr="00E47145">
      <w:tc>
        <w:tcPr>
          <w:tcW w:w="1278" w:type="dxa"/>
        </w:tcPr>
        <w:p w14:paraId="1E173A2D"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112FC8F6" wp14:editId="713D516B">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7C1F9D98" w14:textId="77777777" w:rsidR="005F7237" w:rsidRPr="00A42E60" w:rsidRDefault="005F7237" w:rsidP="00EB5831">
          <w:pPr>
            <w:rPr>
              <w:b/>
            </w:rPr>
          </w:pPr>
          <w:r w:rsidRPr="00A42E60">
            <w:rPr>
              <w:b/>
            </w:rPr>
            <w:t>Environment and Natural Resources Trust Fund (ENRTF)</w:t>
          </w:r>
        </w:p>
        <w:p w14:paraId="63EDDAD6"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36F11F15" w14:textId="77777777" w:rsidR="005F7237" w:rsidRPr="00EB5831" w:rsidRDefault="005F7237" w:rsidP="00EB5831">
          <w:pPr>
            <w:pStyle w:val="Header"/>
            <w:rPr>
              <w:lang w:val="en-US" w:eastAsia="en-US"/>
            </w:rPr>
          </w:pPr>
        </w:p>
      </w:tc>
    </w:tr>
  </w:tbl>
  <w:p w14:paraId="14A70DAE"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F7237" w14:paraId="3C0CB446" w14:textId="77777777" w:rsidTr="00C660F0">
      <w:tc>
        <w:tcPr>
          <w:tcW w:w="1098" w:type="dxa"/>
        </w:tcPr>
        <w:p w14:paraId="2155D858" w14:textId="77777777" w:rsidR="005F7237" w:rsidRPr="00EB5831" w:rsidRDefault="009541C4" w:rsidP="00C660F0">
          <w:pPr>
            <w:pStyle w:val="Header"/>
            <w:rPr>
              <w:lang w:val="en-US" w:eastAsia="en-US"/>
            </w:rPr>
          </w:pPr>
          <w:r>
            <w:rPr>
              <w:noProof/>
              <w:lang w:val="en-US" w:eastAsia="en-US"/>
            </w:rPr>
            <w:drawing>
              <wp:inline distT="0" distB="0" distL="0" distR="0" wp14:anchorId="58695DB8" wp14:editId="5D3D52C1">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75597ECF" w14:textId="77777777" w:rsidR="005F7237" w:rsidRPr="00A42E60" w:rsidRDefault="005F7237" w:rsidP="00C660F0">
          <w:pPr>
            <w:rPr>
              <w:b/>
            </w:rPr>
          </w:pPr>
          <w:r w:rsidRPr="00A42E60">
            <w:rPr>
              <w:b/>
            </w:rPr>
            <w:t>Environment and Natural Resources Trust Fund (ENRTF)</w:t>
          </w:r>
        </w:p>
        <w:p w14:paraId="0562B90C" w14:textId="77777777" w:rsidR="005F7237" w:rsidRPr="00EB5831" w:rsidRDefault="005F7237" w:rsidP="00806460">
          <w:pPr>
            <w:pStyle w:val="Header"/>
            <w:rPr>
              <w:b/>
              <w:lang w:val="en-US" w:eastAsia="en-US"/>
            </w:rPr>
          </w:pPr>
          <w:r w:rsidRPr="00EB5831">
            <w:rPr>
              <w:b/>
              <w:lang w:val="en-US" w:eastAsia="en-US"/>
            </w:rPr>
            <w:t>2014 Main Proposal</w:t>
          </w:r>
        </w:p>
        <w:p w14:paraId="3761BFED"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4E6CBEB7"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B0683"/>
    <w:multiLevelType w:val="hybridMultilevel"/>
    <w:tmpl w:val="0690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541B6A44"/>
    <w:multiLevelType w:val="hybridMultilevel"/>
    <w:tmpl w:val="FF3AE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BB0491"/>
    <w:multiLevelType w:val="hybridMultilevel"/>
    <w:tmpl w:val="96362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E41458"/>
    <w:multiLevelType w:val="hybridMultilevel"/>
    <w:tmpl w:val="5F4E8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4"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8"/>
  </w:num>
  <w:num w:numId="3">
    <w:abstractNumId w:val="5"/>
  </w:num>
  <w:num w:numId="4">
    <w:abstractNumId w:val="6"/>
  </w:num>
  <w:num w:numId="5">
    <w:abstractNumId w:val="14"/>
  </w:num>
  <w:num w:numId="6">
    <w:abstractNumId w:val="2"/>
  </w:num>
  <w:num w:numId="7">
    <w:abstractNumId w:val="7"/>
  </w:num>
  <w:num w:numId="8">
    <w:abstractNumId w:val="4"/>
  </w:num>
  <w:num w:numId="9">
    <w:abstractNumId w:val="13"/>
  </w:num>
  <w:num w:numId="10">
    <w:abstractNumId w:val="9"/>
  </w:num>
  <w:num w:numId="11">
    <w:abstractNumId w:val="1"/>
  </w:num>
  <w:num w:numId="12">
    <w:abstractNumId w:val="12"/>
  </w:num>
  <w:num w:numId="13">
    <w:abstractNumId w:val="11"/>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20FA1"/>
    <w:rsid w:val="00061EF5"/>
    <w:rsid w:val="00062497"/>
    <w:rsid w:val="00065366"/>
    <w:rsid w:val="00073C96"/>
    <w:rsid w:val="000B34BA"/>
    <w:rsid w:val="000C3D90"/>
    <w:rsid w:val="000C3EF3"/>
    <w:rsid w:val="000D7F31"/>
    <w:rsid w:val="00100A34"/>
    <w:rsid w:val="00107495"/>
    <w:rsid w:val="001225BC"/>
    <w:rsid w:val="00165716"/>
    <w:rsid w:val="0018005E"/>
    <w:rsid w:val="0018158B"/>
    <w:rsid w:val="00186FCC"/>
    <w:rsid w:val="001B0368"/>
    <w:rsid w:val="001E42AC"/>
    <w:rsid w:val="002159DD"/>
    <w:rsid w:val="00217C2A"/>
    <w:rsid w:val="00290E4E"/>
    <w:rsid w:val="0029726A"/>
    <w:rsid w:val="002B469A"/>
    <w:rsid w:val="003205A7"/>
    <w:rsid w:val="003239FE"/>
    <w:rsid w:val="00347E7A"/>
    <w:rsid w:val="00351EA6"/>
    <w:rsid w:val="00354888"/>
    <w:rsid w:val="003578A0"/>
    <w:rsid w:val="0037310D"/>
    <w:rsid w:val="0039481E"/>
    <w:rsid w:val="003F32CA"/>
    <w:rsid w:val="00404B9C"/>
    <w:rsid w:val="004357AE"/>
    <w:rsid w:val="004530F7"/>
    <w:rsid w:val="00454495"/>
    <w:rsid w:val="00487D08"/>
    <w:rsid w:val="0049103C"/>
    <w:rsid w:val="004A43B9"/>
    <w:rsid w:val="004A4BE4"/>
    <w:rsid w:val="004E6113"/>
    <w:rsid w:val="00533120"/>
    <w:rsid w:val="005431D4"/>
    <w:rsid w:val="00550B29"/>
    <w:rsid w:val="005648A9"/>
    <w:rsid w:val="00597424"/>
    <w:rsid w:val="005A1D00"/>
    <w:rsid w:val="005A4FB1"/>
    <w:rsid w:val="005F0DBA"/>
    <w:rsid w:val="005F1006"/>
    <w:rsid w:val="005F7237"/>
    <w:rsid w:val="00602068"/>
    <w:rsid w:val="00614DF2"/>
    <w:rsid w:val="00631A81"/>
    <w:rsid w:val="00640A9A"/>
    <w:rsid w:val="006562F0"/>
    <w:rsid w:val="00686B53"/>
    <w:rsid w:val="006D6F01"/>
    <w:rsid w:val="006E0EFD"/>
    <w:rsid w:val="006F7F24"/>
    <w:rsid w:val="00721661"/>
    <w:rsid w:val="007227C1"/>
    <w:rsid w:val="00731A65"/>
    <w:rsid w:val="00785A46"/>
    <w:rsid w:val="007936A9"/>
    <w:rsid w:val="007B284F"/>
    <w:rsid w:val="007B3535"/>
    <w:rsid w:val="007E2D3D"/>
    <w:rsid w:val="00806460"/>
    <w:rsid w:val="008076FB"/>
    <w:rsid w:val="00881D92"/>
    <w:rsid w:val="008949EE"/>
    <w:rsid w:val="008A088E"/>
    <w:rsid w:val="008A4498"/>
    <w:rsid w:val="008A5FD9"/>
    <w:rsid w:val="008D2242"/>
    <w:rsid w:val="00910DB8"/>
    <w:rsid w:val="00912C65"/>
    <w:rsid w:val="009541C4"/>
    <w:rsid w:val="00991273"/>
    <w:rsid w:val="009A49DE"/>
    <w:rsid w:val="009B6749"/>
    <w:rsid w:val="009C4875"/>
    <w:rsid w:val="009D0E57"/>
    <w:rsid w:val="009D14B4"/>
    <w:rsid w:val="009D6EC8"/>
    <w:rsid w:val="00A03E0A"/>
    <w:rsid w:val="00A13F26"/>
    <w:rsid w:val="00A42E60"/>
    <w:rsid w:val="00A45A41"/>
    <w:rsid w:val="00A7257F"/>
    <w:rsid w:val="00A73B75"/>
    <w:rsid w:val="00AA6FDA"/>
    <w:rsid w:val="00AB6CFF"/>
    <w:rsid w:val="00AC2C07"/>
    <w:rsid w:val="00AC2CDE"/>
    <w:rsid w:val="00AD3337"/>
    <w:rsid w:val="00B728BF"/>
    <w:rsid w:val="00B8369A"/>
    <w:rsid w:val="00B86A22"/>
    <w:rsid w:val="00BC28A6"/>
    <w:rsid w:val="00C02DAD"/>
    <w:rsid w:val="00C660F0"/>
    <w:rsid w:val="00C72BD9"/>
    <w:rsid w:val="00C82CD3"/>
    <w:rsid w:val="00C85E92"/>
    <w:rsid w:val="00C952E4"/>
    <w:rsid w:val="00CB652D"/>
    <w:rsid w:val="00CE20AC"/>
    <w:rsid w:val="00D02E23"/>
    <w:rsid w:val="00D121DD"/>
    <w:rsid w:val="00D25619"/>
    <w:rsid w:val="00D32CFB"/>
    <w:rsid w:val="00DA7305"/>
    <w:rsid w:val="00DD31AC"/>
    <w:rsid w:val="00E32A57"/>
    <w:rsid w:val="00E47145"/>
    <w:rsid w:val="00E5279E"/>
    <w:rsid w:val="00E619C4"/>
    <w:rsid w:val="00E76D57"/>
    <w:rsid w:val="00EB5831"/>
    <w:rsid w:val="00F13199"/>
    <w:rsid w:val="00F42507"/>
    <w:rsid w:val="00F70DE4"/>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56CF63DA"/>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1869</TotalTime>
  <Pages>2</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Jeff Ambroz</cp:lastModifiedBy>
  <cp:revision>8</cp:revision>
  <cp:lastPrinted>2018-11-29T16:36:00Z</cp:lastPrinted>
  <dcterms:created xsi:type="dcterms:W3CDTF">2019-03-07T19:30:00Z</dcterms:created>
  <dcterms:modified xsi:type="dcterms:W3CDTF">2019-04-15T18:21:00Z</dcterms:modified>
</cp:coreProperties>
</file>