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7FAAB" w14:textId="41500095" w:rsidR="006E0EFD" w:rsidRPr="005A4FB1" w:rsidRDefault="006E0EFD" w:rsidP="005A4FB1">
      <w:pPr>
        <w:rPr>
          <w:rFonts w:cs="Arial"/>
          <w:i/>
        </w:rPr>
      </w:pPr>
      <w:r w:rsidRPr="009D6EC8">
        <w:rPr>
          <w:rFonts w:cs="Arial"/>
          <w:b/>
        </w:rPr>
        <w:t>PROJECT TITLE:</w:t>
      </w:r>
      <w:r w:rsidR="008440BA">
        <w:rPr>
          <w:rFonts w:cs="Arial"/>
          <w:b/>
        </w:rPr>
        <w:t xml:space="preserve"> </w:t>
      </w:r>
      <w:r w:rsidR="00440134" w:rsidRPr="00440134">
        <w:rPr>
          <w:rFonts w:cs="Arial"/>
          <w:b/>
        </w:rPr>
        <w:t>Phase 2: Integrated Small-Scale Ammonia Synthesis</w:t>
      </w:r>
    </w:p>
    <w:p w14:paraId="697542FD" w14:textId="10E68867" w:rsidR="006E0EFD" w:rsidRPr="00690566" w:rsidRDefault="006E0EFD" w:rsidP="00440134">
      <w:pPr>
        <w:rPr>
          <w:rFonts w:cs="Arial"/>
          <w:sz w:val="20"/>
          <w:szCs w:val="20"/>
        </w:rPr>
      </w:pPr>
      <w:r w:rsidRPr="009D6EC8">
        <w:rPr>
          <w:rFonts w:cs="Arial"/>
          <w:b/>
        </w:rPr>
        <w:t>I. PROJECT STATEMENT</w:t>
      </w:r>
      <w:r w:rsidR="00440134">
        <w:rPr>
          <w:rFonts w:cs="Arial"/>
          <w:b/>
        </w:rPr>
        <w:t xml:space="preserve">  </w:t>
      </w:r>
      <w:r w:rsidR="00440134" w:rsidRPr="00690566">
        <w:rPr>
          <w:rFonts w:cs="Arial"/>
          <w:sz w:val="20"/>
          <w:szCs w:val="20"/>
        </w:rPr>
        <w:t xml:space="preserve">We </w:t>
      </w:r>
      <w:r w:rsidR="00E54E78">
        <w:rPr>
          <w:rFonts w:cs="Arial"/>
          <w:sz w:val="20"/>
          <w:szCs w:val="20"/>
        </w:rPr>
        <w:t>want</w:t>
      </w:r>
      <w:r w:rsidR="00440134" w:rsidRPr="00690566">
        <w:rPr>
          <w:rFonts w:cs="Arial"/>
          <w:sz w:val="20"/>
          <w:szCs w:val="20"/>
        </w:rPr>
        <w:t xml:space="preserve"> to continue making ammonia sustainably</w:t>
      </w:r>
      <w:r w:rsidR="00EC7C29">
        <w:rPr>
          <w:rFonts w:cs="Arial"/>
          <w:sz w:val="20"/>
          <w:szCs w:val="20"/>
        </w:rPr>
        <w:t xml:space="preserve"> for the farm, using renewable energy and with</w:t>
      </w:r>
      <w:r w:rsidR="00DD33B5">
        <w:rPr>
          <w:rFonts w:cs="Arial"/>
          <w:sz w:val="20"/>
          <w:szCs w:val="20"/>
        </w:rPr>
        <w:t xml:space="preserve"> </w:t>
      </w:r>
      <w:r w:rsidR="00EC7C29">
        <w:rPr>
          <w:rFonts w:cs="Arial"/>
          <w:sz w:val="20"/>
          <w:szCs w:val="20"/>
        </w:rPr>
        <w:t xml:space="preserve">no greenhouse gas emission </w:t>
      </w:r>
      <w:r w:rsidR="006802EB">
        <w:rPr>
          <w:rFonts w:cs="Arial"/>
          <w:sz w:val="20"/>
          <w:szCs w:val="20"/>
        </w:rPr>
        <w:sym w:font="Symbol" w:char="F02D"/>
      </w:r>
      <w:r w:rsidR="00E54E78">
        <w:rPr>
          <w:rFonts w:cs="Arial"/>
          <w:sz w:val="20"/>
          <w:szCs w:val="20"/>
        </w:rPr>
        <w:t xml:space="preserve"> </w:t>
      </w:r>
      <w:r w:rsidR="00E54E78" w:rsidRPr="006802EB">
        <w:rPr>
          <w:rFonts w:cs="Arial"/>
          <w:i/>
          <w:sz w:val="20"/>
          <w:szCs w:val="20"/>
        </w:rPr>
        <w:t>but</w:t>
      </w:r>
      <w:r w:rsidR="00440134" w:rsidRPr="006802EB">
        <w:rPr>
          <w:rFonts w:cs="Arial"/>
          <w:i/>
          <w:sz w:val="20"/>
          <w:szCs w:val="20"/>
        </w:rPr>
        <w:t xml:space="preserve"> </w:t>
      </w:r>
      <w:r w:rsidR="00EA7209" w:rsidRPr="006802EB">
        <w:rPr>
          <w:rFonts w:cs="Arial"/>
          <w:i/>
          <w:sz w:val="20"/>
          <w:szCs w:val="20"/>
        </w:rPr>
        <w:t>now</w:t>
      </w:r>
      <w:r w:rsidR="00EC7C29" w:rsidRPr="006802EB">
        <w:rPr>
          <w:rFonts w:cs="Arial"/>
          <w:i/>
          <w:sz w:val="20"/>
          <w:szCs w:val="20"/>
        </w:rPr>
        <w:t xml:space="preserve"> </w:t>
      </w:r>
      <w:r w:rsidR="00E54E78" w:rsidRPr="006802EB">
        <w:rPr>
          <w:rFonts w:cs="Arial"/>
          <w:i/>
          <w:sz w:val="20"/>
          <w:szCs w:val="20"/>
        </w:rPr>
        <w:t>in phase 2</w:t>
      </w:r>
      <w:r w:rsidR="00E54E78">
        <w:rPr>
          <w:rFonts w:cs="Arial"/>
          <w:sz w:val="20"/>
          <w:szCs w:val="20"/>
        </w:rPr>
        <w:t xml:space="preserve"> focusing</w:t>
      </w:r>
      <w:r w:rsidR="00EC7C29">
        <w:rPr>
          <w:rFonts w:cs="Arial"/>
          <w:sz w:val="20"/>
          <w:szCs w:val="20"/>
        </w:rPr>
        <w:t xml:space="preserve"> on</w:t>
      </w:r>
      <w:r w:rsidR="00283BB3">
        <w:rPr>
          <w:rFonts w:cs="Arial"/>
          <w:sz w:val="20"/>
          <w:szCs w:val="20"/>
        </w:rPr>
        <w:t xml:space="preserve"> a</w:t>
      </w:r>
      <w:r w:rsidR="00EC7C29">
        <w:rPr>
          <w:rFonts w:cs="Arial"/>
          <w:sz w:val="20"/>
          <w:szCs w:val="20"/>
        </w:rPr>
        <w:t xml:space="preserve"> </w:t>
      </w:r>
      <w:r w:rsidR="00440134" w:rsidRPr="00DD33B5">
        <w:rPr>
          <w:rFonts w:cs="Arial"/>
          <w:b/>
          <w:sz w:val="20"/>
          <w:szCs w:val="20"/>
        </w:rPr>
        <w:t xml:space="preserve">single </w:t>
      </w:r>
      <w:r w:rsidR="00EA7209" w:rsidRPr="00DD33B5">
        <w:rPr>
          <w:rFonts w:cs="Arial"/>
          <w:b/>
          <w:sz w:val="20"/>
          <w:szCs w:val="20"/>
        </w:rPr>
        <w:t>integrated</w:t>
      </w:r>
      <w:r w:rsidR="00440134" w:rsidRPr="00DD33B5">
        <w:rPr>
          <w:rFonts w:cs="Arial"/>
          <w:b/>
          <w:sz w:val="20"/>
          <w:szCs w:val="20"/>
        </w:rPr>
        <w:t xml:space="preserve"> reactor-separator </w:t>
      </w:r>
      <w:r w:rsidR="00E54E78">
        <w:rPr>
          <w:rFonts w:cs="Arial"/>
          <w:b/>
          <w:sz w:val="20"/>
          <w:szCs w:val="20"/>
        </w:rPr>
        <w:t>module</w:t>
      </w:r>
      <w:r w:rsidR="00DD33B5">
        <w:rPr>
          <w:rFonts w:cs="Arial"/>
          <w:sz w:val="20"/>
          <w:szCs w:val="20"/>
        </w:rPr>
        <w:t>, safer and more efficient than to date.</w:t>
      </w:r>
      <w:r w:rsidR="00440134" w:rsidRPr="00690566">
        <w:rPr>
          <w:rFonts w:cs="Arial"/>
          <w:sz w:val="20"/>
          <w:szCs w:val="20"/>
        </w:rPr>
        <w:t xml:space="preserve">  This </w:t>
      </w:r>
      <w:r w:rsidR="00E54E78">
        <w:rPr>
          <w:rFonts w:cs="Arial"/>
          <w:sz w:val="20"/>
          <w:szCs w:val="20"/>
        </w:rPr>
        <w:t>module</w:t>
      </w:r>
      <w:r w:rsidR="00440134" w:rsidRPr="00690566">
        <w:rPr>
          <w:rFonts w:cs="Arial"/>
          <w:sz w:val="20"/>
          <w:szCs w:val="20"/>
        </w:rPr>
        <w:t xml:space="preserve"> is powered by electricity made from solar cells or wind turbines, and uses nitrogen extracted from air and hydrogen made from water. It has the potential to produce cheaper ammonia at small scale.  </w:t>
      </w:r>
      <w:r w:rsidR="00B04B1A">
        <w:rPr>
          <w:rFonts w:cs="Arial"/>
          <w:sz w:val="20"/>
          <w:szCs w:val="20"/>
        </w:rPr>
        <w:t>In our recent work, the</w:t>
      </w:r>
      <w:r w:rsidR="00B04B1A" w:rsidRPr="00690566">
        <w:rPr>
          <w:rFonts w:cs="Arial"/>
          <w:sz w:val="20"/>
          <w:szCs w:val="20"/>
        </w:rPr>
        <w:t xml:space="preserve"> separator</w:t>
      </w:r>
      <w:r w:rsidR="0074394B">
        <w:rPr>
          <w:rFonts w:cs="Arial"/>
          <w:sz w:val="20"/>
          <w:szCs w:val="20"/>
        </w:rPr>
        <w:t xml:space="preserve"> -</w:t>
      </w:r>
      <w:r w:rsidR="00B04B1A" w:rsidRPr="00690566">
        <w:rPr>
          <w:rFonts w:cs="Arial"/>
          <w:sz w:val="20"/>
          <w:szCs w:val="20"/>
        </w:rPr>
        <w:t xml:space="preserve"> an absorber</w:t>
      </w:r>
      <w:r w:rsidR="0074394B">
        <w:rPr>
          <w:rFonts w:cs="Arial"/>
          <w:sz w:val="20"/>
          <w:szCs w:val="20"/>
        </w:rPr>
        <w:t xml:space="preserve"> - </w:t>
      </w:r>
      <w:r w:rsidR="00B04B1A" w:rsidRPr="00690566">
        <w:rPr>
          <w:rFonts w:cs="Arial"/>
          <w:sz w:val="20"/>
          <w:szCs w:val="20"/>
        </w:rPr>
        <w:t>replace</w:t>
      </w:r>
      <w:r w:rsidR="0074394B">
        <w:rPr>
          <w:rFonts w:cs="Arial"/>
          <w:sz w:val="20"/>
          <w:szCs w:val="20"/>
        </w:rPr>
        <w:t>d</w:t>
      </w:r>
      <w:r w:rsidR="00B04B1A" w:rsidRPr="00690566">
        <w:rPr>
          <w:rFonts w:cs="Arial"/>
          <w:sz w:val="20"/>
          <w:szCs w:val="20"/>
        </w:rPr>
        <w:t xml:space="preserve"> the condenser used conventionally.  </w:t>
      </w:r>
      <w:r w:rsidR="00440134" w:rsidRPr="00690566">
        <w:rPr>
          <w:rFonts w:cs="Arial"/>
          <w:sz w:val="20"/>
          <w:szCs w:val="20"/>
        </w:rPr>
        <w:t xml:space="preserve">The key </w:t>
      </w:r>
      <w:r w:rsidR="00B04B1A">
        <w:rPr>
          <w:rFonts w:cs="Arial"/>
          <w:sz w:val="20"/>
          <w:szCs w:val="20"/>
        </w:rPr>
        <w:t xml:space="preserve">in the </w:t>
      </w:r>
      <w:r w:rsidR="00DD33B5">
        <w:rPr>
          <w:rFonts w:cs="Arial"/>
          <w:sz w:val="20"/>
          <w:szCs w:val="20"/>
        </w:rPr>
        <w:t xml:space="preserve">currently </w:t>
      </w:r>
      <w:r w:rsidR="00B04B1A">
        <w:rPr>
          <w:rFonts w:cs="Arial"/>
          <w:sz w:val="20"/>
          <w:szCs w:val="20"/>
        </w:rPr>
        <w:t>proposed work is</w:t>
      </w:r>
      <w:r w:rsidR="00440134" w:rsidRPr="00690566">
        <w:rPr>
          <w:rFonts w:cs="Arial"/>
          <w:sz w:val="20"/>
          <w:szCs w:val="20"/>
        </w:rPr>
        <w:t xml:space="preserve"> the integrat</w:t>
      </w:r>
      <w:r w:rsidR="00B04B1A">
        <w:rPr>
          <w:rFonts w:cs="Arial"/>
          <w:sz w:val="20"/>
          <w:szCs w:val="20"/>
        </w:rPr>
        <w:t>ion of the</w:t>
      </w:r>
      <w:r w:rsidR="00440134" w:rsidRPr="00690566">
        <w:rPr>
          <w:rFonts w:cs="Arial"/>
          <w:sz w:val="20"/>
          <w:szCs w:val="20"/>
        </w:rPr>
        <w:t xml:space="preserve"> reactor and separator.  We </w:t>
      </w:r>
      <w:r w:rsidR="00B04B1A">
        <w:rPr>
          <w:rFonts w:cs="Arial"/>
          <w:sz w:val="20"/>
          <w:szCs w:val="20"/>
        </w:rPr>
        <w:t xml:space="preserve">have demonstrated proof of concept, but </w:t>
      </w:r>
      <w:r w:rsidR="00440134" w:rsidRPr="00690566">
        <w:rPr>
          <w:rFonts w:cs="Arial"/>
          <w:sz w:val="20"/>
          <w:szCs w:val="20"/>
        </w:rPr>
        <w:t xml:space="preserve">now </w:t>
      </w:r>
      <w:r w:rsidR="00B04B1A">
        <w:rPr>
          <w:rFonts w:cs="Arial"/>
          <w:sz w:val="20"/>
          <w:szCs w:val="20"/>
        </w:rPr>
        <w:t xml:space="preserve">need </w:t>
      </w:r>
      <w:r w:rsidR="00E54E78">
        <w:rPr>
          <w:rFonts w:cs="Arial"/>
          <w:sz w:val="20"/>
          <w:szCs w:val="20"/>
        </w:rPr>
        <w:t>essential</w:t>
      </w:r>
      <w:r w:rsidR="00B04B1A">
        <w:rPr>
          <w:rFonts w:cs="Arial"/>
          <w:sz w:val="20"/>
          <w:szCs w:val="20"/>
        </w:rPr>
        <w:t xml:space="preserve"> </w:t>
      </w:r>
      <w:r w:rsidR="00440134" w:rsidRPr="00690566">
        <w:rPr>
          <w:rFonts w:cs="Arial"/>
          <w:sz w:val="20"/>
          <w:szCs w:val="20"/>
        </w:rPr>
        <w:t>experiment</w:t>
      </w:r>
      <w:r w:rsidR="0074394B">
        <w:rPr>
          <w:rFonts w:cs="Arial"/>
          <w:sz w:val="20"/>
          <w:szCs w:val="20"/>
        </w:rPr>
        <w:t>ation with</w:t>
      </w:r>
      <w:r w:rsidR="00440134" w:rsidRPr="00690566">
        <w:rPr>
          <w:rFonts w:cs="Arial"/>
          <w:sz w:val="20"/>
          <w:szCs w:val="20"/>
        </w:rPr>
        <w:t xml:space="preserve"> this integrated reactor-separator</w:t>
      </w:r>
      <w:r w:rsidR="0074394B">
        <w:rPr>
          <w:rFonts w:cs="Arial"/>
          <w:sz w:val="20"/>
          <w:szCs w:val="20"/>
        </w:rPr>
        <w:t>, which</w:t>
      </w:r>
      <w:r w:rsidR="00440134" w:rsidRPr="00690566">
        <w:rPr>
          <w:rFonts w:cs="Arial"/>
          <w:sz w:val="20"/>
          <w:szCs w:val="20"/>
        </w:rPr>
        <w:t xml:space="preserve"> greatly simplifies the equipment used in the industry standard, the century-old Haber-Bosch process.  In addition to improved experiments, we will make additional calculations and </w:t>
      </w:r>
      <w:r w:rsidR="00B04B1A">
        <w:rPr>
          <w:rFonts w:cs="Arial"/>
          <w:sz w:val="20"/>
          <w:szCs w:val="20"/>
        </w:rPr>
        <w:t>process</w:t>
      </w:r>
      <w:r w:rsidR="00440134" w:rsidRPr="00690566">
        <w:rPr>
          <w:rFonts w:cs="Arial"/>
          <w:sz w:val="20"/>
          <w:szCs w:val="20"/>
        </w:rPr>
        <w:t xml:space="preserve"> tests.  The calculations center on areas where the integrated system can make ammonia more cheaply than Haber-Bosch.  The experiments center on comparing the integrated </w:t>
      </w:r>
      <w:r w:rsidR="0074394B">
        <w:rPr>
          <w:rFonts w:cs="Arial"/>
          <w:sz w:val="20"/>
          <w:szCs w:val="20"/>
        </w:rPr>
        <w:t>system</w:t>
      </w:r>
      <w:r w:rsidR="00440134" w:rsidRPr="00690566">
        <w:rPr>
          <w:rFonts w:cs="Arial"/>
          <w:sz w:val="20"/>
          <w:szCs w:val="20"/>
        </w:rPr>
        <w:t xml:space="preserve"> with two pilot plants at Morris</w:t>
      </w:r>
      <w:r w:rsidR="0074394B">
        <w:rPr>
          <w:rFonts w:cs="Arial"/>
          <w:sz w:val="20"/>
          <w:szCs w:val="20"/>
        </w:rPr>
        <w:t xml:space="preserve"> -</w:t>
      </w:r>
      <w:r w:rsidR="00440134" w:rsidRPr="00690566">
        <w:rPr>
          <w:rFonts w:cs="Arial"/>
          <w:sz w:val="20"/>
          <w:szCs w:val="20"/>
        </w:rPr>
        <w:t xml:space="preserve"> one based on a conventional Haber-Bosch</w:t>
      </w:r>
      <w:r w:rsidR="0074394B">
        <w:rPr>
          <w:rFonts w:cs="Arial"/>
          <w:sz w:val="20"/>
          <w:szCs w:val="20"/>
        </w:rPr>
        <w:t>,</w:t>
      </w:r>
      <w:r w:rsidR="00440134" w:rsidRPr="00690566">
        <w:rPr>
          <w:rFonts w:cs="Arial"/>
          <w:sz w:val="20"/>
          <w:szCs w:val="20"/>
        </w:rPr>
        <w:t xml:space="preserve"> and</w:t>
      </w:r>
      <w:r w:rsidR="00CB5643">
        <w:rPr>
          <w:rFonts w:cs="Arial"/>
          <w:sz w:val="20"/>
          <w:szCs w:val="20"/>
        </w:rPr>
        <w:t xml:space="preserve"> the </w:t>
      </w:r>
      <w:r w:rsidR="00DD33B5">
        <w:rPr>
          <w:rFonts w:cs="Arial"/>
          <w:sz w:val="20"/>
          <w:szCs w:val="20"/>
        </w:rPr>
        <w:t xml:space="preserve">other </w:t>
      </w:r>
      <w:r w:rsidR="00CB5643">
        <w:rPr>
          <w:rFonts w:cs="Arial"/>
          <w:sz w:val="20"/>
          <w:szCs w:val="20"/>
        </w:rPr>
        <w:t>more recent</w:t>
      </w:r>
      <w:r w:rsidR="00440134" w:rsidRPr="00690566">
        <w:rPr>
          <w:rFonts w:cs="Arial"/>
          <w:sz w:val="20"/>
          <w:szCs w:val="20"/>
        </w:rPr>
        <w:t xml:space="preserve"> one </w:t>
      </w:r>
      <w:r w:rsidR="00DD33B5">
        <w:rPr>
          <w:rFonts w:cs="Arial"/>
          <w:sz w:val="20"/>
          <w:szCs w:val="20"/>
        </w:rPr>
        <w:t>with</w:t>
      </w:r>
      <w:r w:rsidR="00440134" w:rsidRPr="00690566">
        <w:rPr>
          <w:rFonts w:cs="Arial"/>
          <w:sz w:val="20"/>
          <w:szCs w:val="20"/>
        </w:rPr>
        <w:t xml:space="preserve"> the condenser replaced </w:t>
      </w:r>
      <w:r w:rsidR="00DD33B5">
        <w:rPr>
          <w:rFonts w:cs="Arial"/>
          <w:sz w:val="20"/>
          <w:szCs w:val="20"/>
        </w:rPr>
        <w:t>by</w:t>
      </w:r>
      <w:r w:rsidR="00440134" w:rsidRPr="00690566">
        <w:rPr>
          <w:rFonts w:cs="Arial"/>
          <w:sz w:val="20"/>
          <w:szCs w:val="20"/>
        </w:rPr>
        <w:t xml:space="preserve"> a separate absorber.</w:t>
      </w:r>
    </w:p>
    <w:p w14:paraId="784098E6" w14:textId="405B4221" w:rsidR="006E0EFD" w:rsidRPr="005643B3"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7" w:type="dxa"/>
        <w:tblLook w:val="04A0" w:firstRow="1" w:lastRow="0" w:firstColumn="1" w:lastColumn="0" w:noHBand="0" w:noVBand="1"/>
      </w:tblPr>
      <w:tblGrid>
        <w:gridCol w:w="10241"/>
        <w:gridCol w:w="236"/>
      </w:tblGrid>
      <w:tr w:rsidR="00686B53" w:rsidRPr="00EB5831" w14:paraId="18812AB9" w14:textId="77777777" w:rsidTr="00E54E78">
        <w:tc>
          <w:tcPr>
            <w:tcW w:w="10241" w:type="dxa"/>
          </w:tcPr>
          <w:p w14:paraId="6136BA3F" w14:textId="5AA47D6F"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440134">
              <w:t xml:space="preserve"> </w:t>
            </w:r>
            <w:r w:rsidR="00440134" w:rsidRPr="0074394B">
              <w:rPr>
                <w:b/>
              </w:rPr>
              <w:t>T</w:t>
            </w:r>
            <w:r w:rsidR="00440134" w:rsidRPr="00440134">
              <w:rPr>
                <w:rFonts w:cs="Arial"/>
                <w:b/>
              </w:rPr>
              <w:t>est absorbent materials</w:t>
            </w:r>
            <w:r w:rsidR="0074394B">
              <w:rPr>
                <w:rFonts w:cs="Arial"/>
                <w:b/>
              </w:rPr>
              <w:t xml:space="preserve">, fabricate and test </w:t>
            </w:r>
            <w:r w:rsidR="00440134" w:rsidRPr="00440134">
              <w:rPr>
                <w:rFonts w:cs="Arial"/>
                <w:b/>
              </w:rPr>
              <w:t>integrated reactor system</w:t>
            </w:r>
            <w:r w:rsidR="0074394B">
              <w:rPr>
                <w:rFonts w:cs="Arial"/>
                <w:b/>
              </w:rPr>
              <w:t>s</w:t>
            </w:r>
          </w:p>
          <w:p w14:paraId="6E5F373E" w14:textId="7E659E96" w:rsidR="00440134" w:rsidRPr="00690566" w:rsidRDefault="0074394B" w:rsidP="00440134">
            <w:pPr>
              <w:widowControl w:val="0"/>
              <w:rPr>
                <w:rFonts w:cs="Arial"/>
                <w:i/>
                <w:sz w:val="20"/>
                <w:szCs w:val="20"/>
              </w:rPr>
            </w:pPr>
            <w:r w:rsidRPr="00690566">
              <w:rPr>
                <w:rFonts w:cs="Arial"/>
                <w:i/>
                <w:noProof/>
                <w:sz w:val="20"/>
                <w:szCs w:val="20"/>
              </w:rPr>
              <w:drawing>
                <wp:anchor distT="0" distB="0" distL="114300" distR="114300" simplePos="0" relativeHeight="251658240" behindDoc="0" locked="0" layoutInCell="1" allowOverlap="1" wp14:anchorId="16CDD778" wp14:editId="409B0816">
                  <wp:simplePos x="0" y="0"/>
                  <wp:positionH relativeFrom="column">
                    <wp:posOffset>3570273</wp:posOffset>
                  </wp:positionH>
                  <wp:positionV relativeFrom="paragraph">
                    <wp:posOffset>800239</wp:posOffset>
                  </wp:positionV>
                  <wp:extent cx="2704465" cy="109283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14359"/>
                          <a:stretch/>
                        </pic:blipFill>
                        <pic:spPr bwMode="auto">
                          <a:xfrm>
                            <a:off x="0" y="0"/>
                            <a:ext cx="2704465" cy="1092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5FD9">
              <w:rPr>
                <w:rFonts w:cs="Arial"/>
                <w:b/>
              </w:rPr>
              <w:t>Description:</w:t>
            </w:r>
            <w:r w:rsidR="00686B53" w:rsidRPr="00EB5831">
              <w:rPr>
                <w:rFonts w:cs="Arial"/>
                <w:i/>
              </w:rPr>
              <w:t xml:space="preserve"> </w:t>
            </w:r>
            <w:r w:rsidR="001D31DD">
              <w:rPr>
                <w:rFonts w:cs="Arial"/>
                <w:i/>
              </w:rPr>
              <w:t xml:space="preserve"> </w:t>
            </w:r>
            <w:r w:rsidR="00CB5643">
              <w:rPr>
                <w:rFonts w:cs="Arial"/>
                <w:i/>
                <w:sz w:val="20"/>
                <w:szCs w:val="20"/>
              </w:rPr>
              <w:t>The</w:t>
            </w:r>
            <w:r w:rsidR="00440134" w:rsidRPr="00690566">
              <w:rPr>
                <w:rFonts w:cs="Arial"/>
                <w:i/>
                <w:sz w:val="20"/>
                <w:szCs w:val="20"/>
              </w:rPr>
              <w:t xml:space="preserve"> idea on which this work is based is contrasted with conventional </w:t>
            </w:r>
            <w:r w:rsidR="00E54E78">
              <w:rPr>
                <w:rFonts w:cs="Arial"/>
                <w:i/>
                <w:sz w:val="20"/>
                <w:szCs w:val="20"/>
              </w:rPr>
              <w:t xml:space="preserve">and recent </w:t>
            </w:r>
            <w:r w:rsidR="00440134" w:rsidRPr="00690566">
              <w:rPr>
                <w:rFonts w:cs="Arial"/>
                <w:i/>
                <w:sz w:val="20"/>
                <w:szCs w:val="20"/>
              </w:rPr>
              <w:t>technology in the figure below.  In the conventional process on the left, hydrogen and nitrogen are reacted at 400</w:t>
            </w:r>
            <w:r w:rsidR="00440134" w:rsidRPr="00CB5643">
              <w:rPr>
                <w:rFonts w:cs="Arial"/>
                <w:i/>
                <w:sz w:val="20"/>
                <w:szCs w:val="20"/>
                <w:vertAlign w:val="superscript"/>
              </w:rPr>
              <w:t>o</w:t>
            </w:r>
            <w:r w:rsidR="00440134" w:rsidRPr="00690566">
              <w:rPr>
                <w:rFonts w:cs="Arial"/>
                <w:i/>
                <w:sz w:val="20"/>
                <w:szCs w:val="20"/>
              </w:rPr>
              <w:t>C.  The resulting gas mixture is cooled in a condenser to -20</w:t>
            </w:r>
            <w:r w:rsidR="00CB5643" w:rsidRPr="00CB5643">
              <w:rPr>
                <w:rFonts w:cs="Arial"/>
                <w:i/>
                <w:sz w:val="20"/>
                <w:szCs w:val="20"/>
                <w:vertAlign w:val="superscript"/>
              </w:rPr>
              <w:t>o</w:t>
            </w:r>
            <w:r w:rsidR="00440134" w:rsidRPr="00690566">
              <w:rPr>
                <w:rFonts w:cs="Arial"/>
                <w:i/>
                <w:sz w:val="20"/>
                <w:szCs w:val="20"/>
              </w:rPr>
              <w:t xml:space="preserve">C to remove some of the ammonia, and the remaining ammonia and the unreacted gases are returned to the reactor.  In the process developed in Phase 1 of the work </w:t>
            </w:r>
            <w:r>
              <w:rPr>
                <w:rFonts w:cs="Arial"/>
                <w:i/>
                <w:sz w:val="20"/>
                <w:szCs w:val="20"/>
              </w:rPr>
              <w:t>with</w:t>
            </w:r>
            <w:r w:rsidR="00440134" w:rsidRPr="00690566">
              <w:rPr>
                <w:rFonts w:cs="Arial"/>
                <w:i/>
                <w:sz w:val="20"/>
                <w:szCs w:val="20"/>
              </w:rPr>
              <w:t xml:space="preserve"> LCCM</w:t>
            </w:r>
            <w:r w:rsidR="00E54E78">
              <w:rPr>
                <w:rFonts w:cs="Arial"/>
                <w:i/>
                <w:sz w:val="20"/>
                <w:szCs w:val="20"/>
              </w:rPr>
              <w:t>R</w:t>
            </w:r>
            <w:r>
              <w:rPr>
                <w:rFonts w:cs="Arial"/>
                <w:i/>
                <w:sz w:val="20"/>
                <w:szCs w:val="20"/>
              </w:rPr>
              <w:t xml:space="preserve"> (</w:t>
            </w:r>
            <w:r w:rsidR="00E54E78">
              <w:rPr>
                <w:rFonts w:cs="Arial"/>
                <w:i/>
                <w:sz w:val="20"/>
                <w:szCs w:val="20"/>
              </w:rPr>
              <w:t xml:space="preserve">and </w:t>
            </w:r>
            <w:r>
              <w:rPr>
                <w:rFonts w:cs="Arial"/>
                <w:i/>
                <w:sz w:val="20"/>
                <w:szCs w:val="20"/>
              </w:rPr>
              <w:t>with</w:t>
            </w:r>
            <w:r w:rsidR="00CB5643">
              <w:rPr>
                <w:rFonts w:cs="Arial"/>
                <w:i/>
                <w:sz w:val="20"/>
                <w:szCs w:val="20"/>
              </w:rPr>
              <w:t xml:space="preserve"> ARPA-E</w:t>
            </w:r>
            <w:r>
              <w:rPr>
                <w:rFonts w:cs="Arial"/>
                <w:i/>
                <w:sz w:val="20"/>
                <w:szCs w:val="20"/>
              </w:rPr>
              <w:t>)</w:t>
            </w:r>
            <w:r w:rsidR="00440134" w:rsidRPr="00690566">
              <w:rPr>
                <w:rFonts w:cs="Arial"/>
                <w:i/>
                <w:sz w:val="20"/>
                <w:szCs w:val="20"/>
              </w:rPr>
              <w:t>, shown in the center of the figure, the ammonia made is all removed by absorption at</w:t>
            </w:r>
            <w:r w:rsidR="00CB5643">
              <w:rPr>
                <w:rFonts w:cs="Arial"/>
                <w:i/>
                <w:sz w:val="20"/>
                <w:szCs w:val="20"/>
              </w:rPr>
              <w:t xml:space="preserve"> about</w:t>
            </w:r>
            <w:r w:rsidR="00440134" w:rsidRPr="00690566">
              <w:rPr>
                <w:rFonts w:cs="Arial"/>
                <w:i/>
                <w:sz w:val="20"/>
                <w:szCs w:val="20"/>
              </w:rPr>
              <w:t xml:space="preserve"> 100</w:t>
            </w:r>
            <w:r w:rsidR="00440134" w:rsidRPr="00CB5643">
              <w:rPr>
                <w:rFonts w:cs="Arial"/>
                <w:i/>
                <w:sz w:val="20"/>
                <w:szCs w:val="20"/>
                <w:vertAlign w:val="superscript"/>
              </w:rPr>
              <w:t>o</w:t>
            </w:r>
            <w:r w:rsidR="00440134" w:rsidRPr="00690566">
              <w:rPr>
                <w:rFonts w:cs="Arial"/>
                <w:i/>
                <w:sz w:val="20"/>
                <w:szCs w:val="20"/>
              </w:rPr>
              <w:t>C</w:t>
            </w:r>
            <w:r w:rsidR="00DD33B5">
              <w:rPr>
                <w:rFonts w:cs="Arial"/>
                <w:i/>
                <w:sz w:val="20"/>
                <w:szCs w:val="20"/>
              </w:rPr>
              <w:t xml:space="preserve"> (patent application filed)</w:t>
            </w:r>
            <w:r w:rsidR="00440134" w:rsidRPr="00690566">
              <w:rPr>
                <w:rFonts w:cs="Arial"/>
                <w:i/>
                <w:sz w:val="20"/>
                <w:szCs w:val="20"/>
              </w:rPr>
              <w:t>.</w:t>
            </w:r>
          </w:p>
          <w:p w14:paraId="3E2AA749" w14:textId="78CD4066" w:rsidR="00440134" w:rsidRPr="00690566" w:rsidRDefault="00DD33B5" w:rsidP="00440134">
            <w:pPr>
              <w:widowControl w:val="0"/>
              <w:rPr>
                <w:rFonts w:cs="Arial"/>
                <w:i/>
                <w:sz w:val="20"/>
                <w:szCs w:val="20"/>
              </w:rPr>
            </w:pPr>
            <w:r>
              <w:rPr>
                <w:rFonts w:cs="Arial"/>
                <w:i/>
                <w:sz w:val="20"/>
                <w:szCs w:val="20"/>
              </w:rPr>
              <w:t xml:space="preserve">        </w:t>
            </w:r>
            <w:r w:rsidR="00440134" w:rsidRPr="00690566">
              <w:rPr>
                <w:rFonts w:cs="Arial"/>
                <w:i/>
                <w:sz w:val="20"/>
                <w:szCs w:val="20"/>
              </w:rPr>
              <w:t xml:space="preserve">In the work proposed </w:t>
            </w:r>
            <w:r w:rsidR="00CB5643">
              <w:rPr>
                <w:rFonts w:cs="Arial"/>
                <w:i/>
                <w:sz w:val="20"/>
                <w:szCs w:val="20"/>
              </w:rPr>
              <w:t>now in Phase 2</w:t>
            </w:r>
            <w:r w:rsidR="00440134" w:rsidRPr="00690566">
              <w:rPr>
                <w:rFonts w:cs="Arial"/>
                <w:i/>
                <w:sz w:val="20"/>
                <w:szCs w:val="20"/>
              </w:rPr>
              <w:t xml:space="preserve">, </w:t>
            </w:r>
            <w:r w:rsidR="00CB5643">
              <w:rPr>
                <w:rFonts w:cs="Arial"/>
                <w:i/>
                <w:sz w:val="20"/>
                <w:szCs w:val="20"/>
              </w:rPr>
              <w:t xml:space="preserve">shown </w:t>
            </w:r>
            <w:r w:rsidR="00440134" w:rsidRPr="00690566">
              <w:rPr>
                <w:rFonts w:cs="Arial"/>
                <w:i/>
                <w:sz w:val="20"/>
                <w:szCs w:val="20"/>
              </w:rPr>
              <w:t xml:space="preserve">at the right of the figure, the reactive gases are fed to the integrated unit containing </w:t>
            </w:r>
            <w:r w:rsidR="00440134" w:rsidRPr="00CB5643">
              <w:rPr>
                <w:rFonts w:cs="Arial"/>
                <w:b/>
                <w:i/>
                <w:sz w:val="20"/>
                <w:szCs w:val="20"/>
              </w:rPr>
              <w:t>both</w:t>
            </w:r>
            <w:r w:rsidR="00440134" w:rsidRPr="00690566">
              <w:rPr>
                <w:rFonts w:cs="Arial"/>
                <w:i/>
                <w:sz w:val="20"/>
                <w:szCs w:val="20"/>
              </w:rPr>
              <w:t xml:space="preserve"> catalyst and absorber.  This simpler process may make ammonia less expensively and at smaller scale.  The research has four parts: better absorbents for integration, comparisons between processes, </w:t>
            </w:r>
            <w:r w:rsidR="00CB5643">
              <w:rPr>
                <w:rFonts w:cs="Arial"/>
                <w:i/>
                <w:sz w:val="20"/>
                <w:szCs w:val="20"/>
              </w:rPr>
              <w:t xml:space="preserve">exploration of </w:t>
            </w:r>
            <w:r w:rsidR="00440134" w:rsidRPr="00690566">
              <w:rPr>
                <w:rFonts w:cs="Arial"/>
                <w:i/>
                <w:sz w:val="20"/>
                <w:szCs w:val="20"/>
              </w:rPr>
              <w:t>better catalysts</w:t>
            </w:r>
            <w:r w:rsidR="00CB5643">
              <w:rPr>
                <w:rFonts w:cs="Arial"/>
                <w:i/>
                <w:sz w:val="20"/>
                <w:szCs w:val="20"/>
              </w:rPr>
              <w:t>, and test runs with comparative evaluations and technoeconomic analysis.</w:t>
            </w:r>
          </w:p>
          <w:p w14:paraId="53E14228" w14:textId="7A6D7A36" w:rsidR="00440134" w:rsidRPr="00690566" w:rsidRDefault="00440134" w:rsidP="00440134">
            <w:pPr>
              <w:widowControl w:val="0"/>
              <w:rPr>
                <w:rFonts w:cs="Arial"/>
                <w:i/>
                <w:sz w:val="20"/>
                <w:szCs w:val="20"/>
              </w:rPr>
            </w:pPr>
            <w:r w:rsidRPr="00690566">
              <w:rPr>
                <w:rFonts w:cs="Arial"/>
                <w:i/>
                <w:sz w:val="20"/>
                <w:szCs w:val="20"/>
                <w:u w:val="single"/>
              </w:rPr>
              <w:t>Absorbents</w:t>
            </w:r>
            <w:r w:rsidRPr="00690566">
              <w:rPr>
                <w:rFonts w:cs="Arial"/>
                <w:i/>
                <w:sz w:val="20"/>
                <w:szCs w:val="20"/>
              </w:rPr>
              <w:t>:  In the first phase of funding from LCCMR, we showed that materials like calcium chloride and magnesium bromide could absorb large amounts of ammonia, even at high temperatures.  We improved the stability of these materials by coating them onto silica or another inert</w:t>
            </w:r>
            <w:r w:rsidR="0074394B">
              <w:rPr>
                <w:rFonts w:cs="Arial"/>
                <w:i/>
                <w:sz w:val="20"/>
                <w:szCs w:val="20"/>
              </w:rPr>
              <w:t xml:space="preserve"> support</w:t>
            </w:r>
            <w:r w:rsidRPr="00690566">
              <w:rPr>
                <w:rFonts w:cs="Arial"/>
                <w:i/>
                <w:sz w:val="20"/>
                <w:szCs w:val="20"/>
              </w:rPr>
              <w:t xml:space="preserve">, which is now covered in a patent application filed by the university.  To combine reaction and separation in the integrated system, </w:t>
            </w:r>
            <w:r w:rsidR="00E54E78">
              <w:rPr>
                <w:rFonts w:cs="Arial"/>
                <w:i/>
                <w:sz w:val="20"/>
                <w:szCs w:val="20"/>
              </w:rPr>
              <w:t xml:space="preserve">so </w:t>
            </w:r>
            <w:proofErr w:type="gramStart"/>
            <w:r w:rsidR="00E54E78">
              <w:rPr>
                <w:rFonts w:cs="Arial"/>
                <w:i/>
                <w:sz w:val="20"/>
                <w:szCs w:val="20"/>
              </w:rPr>
              <w:t>far</w:t>
            </w:r>
            <w:proofErr w:type="gramEnd"/>
            <w:r w:rsidR="00E54E78">
              <w:rPr>
                <w:rFonts w:cs="Arial"/>
                <w:i/>
                <w:sz w:val="20"/>
                <w:szCs w:val="20"/>
              </w:rPr>
              <w:t xml:space="preserve"> </w:t>
            </w:r>
            <w:r w:rsidRPr="00690566">
              <w:rPr>
                <w:rFonts w:cs="Arial"/>
                <w:i/>
                <w:sz w:val="20"/>
                <w:szCs w:val="20"/>
              </w:rPr>
              <w:t xml:space="preserve">we </w:t>
            </w:r>
            <w:r w:rsidR="0074394B">
              <w:rPr>
                <w:rFonts w:cs="Arial"/>
                <w:i/>
                <w:sz w:val="20"/>
                <w:szCs w:val="20"/>
              </w:rPr>
              <w:t xml:space="preserve">have </w:t>
            </w:r>
            <w:r w:rsidRPr="00690566">
              <w:rPr>
                <w:rFonts w:cs="Arial"/>
                <w:i/>
                <w:sz w:val="20"/>
                <w:szCs w:val="20"/>
              </w:rPr>
              <w:t>used an iron catalyst and salts like nickel and magnesium chloride</w:t>
            </w:r>
            <w:r w:rsidR="00DD33B5">
              <w:rPr>
                <w:rFonts w:cs="Arial"/>
                <w:i/>
                <w:sz w:val="20"/>
                <w:szCs w:val="20"/>
              </w:rPr>
              <w:t>s</w:t>
            </w:r>
            <w:r w:rsidRPr="00690566">
              <w:rPr>
                <w:rFonts w:cs="Arial"/>
                <w:i/>
                <w:sz w:val="20"/>
                <w:szCs w:val="20"/>
              </w:rPr>
              <w:t xml:space="preserve"> at 400</w:t>
            </w:r>
            <w:r w:rsidRPr="00CB5643">
              <w:rPr>
                <w:rFonts w:cs="Arial"/>
                <w:i/>
                <w:sz w:val="20"/>
                <w:szCs w:val="20"/>
                <w:vertAlign w:val="superscript"/>
              </w:rPr>
              <w:t>o</w:t>
            </w:r>
            <w:r w:rsidRPr="00690566">
              <w:rPr>
                <w:rFonts w:cs="Arial"/>
                <w:i/>
                <w:sz w:val="20"/>
                <w:szCs w:val="20"/>
              </w:rPr>
              <w:t xml:space="preserve">C.  This system, also subject to a patent filing, is an integration </w:t>
            </w:r>
            <w:r w:rsidR="0074394B">
              <w:rPr>
                <w:rFonts w:cs="Arial"/>
                <w:i/>
                <w:sz w:val="20"/>
                <w:szCs w:val="20"/>
              </w:rPr>
              <w:t xml:space="preserve">that would not be </w:t>
            </w:r>
            <w:r w:rsidRPr="00690566">
              <w:rPr>
                <w:rFonts w:cs="Arial"/>
                <w:i/>
                <w:sz w:val="20"/>
                <w:szCs w:val="20"/>
              </w:rPr>
              <w:t xml:space="preserve">possible </w:t>
            </w:r>
            <w:r w:rsidR="00E54E78">
              <w:rPr>
                <w:rFonts w:cs="Arial"/>
                <w:i/>
                <w:sz w:val="20"/>
                <w:szCs w:val="20"/>
              </w:rPr>
              <w:t xml:space="preserve">at any pressure just </w:t>
            </w:r>
            <w:r w:rsidRPr="00690566">
              <w:rPr>
                <w:rFonts w:cs="Arial"/>
                <w:i/>
                <w:sz w:val="20"/>
                <w:szCs w:val="20"/>
              </w:rPr>
              <w:t>with</w:t>
            </w:r>
            <w:r w:rsidR="00E54E78">
              <w:rPr>
                <w:rFonts w:cs="Arial"/>
                <w:i/>
                <w:sz w:val="20"/>
                <w:szCs w:val="20"/>
              </w:rPr>
              <w:t xml:space="preserve"> the</w:t>
            </w:r>
            <w:r w:rsidRPr="00690566">
              <w:rPr>
                <w:rFonts w:cs="Arial"/>
                <w:i/>
                <w:sz w:val="20"/>
                <w:szCs w:val="20"/>
              </w:rPr>
              <w:t xml:space="preserve"> condensation of ammonia, which would only be feasible well below the critical point of ammonia, 132</w:t>
            </w:r>
            <w:r w:rsidRPr="00CB5643">
              <w:rPr>
                <w:rFonts w:cs="Arial"/>
                <w:i/>
                <w:sz w:val="20"/>
                <w:szCs w:val="20"/>
                <w:vertAlign w:val="superscript"/>
              </w:rPr>
              <w:t>o</w:t>
            </w:r>
            <w:r w:rsidRPr="00690566">
              <w:rPr>
                <w:rFonts w:cs="Arial"/>
                <w:i/>
                <w:sz w:val="20"/>
                <w:szCs w:val="20"/>
              </w:rPr>
              <w:t xml:space="preserve">C.  We also have </w:t>
            </w:r>
            <w:r w:rsidR="0074394B">
              <w:rPr>
                <w:rFonts w:cs="Arial"/>
                <w:i/>
                <w:sz w:val="20"/>
                <w:szCs w:val="20"/>
              </w:rPr>
              <w:t xml:space="preserve">developed </w:t>
            </w:r>
            <w:r w:rsidRPr="00690566">
              <w:rPr>
                <w:rFonts w:cs="Arial"/>
                <w:i/>
                <w:sz w:val="20"/>
                <w:szCs w:val="20"/>
              </w:rPr>
              <w:t>an automated apparatus for screening large numbers of possible absorbents for ammonia</w:t>
            </w:r>
            <w:r w:rsidR="005643B3" w:rsidRPr="00690566">
              <w:rPr>
                <w:rFonts w:cs="Arial"/>
                <w:i/>
                <w:sz w:val="20"/>
                <w:szCs w:val="20"/>
              </w:rPr>
              <w:t>.</w:t>
            </w:r>
          </w:p>
          <w:p w14:paraId="43C98EC2" w14:textId="79B43B02" w:rsidR="005431D4" w:rsidRPr="00690566" w:rsidRDefault="00440134" w:rsidP="00690566">
            <w:pPr>
              <w:widowControl w:val="0"/>
              <w:rPr>
                <w:rFonts w:cs="Arial"/>
                <w:i/>
                <w:sz w:val="20"/>
                <w:szCs w:val="20"/>
              </w:rPr>
            </w:pPr>
            <w:r w:rsidRPr="00CB5643">
              <w:rPr>
                <w:rFonts w:cs="Arial"/>
                <w:i/>
                <w:sz w:val="20"/>
                <w:szCs w:val="20"/>
                <w:u w:val="single"/>
              </w:rPr>
              <w:t>Comparisons</w:t>
            </w:r>
            <w:r w:rsidRPr="00690566">
              <w:rPr>
                <w:rFonts w:cs="Arial"/>
                <w:i/>
                <w:sz w:val="20"/>
                <w:szCs w:val="20"/>
              </w:rPr>
              <w:t>:  In the original work, we used the WCROC Haber-Bosch process (built with money including from the State and</w:t>
            </w:r>
            <w:r w:rsidR="005643B3" w:rsidRPr="00690566">
              <w:rPr>
                <w:rFonts w:cs="Arial"/>
                <w:i/>
                <w:sz w:val="20"/>
                <w:szCs w:val="20"/>
              </w:rPr>
              <w:t xml:space="preserve"> </w:t>
            </w:r>
            <w:r w:rsidRPr="00690566">
              <w:rPr>
                <w:rFonts w:cs="Arial"/>
                <w:i/>
                <w:sz w:val="20"/>
                <w:szCs w:val="20"/>
              </w:rPr>
              <w:t xml:space="preserve">from the Minnesota Corn </w:t>
            </w:r>
            <w:r w:rsidR="00763D27">
              <w:rPr>
                <w:rFonts w:cs="Arial"/>
                <w:i/>
                <w:sz w:val="20"/>
                <w:szCs w:val="20"/>
              </w:rPr>
              <w:t>Research and Promotion Council</w:t>
            </w:r>
            <w:r w:rsidRPr="00690566">
              <w:rPr>
                <w:rFonts w:cs="Arial"/>
                <w:i/>
                <w:sz w:val="20"/>
                <w:szCs w:val="20"/>
              </w:rPr>
              <w:t>) as a standard for our development of ammonia-selective absorbents</w:t>
            </w:r>
            <w:r w:rsidR="0074394B">
              <w:rPr>
                <w:rFonts w:cs="Arial"/>
                <w:i/>
                <w:sz w:val="20"/>
                <w:szCs w:val="20"/>
              </w:rPr>
              <w:t xml:space="preserve"> (developed </w:t>
            </w:r>
            <w:r w:rsidRPr="00690566">
              <w:rPr>
                <w:rFonts w:cs="Arial"/>
                <w:i/>
                <w:sz w:val="20"/>
                <w:szCs w:val="20"/>
              </w:rPr>
              <w:t>using support from LCCMR and the US Department of Energy</w:t>
            </w:r>
            <w:r w:rsidR="0074394B">
              <w:rPr>
                <w:rFonts w:cs="Arial"/>
                <w:i/>
                <w:sz w:val="20"/>
                <w:szCs w:val="20"/>
              </w:rPr>
              <w:t>)</w:t>
            </w:r>
            <w:r w:rsidRPr="00690566">
              <w:rPr>
                <w:rFonts w:cs="Arial"/>
                <w:i/>
                <w:sz w:val="20"/>
                <w:szCs w:val="20"/>
              </w:rPr>
              <w:t xml:space="preserve">.  We now have a second small </w:t>
            </w:r>
            <w:r w:rsidR="0074394B">
              <w:rPr>
                <w:rFonts w:cs="Arial"/>
                <w:i/>
                <w:sz w:val="20"/>
                <w:szCs w:val="20"/>
              </w:rPr>
              <w:t>pilot prototype</w:t>
            </w:r>
            <w:r w:rsidRPr="00690566">
              <w:rPr>
                <w:rFonts w:cs="Arial"/>
                <w:i/>
                <w:sz w:val="20"/>
                <w:szCs w:val="20"/>
              </w:rPr>
              <w:t xml:space="preserve"> being used to explore where the absorbent technology can compete with conventional.  These two pilot operations give us a facility unique in the world for testing when the integrated technology can compete.  </w:t>
            </w:r>
            <w:r w:rsidR="005643B3" w:rsidRPr="00690566">
              <w:rPr>
                <w:rFonts w:cs="Arial"/>
                <w:i/>
                <w:sz w:val="20"/>
                <w:szCs w:val="20"/>
              </w:rPr>
              <w:t>Our new effort</w:t>
            </w:r>
            <w:r w:rsidR="0074394B">
              <w:rPr>
                <w:rFonts w:cs="Arial"/>
                <w:i/>
                <w:sz w:val="20"/>
                <w:szCs w:val="20"/>
              </w:rPr>
              <w:t xml:space="preserve"> proposed here</w:t>
            </w:r>
            <w:r w:rsidR="005643B3" w:rsidRPr="00690566">
              <w:rPr>
                <w:rFonts w:cs="Arial"/>
                <w:i/>
                <w:sz w:val="20"/>
                <w:szCs w:val="20"/>
              </w:rPr>
              <w:t xml:space="preserve"> will focus on the integrated </w:t>
            </w:r>
            <w:r w:rsidR="00592346">
              <w:rPr>
                <w:rFonts w:cs="Arial"/>
                <w:i/>
                <w:sz w:val="20"/>
                <w:szCs w:val="20"/>
              </w:rPr>
              <w:t>module</w:t>
            </w:r>
            <w:r w:rsidR="005643B3" w:rsidRPr="00690566">
              <w:rPr>
                <w:rFonts w:cs="Arial"/>
                <w:i/>
                <w:sz w:val="20"/>
                <w:szCs w:val="20"/>
              </w:rPr>
              <w:t xml:space="preserve"> - where the cataly</w:t>
            </w:r>
            <w:r w:rsidR="00592346">
              <w:rPr>
                <w:rFonts w:cs="Arial"/>
                <w:i/>
                <w:sz w:val="20"/>
                <w:szCs w:val="20"/>
              </w:rPr>
              <w:t>tic reactor</w:t>
            </w:r>
            <w:r w:rsidR="005643B3" w:rsidRPr="00690566">
              <w:rPr>
                <w:rFonts w:cs="Arial"/>
                <w:i/>
                <w:sz w:val="20"/>
                <w:szCs w:val="20"/>
              </w:rPr>
              <w:t xml:space="preserve"> and </w:t>
            </w:r>
            <w:r w:rsidR="00592346">
              <w:rPr>
                <w:rFonts w:cs="Arial"/>
                <w:i/>
                <w:sz w:val="20"/>
                <w:szCs w:val="20"/>
              </w:rPr>
              <w:t>the absorber</w:t>
            </w:r>
            <w:r w:rsidR="005643B3" w:rsidRPr="00690566">
              <w:rPr>
                <w:rFonts w:cs="Arial"/>
                <w:i/>
                <w:sz w:val="20"/>
                <w:szCs w:val="20"/>
              </w:rPr>
              <w:t xml:space="preserve"> are combined into a single, </w:t>
            </w:r>
            <w:r w:rsidR="00592346">
              <w:rPr>
                <w:rFonts w:cs="Arial"/>
                <w:i/>
                <w:sz w:val="20"/>
                <w:szCs w:val="20"/>
              </w:rPr>
              <w:t>integrated unit</w:t>
            </w:r>
            <w:r w:rsidR="005643B3" w:rsidRPr="00690566">
              <w:rPr>
                <w:rFonts w:cs="Arial"/>
                <w:i/>
                <w:sz w:val="20"/>
                <w:szCs w:val="20"/>
              </w:rPr>
              <w:t xml:space="preserve">.  We have </w:t>
            </w:r>
            <w:r w:rsidR="00DD33B5">
              <w:rPr>
                <w:rFonts w:cs="Arial"/>
                <w:i/>
                <w:sz w:val="20"/>
                <w:szCs w:val="20"/>
              </w:rPr>
              <w:t xml:space="preserve">completed work on </w:t>
            </w:r>
            <w:r w:rsidR="005643B3" w:rsidRPr="00690566">
              <w:rPr>
                <w:rFonts w:cs="Arial"/>
                <w:i/>
                <w:sz w:val="20"/>
                <w:szCs w:val="20"/>
              </w:rPr>
              <w:t>a proof-of-concept</w:t>
            </w:r>
            <w:r w:rsidR="0074394B">
              <w:rPr>
                <w:rFonts w:cs="Arial"/>
                <w:i/>
                <w:sz w:val="20"/>
                <w:szCs w:val="20"/>
              </w:rPr>
              <w:t xml:space="preserve">; </w:t>
            </w:r>
            <w:r w:rsidR="005643B3" w:rsidRPr="00690566">
              <w:rPr>
                <w:rFonts w:cs="Arial"/>
                <w:i/>
                <w:sz w:val="20"/>
                <w:szCs w:val="20"/>
              </w:rPr>
              <w:t>with this proposed work,</w:t>
            </w:r>
            <w:r w:rsidR="00CB5643">
              <w:rPr>
                <w:rFonts w:cs="Arial"/>
                <w:i/>
                <w:sz w:val="20"/>
                <w:szCs w:val="20"/>
              </w:rPr>
              <w:t xml:space="preserve"> w</w:t>
            </w:r>
            <w:r w:rsidRPr="00690566">
              <w:rPr>
                <w:rFonts w:cs="Arial"/>
                <w:i/>
                <w:sz w:val="20"/>
                <w:szCs w:val="20"/>
              </w:rPr>
              <w:t xml:space="preserve">e will expand our existing collaboration between the West Central Research and Outreach Center and the University of Minnesota to include </w:t>
            </w:r>
            <w:r w:rsidR="00DD33B5">
              <w:rPr>
                <w:rFonts w:cs="Arial"/>
                <w:i/>
                <w:sz w:val="20"/>
                <w:szCs w:val="20"/>
              </w:rPr>
              <w:t xml:space="preserve">more necessary </w:t>
            </w:r>
            <w:r w:rsidRPr="00690566">
              <w:rPr>
                <w:rFonts w:cs="Arial"/>
                <w:i/>
                <w:sz w:val="20"/>
                <w:szCs w:val="20"/>
              </w:rPr>
              <w:t>work on the new integrated reactor-separator</w:t>
            </w:r>
            <w:r w:rsidR="00DD33B5">
              <w:rPr>
                <w:rFonts w:cs="Arial"/>
                <w:i/>
                <w:sz w:val="20"/>
                <w:szCs w:val="20"/>
              </w:rPr>
              <w:t xml:space="preserve"> for optimal design, operation, and safety.</w:t>
            </w:r>
          </w:p>
          <w:p w14:paraId="2B32F1F2" w14:textId="11153C50" w:rsidR="005431D4" w:rsidRPr="00690566" w:rsidRDefault="005431D4" w:rsidP="005A4FB1">
            <w:pPr>
              <w:autoSpaceDE w:val="0"/>
              <w:autoSpaceDN w:val="0"/>
              <w:adjustRightInd w:val="0"/>
              <w:rPr>
                <w:rFonts w:cs="Arial"/>
                <w:b/>
                <w:bCs/>
                <w:color w:val="000000"/>
              </w:rPr>
            </w:pPr>
            <w:r>
              <w:rPr>
                <w:rFonts w:cs="Arial"/>
                <w:b/>
                <w:bCs/>
                <w:color w:val="000000"/>
              </w:rPr>
              <w:t>ENRTF BUDGET: $</w:t>
            </w:r>
            <w:r w:rsidR="00CB5643">
              <w:rPr>
                <w:rFonts w:cs="Arial"/>
                <w:b/>
                <w:bCs/>
                <w:color w:val="000000"/>
              </w:rPr>
              <w:t>1,215,395</w:t>
            </w:r>
          </w:p>
        </w:tc>
        <w:tc>
          <w:tcPr>
            <w:tcW w:w="236" w:type="dxa"/>
          </w:tcPr>
          <w:p w14:paraId="5C7891E0" w14:textId="77777777" w:rsidR="00686B53" w:rsidRPr="00EB5831" w:rsidRDefault="00686B53" w:rsidP="00351EA6">
            <w:pPr>
              <w:rPr>
                <w:rFonts w:cs="Arial"/>
              </w:rPr>
            </w:pPr>
          </w:p>
        </w:tc>
      </w:tr>
    </w:tbl>
    <w:p w14:paraId="2E50C7B6"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9"/>
        <w:gridCol w:w="1791"/>
      </w:tblGrid>
      <w:tr w:rsidR="006E0EFD" w:rsidRPr="009D6EC8" w14:paraId="420700D1" w14:textId="77777777" w:rsidTr="005F7237">
        <w:tc>
          <w:tcPr>
            <w:tcW w:w="8478" w:type="dxa"/>
          </w:tcPr>
          <w:p w14:paraId="6C0A560D" w14:textId="77777777" w:rsidR="006E0EFD" w:rsidRPr="009D6EC8" w:rsidRDefault="00A13F26" w:rsidP="006E0EFD">
            <w:pPr>
              <w:rPr>
                <w:rFonts w:cs="Arial"/>
                <w:b/>
              </w:rPr>
            </w:pPr>
            <w:r w:rsidRPr="009D6EC8">
              <w:rPr>
                <w:rFonts w:cs="Arial"/>
                <w:b/>
              </w:rPr>
              <w:t>Outcome</w:t>
            </w:r>
          </w:p>
        </w:tc>
        <w:tc>
          <w:tcPr>
            <w:tcW w:w="1800" w:type="dxa"/>
          </w:tcPr>
          <w:p w14:paraId="63940EC1" w14:textId="77777777" w:rsidR="006E0EFD" w:rsidRPr="009D6EC8" w:rsidRDefault="006E0EFD" w:rsidP="005F7237">
            <w:pPr>
              <w:jc w:val="center"/>
              <w:rPr>
                <w:rFonts w:cs="Arial"/>
                <w:b/>
              </w:rPr>
            </w:pPr>
            <w:r w:rsidRPr="009D6EC8">
              <w:rPr>
                <w:rFonts w:cs="Arial"/>
                <w:b/>
              </w:rPr>
              <w:t>Completion Date</w:t>
            </w:r>
          </w:p>
        </w:tc>
      </w:tr>
      <w:tr w:rsidR="006E0EFD" w:rsidRPr="009D6EC8" w14:paraId="0CEC4B21" w14:textId="77777777" w:rsidTr="005F7237">
        <w:tc>
          <w:tcPr>
            <w:tcW w:w="8478" w:type="dxa"/>
          </w:tcPr>
          <w:p w14:paraId="21B731B0" w14:textId="1B81E7AA" w:rsidR="006E0EFD" w:rsidRPr="00690566" w:rsidRDefault="006E0EFD" w:rsidP="008949EE">
            <w:pPr>
              <w:rPr>
                <w:rFonts w:cs="Arial"/>
                <w:i/>
                <w:sz w:val="20"/>
                <w:szCs w:val="20"/>
              </w:rPr>
            </w:pPr>
            <w:r w:rsidRPr="00690566">
              <w:rPr>
                <w:rFonts w:cs="Arial"/>
                <w:i/>
                <w:sz w:val="20"/>
                <w:szCs w:val="20"/>
              </w:rPr>
              <w:t xml:space="preserve">1.  </w:t>
            </w:r>
            <w:r w:rsidR="00AD55F3" w:rsidRPr="00690566">
              <w:rPr>
                <w:rFonts w:cs="Arial"/>
                <w:i/>
                <w:sz w:val="20"/>
                <w:szCs w:val="20"/>
              </w:rPr>
              <w:t xml:space="preserve">Year 1: </w:t>
            </w:r>
            <w:r w:rsidR="001D31DD">
              <w:rPr>
                <w:rFonts w:cs="Arial"/>
                <w:i/>
                <w:sz w:val="20"/>
                <w:szCs w:val="20"/>
              </w:rPr>
              <w:t xml:space="preserve"> </w:t>
            </w:r>
            <w:r w:rsidR="00AD55F3" w:rsidRPr="00690566">
              <w:rPr>
                <w:rFonts w:cs="Arial"/>
                <w:i/>
                <w:sz w:val="20"/>
                <w:szCs w:val="20"/>
              </w:rPr>
              <w:t>Fabricate integrated reactor</w:t>
            </w:r>
            <w:r w:rsidR="00142F97">
              <w:rPr>
                <w:rFonts w:cs="Arial"/>
                <w:i/>
                <w:sz w:val="20"/>
                <w:szCs w:val="20"/>
              </w:rPr>
              <w:t xml:space="preserve"> with proven </w:t>
            </w:r>
            <w:r w:rsidR="00AD55F3" w:rsidRPr="00690566">
              <w:rPr>
                <w:rFonts w:cs="Arial"/>
                <w:i/>
                <w:sz w:val="20"/>
                <w:szCs w:val="20"/>
              </w:rPr>
              <w:t>materials</w:t>
            </w:r>
            <w:r w:rsidR="00142F97">
              <w:rPr>
                <w:rFonts w:cs="Arial"/>
                <w:i/>
                <w:sz w:val="20"/>
                <w:szCs w:val="20"/>
              </w:rPr>
              <w:t xml:space="preserve">, </w:t>
            </w:r>
            <w:r w:rsidR="00AD55F3" w:rsidRPr="00690566">
              <w:rPr>
                <w:rFonts w:cs="Arial"/>
                <w:i/>
                <w:sz w:val="20"/>
                <w:szCs w:val="20"/>
              </w:rPr>
              <w:t xml:space="preserve">improve </w:t>
            </w:r>
            <w:r w:rsidR="00142F97">
              <w:rPr>
                <w:rFonts w:cs="Arial"/>
                <w:i/>
                <w:sz w:val="20"/>
                <w:szCs w:val="20"/>
              </w:rPr>
              <w:t>fabrication to ensure cycle reproducibility, develop and test improved absorbent materials</w:t>
            </w:r>
          </w:p>
        </w:tc>
        <w:tc>
          <w:tcPr>
            <w:tcW w:w="1800" w:type="dxa"/>
          </w:tcPr>
          <w:p w14:paraId="0BF9E5A9" w14:textId="6B27FDC7" w:rsidR="006E0EFD" w:rsidRPr="00690566" w:rsidRDefault="00AD55F3" w:rsidP="006E0EFD">
            <w:pPr>
              <w:rPr>
                <w:rFonts w:cs="Arial"/>
                <w:i/>
                <w:sz w:val="20"/>
                <w:szCs w:val="20"/>
              </w:rPr>
            </w:pPr>
            <w:r w:rsidRPr="00690566">
              <w:rPr>
                <w:rFonts w:cs="Arial"/>
                <w:i/>
                <w:sz w:val="20"/>
                <w:szCs w:val="20"/>
              </w:rPr>
              <w:t>July 2021</w:t>
            </w:r>
          </w:p>
        </w:tc>
      </w:tr>
      <w:tr w:rsidR="006E0EFD" w:rsidRPr="009D6EC8" w14:paraId="72DA0F10" w14:textId="77777777" w:rsidTr="005F7237">
        <w:tc>
          <w:tcPr>
            <w:tcW w:w="8478" w:type="dxa"/>
          </w:tcPr>
          <w:p w14:paraId="600AF672" w14:textId="112951C0" w:rsidR="006E0EFD" w:rsidRPr="00690566" w:rsidRDefault="006E0EFD" w:rsidP="008949EE">
            <w:pPr>
              <w:rPr>
                <w:rFonts w:cs="Arial"/>
                <w:i/>
                <w:sz w:val="20"/>
                <w:szCs w:val="20"/>
              </w:rPr>
            </w:pPr>
            <w:r w:rsidRPr="00690566">
              <w:rPr>
                <w:rFonts w:cs="Arial"/>
                <w:i/>
                <w:sz w:val="20"/>
                <w:szCs w:val="20"/>
              </w:rPr>
              <w:t xml:space="preserve">2.  </w:t>
            </w:r>
            <w:r w:rsidR="00AD55F3" w:rsidRPr="00690566">
              <w:rPr>
                <w:rFonts w:cs="Arial"/>
                <w:i/>
                <w:sz w:val="20"/>
                <w:szCs w:val="20"/>
              </w:rPr>
              <w:t>Optimize operation with best materials to date; improve cycle durability and range of operation</w:t>
            </w:r>
          </w:p>
        </w:tc>
        <w:tc>
          <w:tcPr>
            <w:tcW w:w="1800" w:type="dxa"/>
          </w:tcPr>
          <w:p w14:paraId="1F9D5BDE" w14:textId="24CFE7C2" w:rsidR="006E0EFD" w:rsidRPr="00690566" w:rsidRDefault="00AD55F3" w:rsidP="006E0EFD">
            <w:pPr>
              <w:rPr>
                <w:rFonts w:cs="Arial"/>
                <w:i/>
                <w:sz w:val="20"/>
                <w:szCs w:val="20"/>
              </w:rPr>
            </w:pPr>
            <w:r w:rsidRPr="00690566">
              <w:rPr>
                <w:rFonts w:cs="Arial"/>
                <w:i/>
                <w:sz w:val="20"/>
                <w:szCs w:val="20"/>
              </w:rPr>
              <w:t>July 2022</w:t>
            </w:r>
          </w:p>
        </w:tc>
      </w:tr>
      <w:tr w:rsidR="006E0EFD" w:rsidRPr="009D6EC8" w14:paraId="26F994B8" w14:textId="77777777" w:rsidTr="005F7237">
        <w:tc>
          <w:tcPr>
            <w:tcW w:w="8478" w:type="dxa"/>
          </w:tcPr>
          <w:p w14:paraId="3280DA97" w14:textId="72350DB1" w:rsidR="006E0EFD" w:rsidRPr="00690566" w:rsidRDefault="006E0EFD" w:rsidP="008949EE">
            <w:pPr>
              <w:rPr>
                <w:rFonts w:cs="Arial"/>
                <w:i/>
                <w:sz w:val="20"/>
                <w:szCs w:val="20"/>
              </w:rPr>
            </w:pPr>
            <w:r w:rsidRPr="00690566">
              <w:rPr>
                <w:rFonts w:cs="Arial"/>
                <w:i/>
                <w:sz w:val="20"/>
                <w:szCs w:val="20"/>
              </w:rPr>
              <w:t xml:space="preserve">3.  </w:t>
            </w:r>
            <w:r w:rsidR="00AD55F3" w:rsidRPr="00690566">
              <w:rPr>
                <w:rFonts w:cs="Arial"/>
                <w:i/>
                <w:sz w:val="20"/>
                <w:szCs w:val="20"/>
              </w:rPr>
              <w:t>Extended runs for technoeconomic analysis</w:t>
            </w:r>
            <w:r w:rsidR="00142F97">
              <w:rPr>
                <w:rFonts w:cs="Arial"/>
                <w:i/>
                <w:sz w:val="20"/>
                <w:szCs w:val="20"/>
              </w:rPr>
              <w:t xml:space="preserve"> (some at WCROC Morris)</w:t>
            </w:r>
            <w:r w:rsidR="00AD55F3" w:rsidRPr="00690566">
              <w:rPr>
                <w:rFonts w:cs="Arial"/>
                <w:i/>
                <w:sz w:val="20"/>
                <w:szCs w:val="20"/>
              </w:rPr>
              <w:t xml:space="preserve">; Technical partner development; Develop </w:t>
            </w:r>
            <w:r w:rsidR="00142F97">
              <w:rPr>
                <w:rFonts w:cs="Arial"/>
                <w:i/>
                <w:sz w:val="20"/>
                <w:szCs w:val="20"/>
              </w:rPr>
              <w:t xml:space="preserve">range of </w:t>
            </w:r>
            <w:r w:rsidR="00AD55F3" w:rsidRPr="00690566">
              <w:rPr>
                <w:rFonts w:cs="Arial"/>
                <w:i/>
                <w:sz w:val="20"/>
                <w:szCs w:val="20"/>
              </w:rPr>
              <w:t xml:space="preserve">targeted </w:t>
            </w:r>
            <w:r w:rsidR="00142F97">
              <w:rPr>
                <w:rFonts w:cs="Arial"/>
                <w:i/>
                <w:sz w:val="20"/>
                <w:szCs w:val="20"/>
              </w:rPr>
              <w:t>fabrication</w:t>
            </w:r>
            <w:r w:rsidR="00AD55F3" w:rsidRPr="00690566">
              <w:rPr>
                <w:rFonts w:cs="Arial"/>
                <w:i/>
                <w:sz w:val="20"/>
                <w:szCs w:val="20"/>
              </w:rPr>
              <w:t>/operation</w:t>
            </w:r>
            <w:r w:rsidR="00142F97">
              <w:rPr>
                <w:rFonts w:cs="Arial"/>
                <w:i/>
                <w:sz w:val="20"/>
                <w:szCs w:val="20"/>
              </w:rPr>
              <w:t xml:space="preserve"> designs for different applications</w:t>
            </w:r>
          </w:p>
        </w:tc>
        <w:tc>
          <w:tcPr>
            <w:tcW w:w="1800" w:type="dxa"/>
          </w:tcPr>
          <w:p w14:paraId="144E9D6A" w14:textId="6C344FD8" w:rsidR="006E0EFD" w:rsidRPr="00690566" w:rsidRDefault="00AD55F3" w:rsidP="006E0EFD">
            <w:pPr>
              <w:rPr>
                <w:rFonts w:cs="Arial"/>
                <w:i/>
                <w:sz w:val="20"/>
                <w:szCs w:val="20"/>
              </w:rPr>
            </w:pPr>
            <w:r w:rsidRPr="00690566">
              <w:rPr>
                <w:rFonts w:cs="Arial"/>
                <w:i/>
                <w:sz w:val="20"/>
                <w:szCs w:val="20"/>
              </w:rPr>
              <w:t>July 2023</w:t>
            </w:r>
          </w:p>
        </w:tc>
      </w:tr>
    </w:tbl>
    <w:p w14:paraId="4087C1B6" w14:textId="77777777"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10170"/>
        <w:gridCol w:w="306"/>
      </w:tblGrid>
      <w:tr w:rsidR="00AD55F3" w:rsidRPr="00EB5831" w14:paraId="42C7FE04" w14:textId="77777777" w:rsidTr="00142F97">
        <w:tc>
          <w:tcPr>
            <w:tcW w:w="10170" w:type="dxa"/>
          </w:tcPr>
          <w:p w14:paraId="6B614B34" w14:textId="61A1324F" w:rsidR="00AD55F3" w:rsidRDefault="00AD55F3" w:rsidP="00CB2D01">
            <w:pPr>
              <w:widowControl w:val="0"/>
              <w:rPr>
                <w:rFonts w:cs="Arial"/>
                <w:b/>
              </w:rPr>
            </w:pPr>
            <w:r w:rsidRPr="00EB5831">
              <w:rPr>
                <w:rFonts w:cs="Arial"/>
                <w:b/>
              </w:rPr>
              <w:lastRenderedPageBreak/>
              <w:t xml:space="preserve">Activity </w:t>
            </w:r>
            <w:r>
              <w:rPr>
                <w:rFonts w:cs="Arial"/>
                <w:b/>
              </w:rPr>
              <w:t>2 Title</w:t>
            </w:r>
            <w:r w:rsidRPr="00172E85">
              <w:rPr>
                <w:rFonts w:cs="Arial"/>
                <w:b/>
              </w:rPr>
              <w:t>:</w:t>
            </w:r>
            <w:r w:rsidRPr="00172E85">
              <w:rPr>
                <w:b/>
              </w:rPr>
              <w:t xml:space="preserve"> </w:t>
            </w:r>
            <w:r w:rsidR="001D31DD">
              <w:rPr>
                <w:b/>
              </w:rPr>
              <w:t xml:space="preserve"> </w:t>
            </w:r>
            <w:r w:rsidRPr="00172E85">
              <w:rPr>
                <w:b/>
              </w:rPr>
              <w:t>Modeling using physical experiment to develop a “virtual integrated reactor” for use in planning, design, and technoeconomic</w:t>
            </w:r>
            <w:r w:rsidR="00172E85" w:rsidRPr="00172E85">
              <w:rPr>
                <w:b/>
              </w:rPr>
              <w:t xml:space="preserve"> analysis</w:t>
            </w:r>
          </w:p>
          <w:p w14:paraId="637F1ABB" w14:textId="0013DA78" w:rsidR="00AD55F3" w:rsidRPr="00690566" w:rsidRDefault="00AD55F3" w:rsidP="00690566">
            <w:pPr>
              <w:widowControl w:val="0"/>
              <w:rPr>
                <w:rFonts w:cs="Arial"/>
                <w:i/>
                <w:sz w:val="20"/>
                <w:szCs w:val="20"/>
              </w:rPr>
            </w:pPr>
            <w:r>
              <w:rPr>
                <w:rFonts w:cs="Arial"/>
                <w:b/>
              </w:rPr>
              <w:t>Description:</w:t>
            </w:r>
            <w:r w:rsidRPr="00EB5831">
              <w:rPr>
                <w:rFonts w:cs="Arial"/>
                <w:i/>
              </w:rPr>
              <w:t xml:space="preserve"> </w:t>
            </w:r>
            <w:r w:rsidR="001D31DD">
              <w:rPr>
                <w:rFonts w:cs="Arial"/>
                <w:i/>
              </w:rPr>
              <w:t xml:space="preserve"> </w:t>
            </w:r>
            <w:r w:rsidRPr="00690566">
              <w:rPr>
                <w:rFonts w:cs="Arial"/>
                <w:i/>
                <w:sz w:val="20"/>
                <w:szCs w:val="20"/>
              </w:rPr>
              <w:t>As we gain experience in the physical fabrication and operation of integrated reactor systems, the project (and its prospects for realization in the market) will be assisted by the development of a mathematical model</w:t>
            </w:r>
            <w:r w:rsidR="001573B5" w:rsidRPr="00690566">
              <w:rPr>
                <w:rFonts w:cs="Arial"/>
                <w:i/>
                <w:sz w:val="20"/>
                <w:szCs w:val="20"/>
              </w:rPr>
              <w:t xml:space="preserve"> - a “virtual integrated reactor” - to predict and design sensors, control strategies, and actuators for optimal cyclic operation and assess safe operation procedures and param</w:t>
            </w:r>
            <w:r w:rsidR="001057AF">
              <w:rPr>
                <w:rFonts w:cs="Arial"/>
                <w:i/>
                <w:sz w:val="20"/>
                <w:szCs w:val="20"/>
              </w:rPr>
              <w:t>e</w:t>
            </w:r>
            <w:r w:rsidR="001573B5" w:rsidRPr="00690566">
              <w:rPr>
                <w:rFonts w:cs="Arial"/>
                <w:i/>
                <w:sz w:val="20"/>
                <w:szCs w:val="20"/>
              </w:rPr>
              <w:t>ters.  This modeling effort will also allow technoeconomic analysis that will be essential for the development of commercial partners and to engage policy stakeholders.</w:t>
            </w:r>
          </w:p>
          <w:p w14:paraId="66851A4E" w14:textId="0C71C2DA" w:rsidR="00AD55F3" w:rsidRPr="00690566" w:rsidRDefault="00AD55F3" w:rsidP="00CB2D01">
            <w:pPr>
              <w:autoSpaceDE w:val="0"/>
              <w:autoSpaceDN w:val="0"/>
              <w:adjustRightInd w:val="0"/>
              <w:rPr>
                <w:rFonts w:cs="Arial"/>
                <w:b/>
                <w:bCs/>
                <w:color w:val="000000"/>
              </w:rPr>
            </w:pPr>
            <w:r>
              <w:rPr>
                <w:rFonts w:cs="Arial"/>
                <w:b/>
                <w:bCs/>
                <w:color w:val="000000"/>
              </w:rPr>
              <w:t>ENRTF BUDGET: $</w:t>
            </w:r>
            <w:r w:rsidR="00CB5643">
              <w:rPr>
                <w:rFonts w:cs="Arial"/>
                <w:b/>
                <w:bCs/>
                <w:color w:val="000000"/>
              </w:rPr>
              <w:t>292,520</w:t>
            </w:r>
          </w:p>
        </w:tc>
        <w:tc>
          <w:tcPr>
            <w:tcW w:w="306" w:type="dxa"/>
          </w:tcPr>
          <w:p w14:paraId="1B4F0D90" w14:textId="77777777" w:rsidR="00AD55F3" w:rsidRPr="00EB5831" w:rsidRDefault="00AD55F3" w:rsidP="00CB2D01">
            <w:pPr>
              <w:rPr>
                <w:rFonts w:cs="Arial"/>
              </w:rPr>
            </w:pPr>
          </w:p>
        </w:tc>
      </w:tr>
    </w:tbl>
    <w:p w14:paraId="0D68BBD8" w14:textId="77777777" w:rsidR="00AD55F3" w:rsidRPr="009D6EC8" w:rsidRDefault="00AD55F3" w:rsidP="00AD55F3">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8"/>
        <w:gridCol w:w="1792"/>
      </w:tblGrid>
      <w:tr w:rsidR="00AD55F3" w:rsidRPr="009D6EC8" w14:paraId="16EF18F6" w14:textId="77777777" w:rsidTr="00CB2D01">
        <w:tc>
          <w:tcPr>
            <w:tcW w:w="8478" w:type="dxa"/>
          </w:tcPr>
          <w:p w14:paraId="05FAFF86" w14:textId="77777777" w:rsidR="00AD55F3" w:rsidRPr="009D6EC8" w:rsidRDefault="00AD55F3" w:rsidP="00CB2D01">
            <w:pPr>
              <w:rPr>
                <w:rFonts w:cs="Arial"/>
                <w:b/>
              </w:rPr>
            </w:pPr>
            <w:r w:rsidRPr="009D6EC8">
              <w:rPr>
                <w:rFonts w:cs="Arial"/>
                <w:b/>
              </w:rPr>
              <w:t>Outcome</w:t>
            </w:r>
          </w:p>
        </w:tc>
        <w:tc>
          <w:tcPr>
            <w:tcW w:w="1800" w:type="dxa"/>
          </w:tcPr>
          <w:p w14:paraId="0929780C" w14:textId="77777777" w:rsidR="00AD55F3" w:rsidRPr="009D6EC8" w:rsidRDefault="00AD55F3" w:rsidP="00CB2D01">
            <w:pPr>
              <w:jc w:val="center"/>
              <w:rPr>
                <w:rFonts w:cs="Arial"/>
                <w:b/>
              </w:rPr>
            </w:pPr>
            <w:r w:rsidRPr="009D6EC8">
              <w:rPr>
                <w:rFonts w:cs="Arial"/>
                <w:b/>
              </w:rPr>
              <w:t>Completion Date</w:t>
            </w:r>
          </w:p>
        </w:tc>
      </w:tr>
      <w:tr w:rsidR="00AD55F3" w:rsidRPr="009D6EC8" w14:paraId="725295D2" w14:textId="77777777" w:rsidTr="00CB2D01">
        <w:tc>
          <w:tcPr>
            <w:tcW w:w="8478" w:type="dxa"/>
          </w:tcPr>
          <w:p w14:paraId="6D9D5C79" w14:textId="446936FC" w:rsidR="00AD55F3" w:rsidRPr="00690566" w:rsidRDefault="00AD55F3" w:rsidP="00CB2D01">
            <w:pPr>
              <w:rPr>
                <w:rFonts w:cs="Arial"/>
                <w:i/>
                <w:sz w:val="20"/>
                <w:szCs w:val="20"/>
              </w:rPr>
            </w:pPr>
            <w:r w:rsidRPr="00690566">
              <w:rPr>
                <w:rFonts w:cs="Arial"/>
                <w:i/>
                <w:sz w:val="20"/>
                <w:szCs w:val="20"/>
              </w:rPr>
              <w:t xml:space="preserve">1.  </w:t>
            </w:r>
            <w:r w:rsidR="00172E85" w:rsidRPr="00690566">
              <w:rPr>
                <w:rFonts w:cs="Arial"/>
                <w:i/>
                <w:sz w:val="20"/>
                <w:szCs w:val="20"/>
              </w:rPr>
              <w:t>Develop “virtual integrated reactor” model, parameterize</w:t>
            </w:r>
          </w:p>
        </w:tc>
        <w:tc>
          <w:tcPr>
            <w:tcW w:w="1800" w:type="dxa"/>
          </w:tcPr>
          <w:p w14:paraId="48F17642" w14:textId="77777777" w:rsidR="00AD55F3" w:rsidRPr="00690566" w:rsidRDefault="00AD55F3" w:rsidP="00CB2D01">
            <w:pPr>
              <w:rPr>
                <w:rFonts w:cs="Arial"/>
                <w:i/>
                <w:sz w:val="20"/>
                <w:szCs w:val="20"/>
              </w:rPr>
            </w:pPr>
            <w:r w:rsidRPr="00690566">
              <w:rPr>
                <w:rFonts w:cs="Arial"/>
                <w:i/>
                <w:sz w:val="20"/>
                <w:szCs w:val="20"/>
              </w:rPr>
              <w:t>July 2021</w:t>
            </w:r>
          </w:p>
        </w:tc>
      </w:tr>
      <w:tr w:rsidR="00AD55F3" w:rsidRPr="009D6EC8" w14:paraId="4CF53E34" w14:textId="77777777" w:rsidTr="00CB2D01">
        <w:tc>
          <w:tcPr>
            <w:tcW w:w="8478" w:type="dxa"/>
          </w:tcPr>
          <w:p w14:paraId="654A7CF1" w14:textId="51408689" w:rsidR="00AD55F3" w:rsidRPr="00690566" w:rsidRDefault="00AD55F3" w:rsidP="00CB2D01">
            <w:pPr>
              <w:rPr>
                <w:rFonts w:cs="Arial"/>
                <w:i/>
                <w:sz w:val="20"/>
                <w:szCs w:val="20"/>
              </w:rPr>
            </w:pPr>
            <w:r w:rsidRPr="00690566">
              <w:rPr>
                <w:rFonts w:cs="Arial"/>
                <w:i/>
                <w:sz w:val="20"/>
                <w:szCs w:val="20"/>
              </w:rPr>
              <w:t>2</w:t>
            </w:r>
            <w:r w:rsidR="00172E85" w:rsidRPr="00690566">
              <w:rPr>
                <w:rFonts w:cs="Arial"/>
                <w:i/>
                <w:sz w:val="20"/>
                <w:szCs w:val="20"/>
              </w:rPr>
              <w:t xml:space="preserve">. </w:t>
            </w:r>
            <w:r w:rsidR="001D31DD">
              <w:rPr>
                <w:rFonts w:cs="Arial"/>
                <w:i/>
                <w:sz w:val="20"/>
                <w:szCs w:val="20"/>
              </w:rPr>
              <w:t xml:space="preserve"> </w:t>
            </w:r>
            <w:r w:rsidR="00172E85" w:rsidRPr="00690566">
              <w:rPr>
                <w:rFonts w:cs="Arial"/>
                <w:i/>
                <w:sz w:val="20"/>
                <w:szCs w:val="20"/>
              </w:rPr>
              <w:t>Continue developing model; use to assess safe and optimal operation of physical system</w:t>
            </w:r>
          </w:p>
        </w:tc>
        <w:tc>
          <w:tcPr>
            <w:tcW w:w="1800" w:type="dxa"/>
          </w:tcPr>
          <w:p w14:paraId="75A819DE" w14:textId="77777777" w:rsidR="00AD55F3" w:rsidRPr="00690566" w:rsidRDefault="00AD55F3" w:rsidP="00CB2D01">
            <w:pPr>
              <w:rPr>
                <w:rFonts w:cs="Arial"/>
                <w:i/>
                <w:sz w:val="20"/>
                <w:szCs w:val="20"/>
              </w:rPr>
            </w:pPr>
            <w:r w:rsidRPr="00690566">
              <w:rPr>
                <w:rFonts w:cs="Arial"/>
                <w:i/>
                <w:sz w:val="20"/>
                <w:szCs w:val="20"/>
              </w:rPr>
              <w:t>July 2022</w:t>
            </w:r>
          </w:p>
        </w:tc>
      </w:tr>
      <w:tr w:rsidR="00AD55F3" w:rsidRPr="009D6EC8" w14:paraId="676585F7" w14:textId="77777777" w:rsidTr="00CB2D01">
        <w:tc>
          <w:tcPr>
            <w:tcW w:w="8478" w:type="dxa"/>
          </w:tcPr>
          <w:p w14:paraId="776021BC" w14:textId="5F3DFE66" w:rsidR="00AD55F3" w:rsidRPr="00690566" w:rsidRDefault="00AD55F3" w:rsidP="00CB2D01">
            <w:pPr>
              <w:rPr>
                <w:rFonts w:cs="Arial"/>
                <w:i/>
                <w:sz w:val="20"/>
                <w:szCs w:val="20"/>
              </w:rPr>
            </w:pPr>
            <w:r w:rsidRPr="00690566">
              <w:rPr>
                <w:rFonts w:cs="Arial"/>
                <w:i/>
                <w:sz w:val="20"/>
                <w:szCs w:val="20"/>
              </w:rPr>
              <w:t xml:space="preserve">3.  </w:t>
            </w:r>
            <w:r w:rsidR="00172E85" w:rsidRPr="00690566">
              <w:rPr>
                <w:rFonts w:cs="Arial"/>
                <w:i/>
                <w:sz w:val="20"/>
                <w:szCs w:val="20"/>
              </w:rPr>
              <w:t>Use model for tailored design, optimal sensing and actuation, adapting to prospective partners</w:t>
            </w:r>
          </w:p>
        </w:tc>
        <w:tc>
          <w:tcPr>
            <w:tcW w:w="1800" w:type="dxa"/>
          </w:tcPr>
          <w:p w14:paraId="3DFB2920" w14:textId="77777777" w:rsidR="00AD55F3" w:rsidRPr="00690566" w:rsidRDefault="00AD55F3" w:rsidP="00CB2D01">
            <w:pPr>
              <w:rPr>
                <w:rFonts w:cs="Arial"/>
                <w:i/>
                <w:sz w:val="20"/>
                <w:szCs w:val="20"/>
              </w:rPr>
            </w:pPr>
            <w:r w:rsidRPr="00690566">
              <w:rPr>
                <w:rFonts w:cs="Arial"/>
                <w:i/>
                <w:sz w:val="20"/>
                <w:szCs w:val="20"/>
              </w:rPr>
              <w:t>July 2023</w:t>
            </w:r>
          </w:p>
        </w:tc>
      </w:tr>
    </w:tbl>
    <w:p w14:paraId="2C3B2657" w14:textId="77777777" w:rsidR="00172E85" w:rsidRDefault="00172E85" w:rsidP="005431D4">
      <w:pPr>
        <w:tabs>
          <w:tab w:val="left" w:pos="540"/>
        </w:tabs>
        <w:autoSpaceDE w:val="0"/>
        <w:autoSpaceDN w:val="0"/>
        <w:adjustRightInd w:val="0"/>
        <w:rPr>
          <w:rFonts w:cs="Arial"/>
          <w:b/>
        </w:rPr>
      </w:pPr>
    </w:p>
    <w:tbl>
      <w:tblPr>
        <w:tblW w:w="10476" w:type="dxa"/>
        <w:tblLook w:val="04A0" w:firstRow="1" w:lastRow="0" w:firstColumn="1" w:lastColumn="0" w:noHBand="0" w:noVBand="1"/>
      </w:tblPr>
      <w:tblGrid>
        <w:gridCol w:w="9990"/>
        <w:gridCol w:w="486"/>
      </w:tblGrid>
      <w:tr w:rsidR="00172E85" w:rsidRPr="00EB5831" w14:paraId="3699F19F" w14:textId="77777777" w:rsidTr="00CB2D01">
        <w:tc>
          <w:tcPr>
            <w:tcW w:w="9990" w:type="dxa"/>
          </w:tcPr>
          <w:p w14:paraId="7EE11557" w14:textId="14B0D1F0" w:rsidR="00172E85" w:rsidRDefault="00172E85" w:rsidP="00CB2D01">
            <w:pPr>
              <w:widowControl w:val="0"/>
              <w:rPr>
                <w:rFonts w:cs="Arial"/>
                <w:b/>
              </w:rPr>
            </w:pPr>
            <w:r w:rsidRPr="00EB5831">
              <w:rPr>
                <w:rFonts w:cs="Arial"/>
                <w:b/>
              </w:rPr>
              <w:t xml:space="preserve">Activity </w:t>
            </w:r>
            <w:r>
              <w:rPr>
                <w:rFonts w:cs="Arial"/>
                <w:b/>
              </w:rPr>
              <w:t>3 Title</w:t>
            </w:r>
            <w:r w:rsidRPr="00172E85">
              <w:rPr>
                <w:rFonts w:cs="Arial"/>
                <w:b/>
              </w:rPr>
              <w:t>:</w:t>
            </w:r>
            <w:r w:rsidRPr="00172E85">
              <w:rPr>
                <w:b/>
              </w:rPr>
              <w:t xml:space="preserve"> </w:t>
            </w:r>
            <w:r w:rsidR="001D31DD">
              <w:rPr>
                <w:b/>
              </w:rPr>
              <w:t xml:space="preserve"> </w:t>
            </w:r>
            <w:r>
              <w:rPr>
                <w:b/>
              </w:rPr>
              <w:t xml:space="preserve">Implement novel catalysts with different range of </w:t>
            </w:r>
            <w:r w:rsidR="00F8260B">
              <w:rPr>
                <w:b/>
              </w:rPr>
              <w:t xml:space="preserve">operation </w:t>
            </w:r>
            <w:r>
              <w:rPr>
                <w:b/>
              </w:rPr>
              <w:t>temperature</w:t>
            </w:r>
          </w:p>
          <w:p w14:paraId="48B5A790" w14:textId="5E729B56" w:rsidR="00172E85" w:rsidRPr="00F8260B" w:rsidRDefault="00172E85" w:rsidP="00690566">
            <w:pPr>
              <w:widowControl w:val="0"/>
              <w:rPr>
                <w:rFonts w:cs="Arial"/>
                <w:i/>
                <w:sz w:val="20"/>
                <w:szCs w:val="20"/>
              </w:rPr>
            </w:pPr>
            <w:r w:rsidRPr="00F8260B">
              <w:rPr>
                <w:rFonts w:cs="Arial"/>
                <w:b/>
                <w:i/>
                <w:sz w:val="20"/>
                <w:szCs w:val="20"/>
              </w:rPr>
              <w:t>Description:</w:t>
            </w:r>
            <w:r w:rsidR="001D31DD">
              <w:rPr>
                <w:rFonts w:cs="Arial"/>
                <w:b/>
                <w:i/>
                <w:sz w:val="20"/>
                <w:szCs w:val="20"/>
              </w:rPr>
              <w:t xml:space="preserve"> </w:t>
            </w:r>
            <w:r w:rsidRPr="00F8260B">
              <w:rPr>
                <w:rFonts w:cs="Arial"/>
                <w:i/>
                <w:sz w:val="20"/>
                <w:szCs w:val="20"/>
              </w:rPr>
              <w:t xml:space="preserve"> </w:t>
            </w:r>
            <w:r w:rsidR="00F8260B" w:rsidRPr="00F8260B">
              <w:rPr>
                <w:i/>
                <w:sz w:val="20"/>
                <w:szCs w:val="20"/>
              </w:rPr>
              <w:t xml:space="preserve">In this research, we are largely accepting as ideal the catalysts used to make ammonia in the existing Haber-Bosch process.  We understand that these </w:t>
            </w:r>
            <w:r w:rsidR="001057AF">
              <w:rPr>
                <w:i/>
                <w:sz w:val="20"/>
                <w:szCs w:val="20"/>
              </w:rPr>
              <w:t xml:space="preserve">catalysts </w:t>
            </w:r>
            <w:r w:rsidR="00F8260B" w:rsidRPr="00F8260B">
              <w:rPr>
                <w:i/>
                <w:sz w:val="20"/>
                <w:szCs w:val="20"/>
              </w:rPr>
              <w:t>are the product of over a century of focused development by the world’s best chemists.  At the same time, we know on thermodynamic grounds that these catalysts are far less than optimal, that they require much higher temperatures and pressures than those theoretically required.  Very recent developments suggest</w:t>
            </w:r>
            <w:r w:rsidR="001057AF">
              <w:rPr>
                <w:i/>
                <w:sz w:val="20"/>
                <w:szCs w:val="20"/>
              </w:rPr>
              <w:t xml:space="preserve"> the possibility of</w:t>
            </w:r>
            <w:r w:rsidR="00F8260B" w:rsidRPr="00F8260B">
              <w:rPr>
                <w:i/>
                <w:sz w:val="20"/>
                <w:szCs w:val="20"/>
              </w:rPr>
              <w:t xml:space="preserve"> lower-temperature catalysts, which might open </w:t>
            </w:r>
            <w:r w:rsidR="001057AF">
              <w:rPr>
                <w:i/>
                <w:sz w:val="20"/>
                <w:szCs w:val="20"/>
              </w:rPr>
              <w:t>useful</w:t>
            </w:r>
            <w:r w:rsidR="00F8260B" w:rsidRPr="00F8260B">
              <w:rPr>
                <w:i/>
                <w:sz w:val="20"/>
                <w:szCs w:val="20"/>
              </w:rPr>
              <w:t xml:space="preserve"> </w:t>
            </w:r>
            <w:r w:rsidR="001057AF">
              <w:rPr>
                <w:i/>
                <w:sz w:val="20"/>
                <w:szCs w:val="20"/>
              </w:rPr>
              <w:t xml:space="preserve">new </w:t>
            </w:r>
            <w:r w:rsidR="00F8260B" w:rsidRPr="00F8260B">
              <w:rPr>
                <w:i/>
                <w:sz w:val="20"/>
                <w:szCs w:val="20"/>
              </w:rPr>
              <w:t>design options</w:t>
            </w:r>
            <w:r w:rsidR="001057AF">
              <w:rPr>
                <w:i/>
                <w:sz w:val="20"/>
                <w:szCs w:val="20"/>
              </w:rPr>
              <w:t xml:space="preserve"> with lower temperature absorbents</w:t>
            </w:r>
            <w:r w:rsidR="00F8260B" w:rsidRPr="00F8260B">
              <w:rPr>
                <w:i/>
                <w:sz w:val="20"/>
                <w:szCs w:val="20"/>
              </w:rPr>
              <w:t>.  In a high risk and high gain gamble, we want to seek these gains.</w:t>
            </w:r>
          </w:p>
          <w:p w14:paraId="5DF668CC" w14:textId="3EB450E0" w:rsidR="00172E85" w:rsidRPr="00CB5643" w:rsidRDefault="00172E85" w:rsidP="00CB2D01">
            <w:pPr>
              <w:autoSpaceDE w:val="0"/>
              <w:autoSpaceDN w:val="0"/>
              <w:adjustRightInd w:val="0"/>
              <w:rPr>
                <w:rFonts w:cs="Arial"/>
                <w:b/>
                <w:bCs/>
                <w:color w:val="000000"/>
              </w:rPr>
            </w:pPr>
            <w:r>
              <w:rPr>
                <w:rFonts w:cs="Arial"/>
                <w:b/>
                <w:bCs/>
                <w:color w:val="000000"/>
              </w:rPr>
              <w:t>ENRTF BUDGET: $</w:t>
            </w:r>
            <w:r w:rsidR="00CB5643">
              <w:rPr>
                <w:rFonts w:cs="Arial"/>
                <w:b/>
                <w:bCs/>
                <w:color w:val="000000"/>
              </w:rPr>
              <w:t>421,848</w:t>
            </w:r>
          </w:p>
        </w:tc>
        <w:tc>
          <w:tcPr>
            <w:tcW w:w="486" w:type="dxa"/>
          </w:tcPr>
          <w:p w14:paraId="511F3DFD" w14:textId="77777777" w:rsidR="00172E85" w:rsidRPr="00EB5831" w:rsidRDefault="00172E85" w:rsidP="00CB2D01">
            <w:pPr>
              <w:rPr>
                <w:rFonts w:cs="Arial"/>
              </w:rPr>
            </w:pPr>
          </w:p>
        </w:tc>
      </w:tr>
    </w:tbl>
    <w:p w14:paraId="4AD72B04" w14:textId="77777777" w:rsidR="00172E85" w:rsidRPr="009D6EC8" w:rsidRDefault="00172E85" w:rsidP="00172E85">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8"/>
        <w:gridCol w:w="1792"/>
      </w:tblGrid>
      <w:tr w:rsidR="00172E85" w:rsidRPr="009D6EC8" w14:paraId="4916866F" w14:textId="77777777" w:rsidTr="00690566">
        <w:tc>
          <w:tcPr>
            <w:tcW w:w="8368" w:type="dxa"/>
          </w:tcPr>
          <w:p w14:paraId="3B9A1284" w14:textId="77777777" w:rsidR="00172E85" w:rsidRPr="009D6EC8" w:rsidRDefault="00172E85" w:rsidP="00CB2D01">
            <w:pPr>
              <w:rPr>
                <w:rFonts w:cs="Arial"/>
                <w:b/>
              </w:rPr>
            </w:pPr>
            <w:r w:rsidRPr="009D6EC8">
              <w:rPr>
                <w:rFonts w:cs="Arial"/>
                <w:b/>
              </w:rPr>
              <w:t>Outcome</w:t>
            </w:r>
          </w:p>
        </w:tc>
        <w:tc>
          <w:tcPr>
            <w:tcW w:w="1792" w:type="dxa"/>
          </w:tcPr>
          <w:p w14:paraId="20C53888" w14:textId="77777777" w:rsidR="00172E85" w:rsidRPr="009D6EC8" w:rsidRDefault="00172E85" w:rsidP="00CB2D01">
            <w:pPr>
              <w:jc w:val="center"/>
              <w:rPr>
                <w:rFonts w:cs="Arial"/>
                <w:b/>
              </w:rPr>
            </w:pPr>
            <w:r w:rsidRPr="009D6EC8">
              <w:rPr>
                <w:rFonts w:cs="Arial"/>
                <w:b/>
              </w:rPr>
              <w:t>Completion Date</w:t>
            </w:r>
          </w:p>
        </w:tc>
      </w:tr>
      <w:tr w:rsidR="00172E85" w:rsidRPr="009D6EC8" w14:paraId="039AC12A" w14:textId="77777777" w:rsidTr="00690566">
        <w:tc>
          <w:tcPr>
            <w:tcW w:w="8368" w:type="dxa"/>
          </w:tcPr>
          <w:p w14:paraId="00301FAD" w14:textId="1C509EDA" w:rsidR="00172E85" w:rsidRPr="00690566" w:rsidRDefault="00172E85" w:rsidP="00CB2D01">
            <w:pPr>
              <w:rPr>
                <w:rFonts w:cs="Arial"/>
                <w:i/>
                <w:sz w:val="20"/>
                <w:szCs w:val="20"/>
              </w:rPr>
            </w:pPr>
            <w:r w:rsidRPr="00690566">
              <w:rPr>
                <w:rFonts w:cs="Arial"/>
                <w:i/>
                <w:sz w:val="20"/>
                <w:szCs w:val="20"/>
              </w:rPr>
              <w:t xml:space="preserve">1.  </w:t>
            </w:r>
            <w:r w:rsidR="005643B3" w:rsidRPr="00690566">
              <w:rPr>
                <w:rFonts w:cs="Arial"/>
                <w:i/>
                <w:sz w:val="20"/>
                <w:szCs w:val="20"/>
              </w:rPr>
              <w:t>Ensure optimal treatment of current benchmark catalyst, comparison with alternatives</w:t>
            </w:r>
          </w:p>
        </w:tc>
        <w:tc>
          <w:tcPr>
            <w:tcW w:w="1792" w:type="dxa"/>
          </w:tcPr>
          <w:p w14:paraId="513BF109" w14:textId="77777777" w:rsidR="00172E85" w:rsidRPr="00690566" w:rsidRDefault="00172E85" w:rsidP="00CB2D01">
            <w:pPr>
              <w:rPr>
                <w:rFonts w:cs="Arial"/>
                <w:i/>
                <w:sz w:val="20"/>
                <w:szCs w:val="20"/>
              </w:rPr>
            </w:pPr>
            <w:r w:rsidRPr="00690566">
              <w:rPr>
                <w:rFonts w:cs="Arial"/>
                <w:i/>
                <w:sz w:val="20"/>
                <w:szCs w:val="20"/>
              </w:rPr>
              <w:t>July 2021</w:t>
            </w:r>
          </w:p>
        </w:tc>
      </w:tr>
      <w:tr w:rsidR="00172E85" w:rsidRPr="009D6EC8" w14:paraId="5858A9FE" w14:textId="77777777" w:rsidTr="00690566">
        <w:tc>
          <w:tcPr>
            <w:tcW w:w="8368" w:type="dxa"/>
          </w:tcPr>
          <w:p w14:paraId="62F1106B" w14:textId="3118DA03" w:rsidR="00172E85" w:rsidRPr="00690566" w:rsidRDefault="00172E85" w:rsidP="00CB2D01">
            <w:pPr>
              <w:rPr>
                <w:rFonts w:cs="Arial"/>
                <w:i/>
                <w:sz w:val="20"/>
                <w:szCs w:val="20"/>
              </w:rPr>
            </w:pPr>
            <w:r w:rsidRPr="00690566">
              <w:rPr>
                <w:rFonts w:cs="Arial"/>
                <w:i/>
                <w:sz w:val="20"/>
                <w:szCs w:val="20"/>
              </w:rPr>
              <w:t>2.</w:t>
            </w:r>
            <w:r w:rsidR="005643B3" w:rsidRPr="00690566">
              <w:rPr>
                <w:rFonts w:cs="Arial"/>
                <w:i/>
                <w:sz w:val="20"/>
                <w:szCs w:val="20"/>
              </w:rPr>
              <w:t xml:space="preserve"> </w:t>
            </w:r>
            <w:r w:rsidRPr="00690566">
              <w:rPr>
                <w:rFonts w:cs="Arial"/>
                <w:i/>
                <w:sz w:val="20"/>
                <w:szCs w:val="20"/>
              </w:rPr>
              <w:t xml:space="preserve"> </w:t>
            </w:r>
            <w:r w:rsidR="005643B3" w:rsidRPr="00690566">
              <w:rPr>
                <w:rFonts w:cs="Arial"/>
                <w:i/>
                <w:sz w:val="20"/>
                <w:szCs w:val="20"/>
              </w:rPr>
              <w:t>Integration of new catalysts into the integrated reactor system</w:t>
            </w:r>
          </w:p>
        </w:tc>
        <w:tc>
          <w:tcPr>
            <w:tcW w:w="1792" w:type="dxa"/>
          </w:tcPr>
          <w:p w14:paraId="550FC07F" w14:textId="77777777" w:rsidR="00172E85" w:rsidRPr="00690566" w:rsidRDefault="00172E85" w:rsidP="00CB2D01">
            <w:pPr>
              <w:rPr>
                <w:rFonts w:cs="Arial"/>
                <w:i/>
                <w:sz w:val="20"/>
                <w:szCs w:val="20"/>
              </w:rPr>
            </w:pPr>
            <w:r w:rsidRPr="00690566">
              <w:rPr>
                <w:rFonts w:cs="Arial"/>
                <w:i/>
                <w:sz w:val="20"/>
                <w:szCs w:val="20"/>
              </w:rPr>
              <w:t>July 2022</w:t>
            </w:r>
          </w:p>
        </w:tc>
      </w:tr>
      <w:tr w:rsidR="00172E85" w:rsidRPr="009D6EC8" w14:paraId="68673B2D" w14:textId="77777777" w:rsidTr="00690566">
        <w:tc>
          <w:tcPr>
            <w:tcW w:w="8368" w:type="dxa"/>
          </w:tcPr>
          <w:p w14:paraId="5C7E57A7" w14:textId="785B33E3" w:rsidR="00172E85" w:rsidRPr="00690566" w:rsidRDefault="00172E85" w:rsidP="00CB2D01">
            <w:pPr>
              <w:rPr>
                <w:rFonts w:cs="Arial"/>
                <w:i/>
                <w:sz w:val="20"/>
                <w:szCs w:val="20"/>
              </w:rPr>
            </w:pPr>
            <w:r w:rsidRPr="00690566">
              <w:rPr>
                <w:rFonts w:cs="Arial"/>
                <w:i/>
                <w:sz w:val="20"/>
                <w:szCs w:val="20"/>
              </w:rPr>
              <w:t>3</w:t>
            </w:r>
            <w:r w:rsidR="005643B3" w:rsidRPr="00690566">
              <w:rPr>
                <w:rFonts w:cs="Arial"/>
                <w:i/>
                <w:sz w:val="20"/>
                <w:szCs w:val="20"/>
              </w:rPr>
              <w:t>.  Long</w:t>
            </w:r>
            <w:r w:rsidR="00142F97">
              <w:rPr>
                <w:rFonts w:cs="Arial"/>
                <w:i/>
                <w:sz w:val="20"/>
                <w:szCs w:val="20"/>
              </w:rPr>
              <w:t>-</w:t>
            </w:r>
            <w:r w:rsidR="005643B3" w:rsidRPr="00690566">
              <w:rPr>
                <w:rFonts w:cs="Arial"/>
                <w:i/>
                <w:sz w:val="20"/>
                <w:szCs w:val="20"/>
              </w:rPr>
              <w:t>term stability runs with novel catalysts in integrated system</w:t>
            </w:r>
          </w:p>
        </w:tc>
        <w:tc>
          <w:tcPr>
            <w:tcW w:w="1792" w:type="dxa"/>
          </w:tcPr>
          <w:p w14:paraId="75F58E76" w14:textId="77777777" w:rsidR="00172E85" w:rsidRPr="00690566" w:rsidRDefault="00172E85" w:rsidP="00CB2D01">
            <w:pPr>
              <w:rPr>
                <w:rFonts w:cs="Arial"/>
                <w:i/>
                <w:sz w:val="20"/>
                <w:szCs w:val="20"/>
              </w:rPr>
            </w:pPr>
            <w:r w:rsidRPr="00690566">
              <w:rPr>
                <w:rFonts w:cs="Arial"/>
                <w:i/>
                <w:sz w:val="20"/>
                <w:szCs w:val="20"/>
              </w:rPr>
              <w:t>July 2023</w:t>
            </w:r>
          </w:p>
        </w:tc>
      </w:tr>
    </w:tbl>
    <w:p w14:paraId="5F4020BE" w14:textId="77777777" w:rsidR="005643B3" w:rsidRDefault="005643B3" w:rsidP="005643B3">
      <w:pPr>
        <w:tabs>
          <w:tab w:val="left" w:pos="540"/>
        </w:tabs>
        <w:autoSpaceDE w:val="0"/>
        <w:autoSpaceDN w:val="0"/>
        <w:adjustRightInd w:val="0"/>
        <w:rPr>
          <w:rFonts w:cs="Arial"/>
          <w:b/>
        </w:rPr>
      </w:pPr>
    </w:p>
    <w:tbl>
      <w:tblPr>
        <w:tblW w:w="10476" w:type="dxa"/>
        <w:tblLook w:val="04A0" w:firstRow="1" w:lastRow="0" w:firstColumn="1" w:lastColumn="0" w:noHBand="0" w:noVBand="1"/>
      </w:tblPr>
      <w:tblGrid>
        <w:gridCol w:w="9990"/>
        <w:gridCol w:w="486"/>
      </w:tblGrid>
      <w:tr w:rsidR="005643B3" w:rsidRPr="00EB5831" w14:paraId="386EBA73" w14:textId="77777777" w:rsidTr="00CB2D01">
        <w:tc>
          <w:tcPr>
            <w:tcW w:w="9990" w:type="dxa"/>
          </w:tcPr>
          <w:p w14:paraId="3A34FC61" w14:textId="6DBE0DBF" w:rsidR="005643B3" w:rsidRDefault="005643B3" w:rsidP="00CB2D01">
            <w:pPr>
              <w:widowControl w:val="0"/>
              <w:rPr>
                <w:rFonts w:cs="Arial"/>
                <w:b/>
              </w:rPr>
            </w:pPr>
            <w:r w:rsidRPr="00EB5831">
              <w:rPr>
                <w:rFonts w:cs="Arial"/>
                <w:b/>
              </w:rPr>
              <w:t xml:space="preserve">Activity </w:t>
            </w:r>
            <w:r>
              <w:rPr>
                <w:rFonts w:cs="Arial"/>
                <w:b/>
              </w:rPr>
              <w:t>4 Title</w:t>
            </w:r>
            <w:r w:rsidRPr="00172E85">
              <w:rPr>
                <w:rFonts w:cs="Arial"/>
                <w:b/>
              </w:rPr>
              <w:t>:</w:t>
            </w:r>
            <w:r w:rsidRPr="00172E85">
              <w:rPr>
                <w:b/>
              </w:rPr>
              <w:t xml:space="preserve"> </w:t>
            </w:r>
            <w:r w:rsidR="001D31DD">
              <w:rPr>
                <w:b/>
              </w:rPr>
              <w:t xml:space="preserve"> </w:t>
            </w:r>
            <w:r>
              <w:rPr>
                <w:b/>
              </w:rPr>
              <w:t>Long</w:t>
            </w:r>
            <w:r w:rsidR="00142F97">
              <w:rPr>
                <w:b/>
              </w:rPr>
              <w:t>-</w:t>
            </w:r>
            <w:r>
              <w:rPr>
                <w:b/>
              </w:rPr>
              <w:t>term stability runs of the integrated reactor system at WCROC</w:t>
            </w:r>
          </w:p>
          <w:p w14:paraId="1DC2E989" w14:textId="2F224868" w:rsidR="005643B3" w:rsidRPr="00690566" w:rsidRDefault="005643B3" w:rsidP="00CB2D01">
            <w:pPr>
              <w:widowControl w:val="0"/>
              <w:rPr>
                <w:rFonts w:cs="Arial"/>
                <w:i/>
                <w:sz w:val="20"/>
                <w:szCs w:val="20"/>
              </w:rPr>
            </w:pPr>
            <w:r w:rsidRPr="00690566">
              <w:rPr>
                <w:rFonts w:cs="Arial"/>
                <w:b/>
                <w:sz w:val="20"/>
                <w:szCs w:val="20"/>
              </w:rPr>
              <w:t>Description:</w:t>
            </w:r>
            <w:r w:rsidR="001D31DD">
              <w:rPr>
                <w:rFonts w:cs="Arial"/>
                <w:b/>
                <w:sz w:val="20"/>
                <w:szCs w:val="20"/>
              </w:rPr>
              <w:t xml:space="preserve"> </w:t>
            </w:r>
            <w:r w:rsidRPr="00690566">
              <w:rPr>
                <w:rFonts w:cs="Arial"/>
                <w:i/>
                <w:sz w:val="20"/>
                <w:szCs w:val="20"/>
              </w:rPr>
              <w:t xml:space="preserve"> Though the sy</w:t>
            </w:r>
            <w:r w:rsidR="00DD33B5">
              <w:rPr>
                <w:rFonts w:cs="Arial"/>
                <w:i/>
                <w:sz w:val="20"/>
                <w:szCs w:val="20"/>
              </w:rPr>
              <w:t>s</w:t>
            </w:r>
            <w:r w:rsidRPr="00690566">
              <w:rPr>
                <w:rFonts w:cs="Arial"/>
                <w:i/>
                <w:sz w:val="20"/>
                <w:szCs w:val="20"/>
              </w:rPr>
              <w:t xml:space="preserve">tems we will devise are small scale, it is best to perform long runs in Morris for </w:t>
            </w:r>
            <w:r w:rsidR="001057AF">
              <w:rPr>
                <w:rFonts w:cs="Arial"/>
                <w:i/>
                <w:sz w:val="20"/>
                <w:szCs w:val="20"/>
              </w:rPr>
              <w:t xml:space="preserve">TEA </w:t>
            </w:r>
            <w:r w:rsidRPr="00690566">
              <w:rPr>
                <w:rFonts w:cs="Arial"/>
                <w:i/>
                <w:sz w:val="20"/>
                <w:szCs w:val="20"/>
              </w:rPr>
              <w:t>analysis and for stability tests</w:t>
            </w:r>
            <w:r w:rsidR="001057AF">
              <w:rPr>
                <w:rFonts w:cs="Arial"/>
                <w:i/>
                <w:sz w:val="20"/>
                <w:szCs w:val="20"/>
              </w:rPr>
              <w:t xml:space="preserve"> with the merit of WCROC safety and expertise at long</w:t>
            </w:r>
            <w:r w:rsidR="00DD33B5">
              <w:rPr>
                <w:rFonts w:cs="Arial"/>
                <w:i/>
                <w:sz w:val="20"/>
                <w:szCs w:val="20"/>
              </w:rPr>
              <w:t>-</w:t>
            </w:r>
            <w:r w:rsidR="001057AF">
              <w:rPr>
                <w:rFonts w:cs="Arial"/>
                <w:i/>
                <w:sz w:val="20"/>
                <w:szCs w:val="20"/>
              </w:rPr>
              <w:t>term hydrogen and ammonia handling.</w:t>
            </w:r>
          </w:p>
          <w:p w14:paraId="3F3057FD" w14:textId="4846D14C" w:rsidR="005643B3" w:rsidRPr="00690566" w:rsidRDefault="005643B3" w:rsidP="00CB2D01">
            <w:pPr>
              <w:autoSpaceDE w:val="0"/>
              <w:autoSpaceDN w:val="0"/>
              <w:adjustRightInd w:val="0"/>
              <w:rPr>
                <w:rFonts w:cs="Arial"/>
                <w:b/>
                <w:bCs/>
                <w:color w:val="000000"/>
              </w:rPr>
            </w:pPr>
            <w:r>
              <w:rPr>
                <w:rFonts w:cs="Arial"/>
                <w:b/>
                <w:bCs/>
                <w:color w:val="000000"/>
              </w:rPr>
              <w:t>ENRTF BUDGET: $</w:t>
            </w:r>
            <w:r w:rsidR="00CB5643">
              <w:rPr>
                <w:rFonts w:cs="Arial"/>
                <w:b/>
                <w:bCs/>
                <w:color w:val="000000"/>
              </w:rPr>
              <w:t>178,756</w:t>
            </w:r>
          </w:p>
        </w:tc>
        <w:tc>
          <w:tcPr>
            <w:tcW w:w="486" w:type="dxa"/>
          </w:tcPr>
          <w:p w14:paraId="3CAC48B9" w14:textId="77777777" w:rsidR="005643B3" w:rsidRPr="00EB5831" w:rsidRDefault="005643B3" w:rsidP="00CB2D01">
            <w:pPr>
              <w:rPr>
                <w:rFonts w:cs="Arial"/>
              </w:rPr>
            </w:pPr>
          </w:p>
        </w:tc>
      </w:tr>
    </w:tbl>
    <w:p w14:paraId="0AF38E12" w14:textId="77777777" w:rsidR="005643B3" w:rsidRPr="009D6EC8" w:rsidRDefault="005643B3" w:rsidP="005643B3">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643B3" w:rsidRPr="009D6EC8" w14:paraId="12761C8C" w14:textId="77777777" w:rsidTr="005643B3">
        <w:tc>
          <w:tcPr>
            <w:tcW w:w="8284" w:type="dxa"/>
          </w:tcPr>
          <w:p w14:paraId="3C9DF62C" w14:textId="77777777" w:rsidR="005643B3" w:rsidRPr="009D6EC8" w:rsidRDefault="005643B3" w:rsidP="00CB2D01">
            <w:pPr>
              <w:rPr>
                <w:rFonts w:cs="Arial"/>
                <w:b/>
              </w:rPr>
            </w:pPr>
            <w:r w:rsidRPr="009D6EC8">
              <w:rPr>
                <w:rFonts w:cs="Arial"/>
                <w:b/>
              </w:rPr>
              <w:t>Outcome</w:t>
            </w:r>
          </w:p>
        </w:tc>
        <w:tc>
          <w:tcPr>
            <w:tcW w:w="1786" w:type="dxa"/>
          </w:tcPr>
          <w:p w14:paraId="12F9C137" w14:textId="77777777" w:rsidR="005643B3" w:rsidRPr="009D6EC8" w:rsidRDefault="005643B3" w:rsidP="00CB2D01">
            <w:pPr>
              <w:jc w:val="center"/>
              <w:rPr>
                <w:rFonts w:cs="Arial"/>
                <w:b/>
              </w:rPr>
            </w:pPr>
            <w:r w:rsidRPr="009D6EC8">
              <w:rPr>
                <w:rFonts w:cs="Arial"/>
                <w:b/>
              </w:rPr>
              <w:t>Completion Date</w:t>
            </w:r>
          </w:p>
        </w:tc>
      </w:tr>
      <w:tr w:rsidR="005643B3" w:rsidRPr="00690566" w14:paraId="4040D201" w14:textId="77777777" w:rsidTr="005643B3">
        <w:tc>
          <w:tcPr>
            <w:tcW w:w="8284" w:type="dxa"/>
          </w:tcPr>
          <w:p w14:paraId="5831D7DD" w14:textId="3F954ADD" w:rsidR="005643B3" w:rsidRPr="00690566" w:rsidRDefault="005643B3" w:rsidP="00CB2D01">
            <w:pPr>
              <w:rPr>
                <w:rFonts w:cs="Arial"/>
                <w:i/>
                <w:sz w:val="20"/>
                <w:szCs w:val="20"/>
              </w:rPr>
            </w:pPr>
            <w:r w:rsidRPr="00690566">
              <w:rPr>
                <w:rFonts w:cs="Arial"/>
                <w:i/>
                <w:sz w:val="20"/>
                <w:szCs w:val="20"/>
              </w:rPr>
              <w:t>1.  Years 1 and 2: develop facility while working on leveraging projects</w:t>
            </w:r>
          </w:p>
        </w:tc>
        <w:tc>
          <w:tcPr>
            <w:tcW w:w="1786" w:type="dxa"/>
          </w:tcPr>
          <w:p w14:paraId="0B330B2F" w14:textId="7933DD88" w:rsidR="005643B3" w:rsidRPr="00690566" w:rsidRDefault="005643B3" w:rsidP="00CB2D01">
            <w:pPr>
              <w:rPr>
                <w:rFonts w:cs="Arial"/>
                <w:i/>
                <w:sz w:val="20"/>
                <w:szCs w:val="20"/>
              </w:rPr>
            </w:pPr>
            <w:r w:rsidRPr="00690566">
              <w:rPr>
                <w:rFonts w:cs="Arial"/>
                <w:i/>
                <w:sz w:val="20"/>
                <w:szCs w:val="20"/>
              </w:rPr>
              <w:t>July 2022</w:t>
            </w:r>
          </w:p>
        </w:tc>
      </w:tr>
      <w:tr w:rsidR="005643B3" w:rsidRPr="00690566" w14:paraId="071F9EB7" w14:textId="77777777" w:rsidTr="005643B3">
        <w:tc>
          <w:tcPr>
            <w:tcW w:w="8284" w:type="dxa"/>
          </w:tcPr>
          <w:p w14:paraId="11C55897" w14:textId="7AB409DD" w:rsidR="005643B3" w:rsidRPr="00690566" w:rsidRDefault="005643B3" w:rsidP="00CB2D01">
            <w:pPr>
              <w:rPr>
                <w:rFonts w:cs="Arial"/>
                <w:i/>
                <w:sz w:val="20"/>
                <w:szCs w:val="20"/>
              </w:rPr>
            </w:pPr>
            <w:proofErr w:type="gramStart"/>
            <w:r w:rsidRPr="00690566">
              <w:rPr>
                <w:rFonts w:cs="Arial"/>
                <w:i/>
                <w:sz w:val="20"/>
                <w:szCs w:val="20"/>
              </w:rPr>
              <w:t>2  Year</w:t>
            </w:r>
            <w:proofErr w:type="gramEnd"/>
            <w:r w:rsidRPr="00690566">
              <w:rPr>
                <w:rFonts w:cs="Arial"/>
                <w:i/>
                <w:sz w:val="20"/>
                <w:szCs w:val="20"/>
              </w:rPr>
              <w:t xml:space="preserve"> 3</w:t>
            </w:r>
            <w:r w:rsidR="00763D27">
              <w:rPr>
                <w:rFonts w:cs="Arial"/>
                <w:i/>
                <w:sz w:val="20"/>
                <w:szCs w:val="20"/>
              </w:rPr>
              <w:t>:</w:t>
            </w:r>
            <w:r w:rsidRPr="00690566">
              <w:rPr>
                <w:rFonts w:cs="Arial"/>
                <w:i/>
                <w:sz w:val="20"/>
                <w:szCs w:val="20"/>
              </w:rPr>
              <w:t xml:space="preserve"> long</w:t>
            </w:r>
            <w:r w:rsidR="003B6FA3">
              <w:rPr>
                <w:rFonts w:cs="Arial"/>
                <w:i/>
                <w:sz w:val="20"/>
                <w:szCs w:val="20"/>
              </w:rPr>
              <w:t>-</w:t>
            </w:r>
            <w:r w:rsidRPr="00690566">
              <w:rPr>
                <w:rFonts w:cs="Arial"/>
                <w:i/>
                <w:sz w:val="20"/>
                <w:szCs w:val="20"/>
              </w:rPr>
              <w:t>term testing of best systems fabricated by end of Year 2</w:t>
            </w:r>
          </w:p>
        </w:tc>
        <w:tc>
          <w:tcPr>
            <w:tcW w:w="1786" w:type="dxa"/>
          </w:tcPr>
          <w:p w14:paraId="5AE465BB" w14:textId="51A0FF82" w:rsidR="005643B3" w:rsidRPr="00690566" w:rsidRDefault="005643B3" w:rsidP="00CB2D01">
            <w:pPr>
              <w:rPr>
                <w:rFonts w:cs="Arial"/>
                <w:i/>
                <w:sz w:val="20"/>
                <w:szCs w:val="20"/>
              </w:rPr>
            </w:pPr>
            <w:r w:rsidRPr="00690566">
              <w:rPr>
                <w:rFonts w:cs="Arial"/>
                <w:i/>
                <w:sz w:val="20"/>
                <w:szCs w:val="20"/>
              </w:rPr>
              <w:t>July 2023</w:t>
            </w:r>
          </w:p>
        </w:tc>
      </w:tr>
    </w:tbl>
    <w:p w14:paraId="048D9C2F" w14:textId="77777777" w:rsidR="00CB5643" w:rsidRDefault="00CB5643" w:rsidP="005431D4">
      <w:pPr>
        <w:tabs>
          <w:tab w:val="left" w:pos="540"/>
        </w:tabs>
        <w:autoSpaceDE w:val="0"/>
        <w:autoSpaceDN w:val="0"/>
        <w:adjustRightInd w:val="0"/>
        <w:rPr>
          <w:rFonts w:cs="Arial"/>
          <w:b/>
        </w:rPr>
      </w:pPr>
    </w:p>
    <w:p w14:paraId="331F4ABE" w14:textId="6E597A11"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CB5643">
        <w:rPr>
          <w:rFonts w:cs="Arial"/>
          <w:b/>
          <w:bCs/>
          <w:color w:val="000000"/>
        </w:rPr>
        <w:t xml:space="preserve"> </w:t>
      </w:r>
      <w:r w:rsidR="003B6FA3">
        <w:rPr>
          <w:rFonts w:cs="Arial"/>
          <w:b/>
          <w:bCs/>
          <w:color w:val="000000"/>
        </w:rPr>
        <w:t xml:space="preserve"> Not at this time.</w:t>
      </w:r>
    </w:p>
    <w:p w14:paraId="068A59A2" w14:textId="77777777" w:rsidR="001057AF" w:rsidRPr="00073C96" w:rsidRDefault="001057AF" w:rsidP="005431D4">
      <w:pPr>
        <w:tabs>
          <w:tab w:val="left" w:pos="540"/>
        </w:tabs>
        <w:autoSpaceDE w:val="0"/>
        <w:autoSpaceDN w:val="0"/>
        <w:adjustRightInd w:val="0"/>
        <w:rPr>
          <w:rFonts w:cs="Arial"/>
          <w:b/>
          <w:bCs/>
          <w:color w:val="000000"/>
        </w:rPr>
      </w:pPr>
    </w:p>
    <w:p w14:paraId="478A36ED" w14:textId="50535D4D" w:rsidR="00690566" w:rsidRPr="00690566" w:rsidRDefault="005431D4" w:rsidP="00690566">
      <w:pPr>
        <w:rPr>
          <w:b/>
          <w:sz w:val="20"/>
          <w:szCs w:val="2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r w:rsidR="00690566">
        <w:rPr>
          <w:rFonts w:cs="Arial"/>
          <w:b/>
          <w:bCs/>
          <w:color w:val="000000"/>
        </w:rPr>
        <w:t xml:space="preserve"> </w:t>
      </w:r>
      <w:r w:rsidR="001057AF">
        <w:rPr>
          <w:rFonts w:cs="Arial"/>
          <w:b/>
          <w:bCs/>
          <w:color w:val="000000"/>
        </w:rPr>
        <w:t xml:space="preserve"> </w:t>
      </w:r>
      <w:r w:rsidR="00690566" w:rsidRPr="00690566">
        <w:rPr>
          <w:sz w:val="20"/>
          <w:szCs w:val="20"/>
        </w:rPr>
        <w:t>We understand that the integrated reactor-separator must outperform the other processes for making ammonia, especially at small scale.  We will investigate this at two levels.  First, we will calculate how the capacities and rates of absorption which we measure affect the price at which ammonia is made; similarly, we must make the same calculation in reverse, to show what the measured parameters must be for the process to be profitable.  Second, we must see how the entire integrated process must fit into the current economic environment, for example, how it is related to supply chains and energy on Minnesota farms.  The first of these goals is important to exploring the feasibility of the integrated unit.  The second, already begun with two papers, will connect these innovations with the overall distribution system of ammonia in the corn belt.  The UMN Office of Technology Commercialization has been engaged in developing partner relations for the last year; for instance, our team was invited to the International Fert</w:t>
      </w:r>
      <w:r w:rsidR="00DD33B5">
        <w:rPr>
          <w:sz w:val="20"/>
          <w:szCs w:val="20"/>
        </w:rPr>
        <w:t>i</w:t>
      </w:r>
      <w:r w:rsidR="00690566" w:rsidRPr="00690566">
        <w:rPr>
          <w:sz w:val="20"/>
          <w:szCs w:val="20"/>
        </w:rPr>
        <w:t xml:space="preserve">lizer Association meeting in New Orleans (April 2019), </w:t>
      </w:r>
      <w:r w:rsidR="00CB5643">
        <w:rPr>
          <w:sz w:val="20"/>
          <w:szCs w:val="20"/>
        </w:rPr>
        <w:t xml:space="preserve">is arranging </w:t>
      </w:r>
      <w:r w:rsidR="00690566" w:rsidRPr="00690566">
        <w:rPr>
          <w:sz w:val="20"/>
          <w:szCs w:val="20"/>
        </w:rPr>
        <w:t xml:space="preserve">ongoing meetings </w:t>
      </w:r>
      <w:r w:rsidR="00CB5643">
        <w:rPr>
          <w:sz w:val="20"/>
          <w:szCs w:val="20"/>
        </w:rPr>
        <w:t>with more than</w:t>
      </w:r>
      <w:r w:rsidR="00690566" w:rsidRPr="00690566">
        <w:rPr>
          <w:sz w:val="20"/>
          <w:szCs w:val="20"/>
        </w:rPr>
        <w:t xml:space="preserve"> four </w:t>
      </w:r>
      <w:r w:rsidR="00763D27">
        <w:rPr>
          <w:sz w:val="20"/>
          <w:szCs w:val="20"/>
        </w:rPr>
        <w:t>potential</w:t>
      </w:r>
      <w:r w:rsidR="00690566" w:rsidRPr="00690566">
        <w:rPr>
          <w:sz w:val="20"/>
          <w:szCs w:val="20"/>
        </w:rPr>
        <w:t xml:space="preserve"> corporate partners, and is regularly invited to other ammonia meeting venues.</w:t>
      </w:r>
      <w:r w:rsidR="00DD33B5">
        <w:rPr>
          <w:sz w:val="20"/>
          <w:szCs w:val="20"/>
        </w:rPr>
        <w:t xml:space="preserve">  We </w:t>
      </w:r>
      <w:r w:rsidR="003B6FA3">
        <w:rPr>
          <w:sz w:val="20"/>
          <w:szCs w:val="20"/>
        </w:rPr>
        <w:t>will also apply</w:t>
      </w:r>
      <w:r w:rsidR="00DD33B5">
        <w:rPr>
          <w:sz w:val="20"/>
          <w:szCs w:val="20"/>
        </w:rPr>
        <w:t xml:space="preserve"> for related federal support.</w:t>
      </w:r>
    </w:p>
    <w:p w14:paraId="0FC3661F" w14:textId="3F94B901" w:rsidR="005431D4" w:rsidRPr="00AF4ECD" w:rsidRDefault="005431D4" w:rsidP="005431D4">
      <w:pPr>
        <w:tabs>
          <w:tab w:val="left" w:pos="540"/>
        </w:tabs>
        <w:autoSpaceDE w:val="0"/>
        <w:autoSpaceDN w:val="0"/>
        <w:adjustRightInd w:val="0"/>
        <w:rPr>
          <w:rFonts w:cs="Arial"/>
          <w:b/>
          <w:bCs/>
          <w:color w:val="000000"/>
        </w:rPr>
      </w:pPr>
    </w:p>
    <w:p w14:paraId="563179B1" w14:textId="77777777" w:rsidR="00C02DAD" w:rsidRDefault="00186FCC" w:rsidP="00186FCC">
      <w:pPr>
        <w:tabs>
          <w:tab w:val="left" w:pos="7185"/>
        </w:tabs>
        <w:rPr>
          <w:rFonts w:cs="Arial"/>
          <w:b/>
        </w:rPr>
      </w:pPr>
      <w:r>
        <w:rPr>
          <w:rFonts w:cs="Arial"/>
          <w:b/>
        </w:rPr>
        <w:tab/>
      </w:r>
    </w:p>
    <w:p w14:paraId="4316719D"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4F11669B"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699A2897"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5A14125A"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4F10FD4E"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59D287C7"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7CAFD374"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004FF424"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1655CB3E"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7462CBE9" w14:textId="77777777"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p w14:paraId="0D358F4F" w14:textId="77777777" w:rsidR="00CE20AC" w:rsidRPr="000A26B2" w:rsidRDefault="00CE20AC" w:rsidP="00C02DAD">
      <w:pPr>
        <w:tabs>
          <w:tab w:val="left" w:pos="540"/>
        </w:tabs>
        <w:autoSpaceDE w:val="0"/>
        <w:autoSpaceDN w:val="0"/>
        <w:adjustRightInd w:val="0"/>
        <w:ind w:left="540"/>
        <w:rPr>
          <w:rFonts w:cs="Arial"/>
          <w:b/>
          <w:iCs/>
          <w:color w:val="000000"/>
        </w:rPr>
      </w:pPr>
    </w:p>
    <w:p w14:paraId="5AC77156" w14:textId="77777777" w:rsidR="006E0EFD" w:rsidRPr="009D6EC8" w:rsidRDefault="006E0EFD" w:rsidP="006E0EFD">
      <w:pPr>
        <w:rPr>
          <w:rFonts w:cs="Arial"/>
        </w:rPr>
      </w:pPr>
      <w:bookmarkStart w:id="0" w:name="_GoBack"/>
      <w:bookmarkEnd w:id="0"/>
    </w:p>
    <w:sectPr w:rsidR="006E0EFD" w:rsidRPr="009D6EC8" w:rsidSect="00EC7C29">
      <w:headerReference w:type="default" r:id="rId8"/>
      <w:headerReference w:type="first" r:id="rId9"/>
      <w:footerReference w:type="first" r:id="rId10"/>
      <w:pgSz w:w="12240" w:h="15840" w:code="1"/>
      <w:pgMar w:top="1440" w:right="990" w:bottom="135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3F24B" w14:textId="77777777" w:rsidR="00FB1175" w:rsidRDefault="00FB1175" w:rsidP="00533120">
      <w:r>
        <w:separator/>
      </w:r>
    </w:p>
  </w:endnote>
  <w:endnote w:type="continuationSeparator" w:id="0">
    <w:p w14:paraId="4940EBDE" w14:textId="77777777" w:rsidR="00FB1175" w:rsidRDefault="00FB117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D498"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9B8AE59"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2B339" w14:textId="77777777" w:rsidR="00FB1175" w:rsidRDefault="00FB1175" w:rsidP="00533120">
      <w:r>
        <w:separator/>
      </w:r>
    </w:p>
  </w:footnote>
  <w:footnote w:type="continuationSeparator" w:id="0">
    <w:p w14:paraId="6C0FEEF3" w14:textId="77777777" w:rsidR="00FB1175" w:rsidRDefault="00FB1175"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19DBC984" w14:textId="77777777" w:rsidTr="00E47145">
      <w:tc>
        <w:tcPr>
          <w:tcW w:w="1278" w:type="dxa"/>
        </w:tcPr>
        <w:p w14:paraId="1B51C1BB"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0010061E" wp14:editId="01C74A93">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A81D2AA" w14:textId="77777777" w:rsidR="005F7237" w:rsidRPr="00A42E60" w:rsidRDefault="005F7237" w:rsidP="00EB5831">
          <w:pPr>
            <w:rPr>
              <w:b/>
            </w:rPr>
          </w:pPr>
          <w:r w:rsidRPr="00A42E60">
            <w:rPr>
              <w:b/>
            </w:rPr>
            <w:t>Environment and Natural Resources Trust Fund (ENRTF)</w:t>
          </w:r>
        </w:p>
        <w:p w14:paraId="517B9248"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CA7BBC9" w14:textId="77777777" w:rsidR="005F7237" w:rsidRPr="00EB5831" w:rsidRDefault="005F7237" w:rsidP="00EB5831">
          <w:pPr>
            <w:pStyle w:val="Header"/>
            <w:rPr>
              <w:lang w:val="en-US" w:eastAsia="en-US"/>
            </w:rPr>
          </w:pPr>
        </w:p>
      </w:tc>
    </w:tr>
  </w:tbl>
  <w:p w14:paraId="1FCE88F9"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622BEE70" w14:textId="77777777" w:rsidTr="00C660F0">
      <w:tc>
        <w:tcPr>
          <w:tcW w:w="1098" w:type="dxa"/>
        </w:tcPr>
        <w:p w14:paraId="717DA9BC" w14:textId="77777777" w:rsidR="005F7237" w:rsidRPr="00EB5831" w:rsidRDefault="009541C4" w:rsidP="00C660F0">
          <w:pPr>
            <w:pStyle w:val="Header"/>
            <w:rPr>
              <w:lang w:val="en-US" w:eastAsia="en-US"/>
            </w:rPr>
          </w:pPr>
          <w:r>
            <w:rPr>
              <w:noProof/>
              <w:lang w:val="en-US" w:eastAsia="en-US"/>
            </w:rPr>
            <w:drawing>
              <wp:inline distT="0" distB="0" distL="0" distR="0" wp14:anchorId="55849A2E" wp14:editId="5B1BC7B8">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CE58E6C" w14:textId="77777777" w:rsidR="005F7237" w:rsidRPr="00A42E60" w:rsidRDefault="005F7237" w:rsidP="00C660F0">
          <w:pPr>
            <w:rPr>
              <w:b/>
            </w:rPr>
          </w:pPr>
          <w:r w:rsidRPr="00A42E60">
            <w:rPr>
              <w:b/>
            </w:rPr>
            <w:t>Environment and Natural Resources Trust Fund (ENRTF)</w:t>
          </w:r>
        </w:p>
        <w:p w14:paraId="0D95D2A1" w14:textId="77777777" w:rsidR="005F7237" w:rsidRPr="00EB5831" w:rsidRDefault="005F7237" w:rsidP="00806460">
          <w:pPr>
            <w:pStyle w:val="Header"/>
            <w:rPr>
              <w:b/>
              <w:lang w:val="en-US" w:eastAsia="en-US"/>
            </w:rPr>
          </w:pPr>
          <w:r w:rsidRPr="00EB5831">
            <w:rPr>
              <w:b/>
              <w:lang w:val="en-US" w:eastAsia="en-US"/>
            </w:rPr>
            <w:t>2014 Main Proposal</w:t>
          </w:r>
        </w:p>
        <w:p w14:paraId="47BE14AC"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A67245D"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4B8B"/>
    <w:rsid w:val="00020FA1"/>
    <w:rsid w:val="00061EF5"/>
    <w:rsid w:val="00062497"/>
    <w:rsid w:val="00065366"/>
    <w:rsid w:val="00073C96"/>
    <w:rsid w:val="000A6D47"/>
    <w:rsid w:val="000B34BA"/>
    <w:rsid w:val="000C3EF3"/>
    <w:rsid w:val="000D7F31"/>
    <w:rsid w:val="000E4B70"/>
    <w:rsid w:val="00100A34"/>
    <w:rsid w:val="001057AF"/>
    <w:rsid w:val="00107495"/>
    <w:rsid w:val="001225BC"/>
    <w:rsid w:val="00142F97"/>
    <w:rsid w:val="001573B5"/>
    <w:rsid w:val="00165716"/>
    <w:rsid w:val="00172E85"/>
    <w:rsid w:val="0018005E"/>
    <w:rsid w:val="00186FCC"/>
    <w:rsid w:val="001B0368"/>
    <w:rsid w:val="001B5971"/>
    <w:rsid w:val="001D31DD"/>
    <w:rsid w:val="001E42AC"/>
    <w:rsid w:val="002159DD"/>
    <w:rsid w:val="00217C2A"/>
    <w:rsid w:val="00283BB3"/>
    <w:rsid w:val="00290E4E"/>
    <w:rsid w:val="0029726A"/>
    <w:rsid w:val="002B469A"/>
    <w:rsid w:val="003205A7"/>
    <w:rsid w:val="003239FE"/>
    <w:rsid w:val="00347E7A"/>
    <w:rsid w:val="003510DE"/>
    <w:rsid w:val="00351EA6"/>
    <w:rsid w:val="00354888"/>
    <w:rsid w:val="003578A0"/>
    <w:rsid w:val="00361254"/>
    <w:rsid w:val="0037310D"/>
    <w:rsid w:val="0039481E"/>
    <w:rsid w:val="003B6FA3"/>
    <w:rsid w:val="003F32CA"/>
    <w:rsid w:val="00404B9C"/>
    <w:rsid w:val="004357AE"/>
    <w:rsid w:val="00440134"/>
    <w:rsid w:val="004530F7"/>
    <w:rsid w:val="00454495"/>
    <w:rsid w:val="00487D08"/>
    <w:rsid w:val="0049103C"/>
    <w:rsid w:val="004A43B9"/>
    <w:rsid w:val="004A4BE4"/>
    <w:rsid w:val="004E6113"/>
    <w:rsid w:val="00533120"/>
    <w:rsid w:val="005431D4"/>
    <w:rsid w:val="00550B29"/>
    <w:rsid w:val="005643B3"/>
    <w:rsid w:val="005648A9"/>
    <w:rsid w:val="00592346"/>
    <w:rsid w:val="005A1D00"/>
    <w:rsid w:val="005A4FB1"/>
    <w:rsid w:val="005F0DBA"/>
    <w:rsid w:val="005F1006"/>
    <w:rsid w:val="005F7237"/>
    <w:rsid w:val="00602068"/>
    <w:rsid w:val="00614DF2"/>
    <w:rsid w:val="00640A9A"/>
    <w:rsid w:val="006562F0"/>
    <w:rsid w:val="006802EB"/>
    <w:rsid w:val="00686B53"/>
    <w:rsid w:val="00690566"/>
    <w:rsid w:val="006E0EFD"/>
    <w:rsid w:val="006F7F24"/>
    <w:rsid w:val="00721661"/>
    <w:rsid w:val="00731A65"/>
    <w:rsid w:val="0074394B"/>
    <w:rsid w:val="00763D27"/>
    <w:rsid w:val="00786698"/>
    <w:rsid w:val="007936A9"/>
    <w:rsid w:val="007B284F"/>
    <w:rsid w:val="007B3535"/>
    <w:rsid w:val="00806460"/>
    <w:rsid w:val="0080735C"/>
    <w:rsid w:val="008076FB"/>
    <w:rsid w:val="008440BA"/>
    <w:rsid w:val="008949EE"/>
    <w:rsid w:val="008A088E"/>
    <w:rsid w:val="008A4498"/>
    <w:rsid w:val="008A5FD9"/>
    <w:rsid w:val="008D2242"/>
    <w:rsid w:val="008E7C41"/>
    <w:rsid w:val="008F21EE"/>
    <w:rsid w:val="00910DB8"/>
    <w:rsid w:val="00912C65"/>
    <w:rsid w:val="009541C4"/>
    <w:rsid w:val="009A49DE"/>
    <w:rsid w:val="009B6749"/>
    <w:rsid w:val="009C4875"/>
    <w:rsid w:val="009D0E57"/>
    <w:rsid w:val="009D14B4"/>
    <w:rsid w:val="009D20F8"/>
    <w:rsid w:val="009D6EC8"/>
    <w:rsid w:val="00A03E0A"/>
    <w:rsid w:val="00A13F26"/>
    <w:rsid w:val="00A42E60"/>
    <w:rsid w:val="00A45A41"/>
    <w:rsid w:val="00A7257F"/>
    <w:rsid w:val="00A73B75"/>
    <w:rsid w:val="00AB6CFF"/>
    <w:rsid w:val="00AC2C07"/>
    <w:rsid w:val="00AC2CDE"/>
    <w:rsid w:val="00AD3337"/>
    <w:rsid w:val="00AD55F3"/>
    <w:rsid w:val="00B04B1A"/>
    <w:rsid w:val="00B728BF"/>
    <w:rsid w:val="00B8369A"/>
    <w:rsid w:val="00B86A22"/>
    <w:rsid w:val="00BB0941"/>
    <w:rsid w:val="00BC28A6"/>
    <w:rsid w:val="00C02DAD"/>
    <w:rsid w:val="00C660F0"/>
    <w:rsid w:val="00C72BD9"/>
    <w:rsid w:val="00C82CD3"/>
    <w:rsid w:val="00C85E92"/>
    <w:rsid w:val="00C952E4"/>
    <w:rsid w:val="00CB5643"/>
    <w:rsid w:val="00CB652D"/>
    <w:rsid w:val="00CE20AC"/>
    <w:rsid w:val="00D02E23"/>
    <w:rsid w:val="00D121DD"/>
    <w:rsid w:val="00D25619"/>
    <w:rsid w:val="00D32CFB"/>
    <w:rsid w:val="00DD33B5"/>
    <w:rsid w:val="00E47145"/>
    <w:rsid w:val="00E5279E"/>
    <w:rsid w:val="00E54E78"/>
    <w:rsid w:val="00E619C4"/>
    <w:rsid w:val="00E76D57"/>
    <w:rsid w:val="00EA7209"/>
    <w:rsid w:val="00EB5831"/>
    <w:rsid w:val="00EC7C29"/>
    <w:rsid w:val="00F42507"/>
    <w:rsid w:val="00F70DE4"/>
    <w:rsid w:val="00F8260B"/>
    <w:rsid w:val="00F9232B"/>
    <w:rsid w:val="00F92864"/>
    <w:rsid w:val="00F96203"/>
    <w:rsid w:val="00F97C94"/>
    <w:rsid w:val="00FB1175"/>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BF74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1473</Words>
  <Characters>8015</Characters>
  <Application>Microsoft Office Word</Application>
  <DocSecurity>0</DocSecurity>
  <Lines>101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Alon McCormick</cp:lastModifiedBy>
  <cp:revision>4</cp:revision>
  <cp:lastPrinted>2019-04-10T18:57:00Z</cp:lastPrinted>
  <dcterms:created xsi:type="dcterms:W3CDTF">2019-04-15T14:38:00Z</dcterms:created>
  <dcterms:modified xsi:type="dcterms:W3CDTF">2019-04-15T18:16:00Z</dcterms:modified>
</cp:coreProperties>
</file>