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FB1" w:rsidRPr="00BF0B17" w:rsidRDefault="005A4FB1" w:rsidP="005A4FB1">
      <w:pPr>
        <w:jc w:val="center"/>
        <w:rPr>
          <w:rFonts w:cs="Arial"/>
        </w:rPr>
      </w:pPr>
    </w:p>
    <w:p w:rsidR="002E26EF" w:rsidRDefault="006E0EFD" w:rsidP="004E0F06">
      <w:r w:rsidRPr="009D6EC8">
        <w:rPr>
          <w:rFonts w:cs="Arial"/>
          <w:b/>
        </w:rPr>
        <w:t>PROJECT TITLE:</w:t>
      </w:r>
      <w:r w:rsidR="00A34C1D">
        <w:t xml:space="preserve">  </w:t>
      </w:r>
      <w:r w:rsidR="00AF42C3" w:rsidRPr="00AF42C3">
        <w:t>Leveraging Carbon and Stormwater to Preserve Community Forests</w:t>
      </w:r>
    </w:p>
    <w:p w:rsidR="006E0EFD" w:rsidRPr="009D6EC8" w:rsidRDefault="006E0EFD" w:rsidP="006E0EFD">
      <w:pPr>
        <w:rPr>
          <w:rFonts w:cs="Arial"/>
        </w:rPr>
      </w:pPr>
    </w:p>
    <w:p w:rsidR="006E0EFD" w:rsidRPr="00A34C1D" w:rsidRDefault="006E0EFD" w:rsidP="00A34C1D">
      <w:pPr>
        <w:pStyle w:val="ListParagraph"/>
        <w:numPr>
          <w:ilvl w:val="0"/>
          <w:numId w:val="19"/>
        </w:numPr>
        <w:rPr>
          <w:rFonts w:cs="Arial"/>
          <w:b/>
        </w:rPr>
      </w:pPr>
      <w:r w:rsidRPr="00A34C1D">
        <w:rPr>
          <w:rFonts w:cs="Arial"/>
          <w:b/>
        </w:rPr>
        <w:t>PROJECT STATEMENT</w:t>
      </w:r>
    </w:p>
    <w:p w:rsidR="006A4E65" w:rsidRDefault="004C20FC" w:rsidP="0003177B">
      <w:pPr>
        <w:rPr>
          <w:rFonts w:cs="Arial"/>
        </w:rPr>
      </w:pPr>
      <w:r w:rsidRPr="004C20FC">
        <w:rPr>
          <w:rFonts w:cs="Arial"/>
        </w:rPr>
        <w:t>Community trees sequester enormous amounts of carbon</w:t>
      </w:r>
      <w:r w:rsidR="00E20830">
        <w:rPr>
          <w:rFonts w:cs="Arial"/>
        </w:rPr>
        <w:t xml:space="preserve">, reduce stormwater, </w:t>
      </w:r>
      <w:r w:rsidR="004E0F06">
        <w:rPr>
          <w:rFonts w:cs="Arial"/>
        </w:rPr>
        <w:t>improve air quality</w:t>
      </w:r>
      <w:r w:rsidR="00E20830">
        <w:rPr>
          <w:rFonts w:cs="Arial"/>
        </w:rPr>
        <w:t>, save energy, and improve human health</w:t>
      </w:r>
      <w:r w:rsidRPr="004C20FC">
        <w:rPr>
          <w:rFonts w:cs="Arial"/>
        </w:rPr>
        <w:t xml:space="preserve">. This project pioneers </w:t>
      </w:r>
      <w:r w:rsidR="00E20830">
        <w:rPr>
          <w:rFonts w:cs="Arial"/>
        </w:rPr>
        <w:t xml:space="preserve">the preservation of at-risk mature ash trees by </w:t>
      </w:r>
      <w:r w:rsidRPr="004C20FC">
        <w:rPr>
          <w:rFonts w:cs="Arial"/>
        </w:rPr>
        <w:t xml:space="preserve">securing </w:t>
      </w:r>
      <w:r w:rsidR="00E20830">
        <w:rPr>
          <w:rFonts w:cs="Arial"/>
        </w:rPr>
        <w:t xml:space="preserve">and selling </w:t>
      </w:r>
      <w:r w:rsidRPr="004C20FC">
        <w:rPr>
          <w:rFonts w:cs="Arial"/>
        </w:rPr>
        <w:t>carbon credits</w:t>
      </w:r>
      <w:r w:rsidR="004E0F06">
        <w:rPr>
          <w:rFonts w:cs="Arial"/>
        </w:rPr>
        <w:t xml:space="preserve"> associated with 6,000 community ash trees</w:t>
      </w:r>
      <w:r w:rsidR="002E26EF">
        <w:rPr>
          <w:rFonts w:cs="Arial"/>
        </w:rPr>
        <w:t xml:space="preserve">. </w:t>
      </w:r>
      <w:r w:rsidR="00AF42C3">
        <w:rPr>
          <w:rFonts w:cs="Arial"/>
        </w:rPr>
        <w:t>It</w:t>
      </w:r>
      <w:r w:rsidRPr="004C20FC">
        <w:rPr>
          <w:rFonts w:cs="Arial"/>
        </w:rPr>
        <w:t xml:space="preserve"> </w:t>
      </w:r>
      <w:r w:rsidR="00A34C1D">
        <w:rPr>
          <w:rFonts w:cs="Arial"/>
        </w:rPr>
        <w:t>incentivizes the long-</w:t>
      </w:r>
      <w:r w:rsidR="004E0F06">
        <w:rPr>
          <w:rFonts w:cs="Arial"/>
        </w:rPr>
        <w:t>term preservation of these trees</w:t>
      </w:r>
      <w:r w:rsidR="002E26EF">
        <w:rPr>
          <w:rFonts w:cs="Arial"/>
        </w:rPr>
        <w:t xml:space="preserve"> and serves</w:t>
      </w:r>
      <w:r w:rsidR="004E0F06">
        <w:rPr>
          <w:rFonts w:cs="Arial"/>
        </w:rPr>
        <w:t xml:space="preserve"> as a model climate mitigation strategy.</w:t>
      </w:r>
      <w:r w:rsidR="00876BFB">
        <w:rPr>
          <w:rFonts w:cs="Arial"/>
        </w:rPr>
        <w:t xml:space="preserve"> </w:t>
      </w:r>
    </w:p>
    <w:p w:rsidR="00E57935" w:rsidRDefault="00E57935" w:rsidP="0003177B">
      <w:pPr>
        <w:rPr>
          <w:rFonts w:cs="Arial"/>
        </w:rPr>
      </w:pPr>
    </w:p>
    <w:p w:rsidR="00B92671" w:rsidRPr="0003177B" w:rsidRDefault="0003177B" w:rsidP="0003177B">
      <w:pPr>
        <w:rPr>
          <w:rFonts w:cs="Arial"/>
        </w:rPr>
      </w:pPr>
      <w:r>
        <w:rPr>
          <w:rFonts w:cs="Arial"/>
        </w:rPr>
        <w:t>T</w:t>
      </w:r>
      <w:r w:rsidRPr="0003177B">
        <w:rPr>
          <w:rFonts w:cs="Arial"/>
        </w:rPr>
        <w:t>he US Forest Service</w:t>
      </w:r>
      <w:r w:rsidR="004C20FC">
        <w:rPr>
          <w:rFonts w:cs="Arial"/>
        </w:rPr>
        <w:t>’s</w:t>
      </w:r>
      <w:r w:rsidR="000F6036">
        <w:rPr>
          <w:rFonts w:cs="Arial"/>
        </w:rPr>
        <w:t xml:space="preserve"> iTree benefits calcula</w:t>
      </w:r>
      <w:bookmarkStart w:id="0" w:name="_GoBack"/>
      <w:bookmarkEnd w:id="0"/>
      <w:r w:rsidR="000F6036">
        <w:rPr>
          <w:rFonts w:cs="Arial"/>
        </w:rPr>
        <w:t>tor</w:t>
      </w:r>
      <w:r>
        <w:rPr>
          <w:rFonts w:cs="Arial"/>
        </w:rPr>
        <w:t xml:space="preserve"> estimates that</w:t>
      </w:r>
      <w:r w:rsidRPr="0003177B">
        <w:rPr>
          <w:rFonts w:cs="Arial"/>
        </w:rPr>
        <w:t xml:space="preserve"> an average</w:t>
      </w:r>
      <w:r w:rsidR="0062502A">
        <w:rPr>
          <w:rFonts w:cs="Arial"/>
        </w:rPr>
        <w:t>-</w:t>
      </w:r>
      <w:r w:rsidRPr="0003177B">
        <w:rPr>
          <w:rFonts w:cs="Arial"/>
        </w:rPr>
        <w:t>size ash tree</w:t>
      </w:r>
      <w:r w:rsidR="000F6036">
        <w:rPr>
          <w:rFonts w:cs="Arial"/>
        </w:rPr>
        <w:t xml:space="preserve"> in Minnesota</w:t>
      </w:r>
      <w:r w:rsidRPr="0003177B">
        <w:rPr>
          <w:rFonts w:cs="Arial"/>
        </w:rPr>
        <w:t xml:space="preserve"> provides $218 </w:t>
      </w:r>
      <w:r w:rsidR="004C20FC">
        <w:rPr>
          <w:rFonts w:cs="Arial"/>
        </w:rPr>
        <w:t xml:space="preserve">in </w:t>
      </w:r>
      <w:r w:rsidRPr="0003177B">
        <w:rPr>
          <w:rFonts w:cs="Arial"/>
        </w:rPr>
        <w:t xml:space="preserve">benefits </w:t>
      </w:r>
      <w:r w:rsidR="004C20FC">
        <w:rPr>
          <w:rFonts w:cs="Arial"/>
        </w:rPr>
        <w:t xml:space="preserve">annually. For each tree, this </w:t>
      </w:r>
      <w:r w:rsidRPr="0003177B">
        <w:rPr>
          <w:rFonts w:cs="Arial"/>
        </w:rPr>
        <w:t>includ</w:t>
      </w:r>
      <w:r w:rsidR="004C20FC">
        <w:rPr>
          <w:rFonts w:cs="Arial"/>
        </w:rPr>
        <w:t xml:space="preserve">es </w:t>
      </w:r>
      <w:r w:rsidR="000F6036">
        <w:rPr>
          <w:rFonts w:cs="Arial"/>
        </w:rPr>
        <w:t xml:space="preserve">nearly 1,000 pounds </w:t>
      </w:r>
      <w:r w:rsidRPr="0003177B">
        <w:rPr>
          <w:rFonts w:cs="Arial"/>
        </w:rPr>
        <w:t>of sequestered and avoided carbon dioxide</w:t>
      </w:r>
      <w:r w:rsidR="004C20FC">
        <w:rPr>
          <w:rFonts w:cs="Arial"/>
        </w:rPr>
        <w:t>,</w:t>
      </w:r>
      <w:r w:rsidRPr="0003177B">
        <w:rPr>
          <w:rFonts w:cs="Arial"/>
        </w:rPr>
        <w:t xml:space="preserve"> and </w:t>
      </w:r>
      <w:r w:rsidR="000F6036">
        <w:rPr>
          <w:rFonts w:cs="Arial"/>
        </w:rPr>
        <w:t>annual rainwater interception of 2,600 gallons.</w:t>
      </w:r>
      <w:r w:rsidR="00A52AA7">
        <w:rPr>
          <w:rFonts w:cs="Arial"/>
        </w:rPr>
        <w:t xml:space="preserve"> </w:t>
      </w:r>
      <w:r w:rsidR="00E20830">
        <w:rPr>
          <w:rFonts w:cs="Arial"/>
        </w:rPr>
        <w:t>Our grant work will</w:t>
      </w:r>
      <w:r w:rsidR="00A52AA7">
        <w:rPr>
          <w:rFonts w:cs="Arial"/>
        </w:rPr>
        <w:t xml:space="preserve"> </w:t>
      </w:r>
      <w:r w:rsidR="00D75660">
        <w:rPr>
          <w:rFonts w:cs="Arial"/>
        </w:rPr>
        <w:t>generate credits for</w:t>
      </w:r>
      <w:r w:rsidR="00A52AA7">
        <w:rPr>
          <w:rFonts w:cs="Arial"/>
        </w:rPr>
        <w:t xml:space="preserve"> </w:t>
      </w:r>
      <w:r w:rsidR="00E20830">
        <w:rPr>
          <w:rFonts w:cs="Arial"/>
        </w:rPr>
        <w:t xml:space="preserve">these </w:t>
      </w:r>
      <w:r w:rsidR="00A52AA7">
        <w:rPr>
          <w:rFonts w:cs="Arial"/>
        </w:rPr>
        <w:t xml:space="preserve">benefits – specifically, </w:t>
      </w:r>
      <w:r w:rsidR="00873019">
        <w:rPr>
          <w:rFonts w:cs="Arial"/>
        </w:rPr>
        <w:t xml:space="preserve">carbon credits through </w:t>
      </w:r>
      <w:r w:rsidR="00A52AA7">
        <w:rPr>
          <w:rFonts w:cs="Arial"/>
        </w:rPr>
        <w:t xml:space="preserve">carbon sequestration, </w:t>
      </w:r>
      <w:r w:rsidR="004E0F06">
        <w:rPr>
          <w:rFonts w:cs="Arial"/>
        </w:rPr>
        <w:t>and</w:t>
      </w:r>
      <w:r w:rsidR="00873019">
        <w:rPr>
          <w:rFonts w:cs="Arial"/>
        </w:rPr>
        <w:t xml:space="preserve"> </w:t>
      </w:r>
      <w:r w:rsidR="00A52AA7">
        <w:rPr>
          <w:rFonts w:cs="Arial"/>
        </w:rPr>
        <w:t>stormwater reduction</w:t>
      </w:r>
      <w:r w:rsidR="0042432E">
        <w:rPr>
          <w:rFonts w:cs="Arial"/>
        </w:rPr>
        <w:t xml:space="preserve"> credits</w:t>
      </w:r>
      <w:r w:rsidR="004E0F06">
        <w:rPr>
          <w:rFonts w:cs="Arial"/>
        </w:rPr>
        <w:t xml:space="preserve"> through the quantification of rainfall interception</w:t>
      </w:r>
      <w:r w:rsidR="00A34C1D">
        <w:rPr>
          <w:rFonts w:cs="Arial"/>
        </w:rPr>
        <w:t xml:space="preserve">. </w:t>
      </w:r>
      <w:r w:rsidR="00D75660">
        <w:rPr>
          <w:rFonts w:cs="Arial"/>
        </w:rPr>
        <w:t>These</w:t>
      </w:r>
      <w:r w:rsidR="004C20FC">
        <w:rPr>
          <w:rFonts w:cs="Arial"/>
        </w:rPr>
        <w:t xml:space="preserve"> </w:t>
      </w:r>
      <w:r w:rsidR="00E20830">
        <w:rPr>
          <w:rFonts w:cs="Arial"/>
        </w:rPr>
        <w:t>funding sources</w:t>
      </w:r>
      <w:r w:rsidR="00A52AA7">
        <w:rPr>
          <w:rFonts w:cs="Arial"/>
        </w:rPr>
        <w:t xml:space="preserve"> </w:t>
      </w:r>
      <w:r w:rsidR="00D75660">
        <w:rPr>
          <w:rFonts w:cs="Arial"/>
        </w:rPr>
        <w:t>will help</w:t>
      </w:r>
      <w:r w:rsidR="00A52AA7">
        <w:rPr>
          <w:rFonts w:cs="Arial"/>
        </w:rPr>
        <w:t xml:space="preserve"> local governments preserv</w:t>
      </w:r>
      <w:r w:rsidR="004C20FC">
        <w:rPr>
          <w:rFonts w:cs="Arial"/>
        </w:rPr>
        <w:t>e</w:t>
      </w:r>
      <w:r w:rsidR="00A52AA7">
        <w:rPr>
          <w:rFonts w:cs="Arial"/>
        </w:rPr>
        <w:t xml:space="preserve"> community trees</w:t>
      </w:r>
      <w:r w:rsidR="006D4F96">
        <w:rPr>
          <w:rFonts w:cs="Arial"/>
        </w:rPr>
        <w:t xml:space="preserve"> and </w:t>
      </w:r>
      <w:r w:rsidR="00D75660">
        <w:rPr>
          <w:rFonts w:cs="Arial"/>
        </w:rPr>
        <w:t>contribute to</w:t>
      </w:r>
      <w:r w:rsidR="006D4F96">
        <w:rPr>
          <w:rFonts w:cs="Arial"/>
        </w:rPr>
        <w:t xml:space="preserve"> </w:t>
      </w:r>
      <w:r w:rsidR="00D75660">
        <w:rPr>
          <w:rFonts w:cs="Arial"/>
        </w:rPr>
        <w:t>both local and statewide</w:t>
      </w:r>
      <w:r w:rsidR="006D4F96">
        <w:rPr>
          <w:rFonts w:cs="Arial"/>
        </w:rPr>
        <w:t xml:space="preserve"> climate mitigation strateg</w:t>
      </w:r>
      <w:r w:rsidR="00D75660">
        <w:rPr>
          <w:rFonts w:cs="Arial"/>
        </w:rPr>
        <w:t>ies.</w:t>
      </w:r>
    </w:p>
    <w:p w:rsidR="0003177B" w:rsidRPr="0003177B" w:rsidRDefault="0003177B" w:rsidP="0003177B">
      <w:pPr>
        <w:rPr>
          <w:rFonts w:cs="Arial"/>
        </w:rPr>
      </w:pPr>
    </w:p>
    <w:p w:rsidR="008D2242" w:rsidRPr="009D6EC8" w:rsidRDefault="004C20FC" w:rsidP="00482CC5">
      <w:pPr>
        <w:rPr>
          <w:rFonts w:cs="Arial"/>
        </w:rPr>
      </w:pPr>
      <w:r>
        <w:rPr>
          <w:rFonts w:cs="Arial"/>
        </w:rPr>
        <w:t>P</w:t>
      </w:r>
      <w:r w:rsidR="00482CC5" w:rsidRPr="00482CC5">
        <w:rPr>
          <w:rFonts w:cs="Arial"/>
        </w:rPr>
        <w:t xml:space="preserve">articipating LGUs will </w:t>
      </w:r>
      <w:r w:rsidR="00876BFB">
        <w:rPr>
          <w:rFonts w:cs="Arial"/>
        </w:rPr>
        <w:t>employ</w:t>
      </w:r>
      <w:r w:rsidR="00482CC5" w:rsidRPr="00482CC5">
        <w:rPr>
          <w:rFonts w:cs="Arial"/>
        </w:rPr>
        <w:t xml:space="preserve"> industry</w:t>
      </w:r>
      <w:r>
        <w:rPr>
          <w:rFonts w:cs="Arial"/>
        </w:rPr>
        <w:t>-</w:t>
      </w:r>
      <w:r w:rsidR="00482CC5" w:rsidRPr="00482CC5">
        <w:rPr>
          <w:rFonts w:cs="Arial"/>
        </w:rPr>
        <w:t xml:space="preserve">standard </w:t>
      </w:r>
      <w:r w:rsidR="0042432E">
        <w:rPr>
          <w:rFonts w:cs="Arial"/>
        </w:rPr>
        <w:t xml:space="preserve">preservation practices </w:t>
      </w:r>
      <w:r w:rsidR="006D4F96">
        <w:rPr>
          <w:rFonts w:cs="Arial"/>
        </w:rPr>
        <w:t>including</w:t>
      </w:r>
      <w:r w:rsidR="00482CC5" w:rsidRPr="00482CC5">
        <w:rPr>
          <w:rFonts w:cs="Arial"/>
        </w:rPr>
        <w:t xml:space="preserve"> scheduled</w:t>
      </w:r>
      <w:r w:rsidR="00B92671">
        <w:rPr>
          <w:rFonts w:cs="Arial"/>
        </w:rPr>
        <w:t xml:space="preserve"> EAB prevention</w:t>
      </w:r>
      <w:r w:rsidR="00482CC5" w:rsidRPr="00482CC5">
        <w:rPr>
          <w:rFonts w:cs="Arial"/>
        </w:rPr>
        <w:t xml:space="preserve"> injections</w:t>
      </w:r>
      <w:r w:rsidR="006D4F96">
        <w:rPr>
          <w:rFonts w:cs="Arial"/>
        </w:rPr>
        <w:t xml:space="preserve"> on selected ash trees every three years for the first six years of the program and every five years thereaft</w:t>
      </w:r>
      <w:r w:rsidR="00A34C1D">
        <w:rPr>
          <w:rFonts w:cs="Arial"/>
        </w:rPr>
        <w:t xml:space="preserve">er to a total of twenty years. </w:t>
      </w:r>
      <w:r w:rsidR="006D4F96">
        <w:rPr>
          <w:rFonts w:cs="Arial"/>
        </w:rPr>
        <w:t>In addition, LGUs will be responsible for compliance</w:t>
      </w:r>
      <w:r w:rsidR="00873019">
        <w:rPr>
          <w:rFonts w:cs="Arial"/>
        </w:rPr>
        <w:t xml:space="preserve"> with </w:t>
      </w:r>
      <w:r w:rsidR="00D75660">
        <w:rPr>
          <w:rFonts w:cs="Arial"/>
        </w:rPr>
        <w:t xml:space="preserve">an EAB </w:t>
      </w:r>
      <w:r w:rsidR="00873019">
        <w:rPr>
          <w:rFonts w:cs="Arial"/>
        </w:rPr>
        <w:t>carbon protocol,</w:t>
      </w:r>
      <w:r w:rsidR="00482CC5" w:rsidRPr="00482CC5">
        <w:rPr>
          <w:rFonts w:cs="Arial"/>
        </w:rPr>
        <w:t xml:space="preserve"> </w:t>
      </w:r>
      <w:r w:rsidR="00876BFB">
        <w:rPr>
          <w:rFonts w:cs="Arial"/>
        </w:rPr>
        <w:t>and</w:t>
      </w:r>
      <w:r w:rsidR="006D4F96">
        <w:rPr>
          <w:rFonts w:cs="Arial"/>
        </w:rPr>
        <w:t xml:space="preserve"> necessary</w:t>
      </w:r>
      <w:r w:rsidR="00876BFB">
        <w:rPr>
          <w:rFonts w:cs="Arial"/>
        </w:rPr>
        <w:t xml:space="preserve"> </w:t>
      </w:r>
      <w:r w:rsidR="00482CC5" w:rsidRPr="00482CC5">
        <w:rPr>
          <w:rFonts w:cs="Arial"/>
        </w:rPr>
        <w:t xml:space="preserve">recordkeeping. </w:t>
      </w:r>
      <w:r w:rsidR="00D75660">
        <w:rPr>
          <w:rFonts w:cs="Arial"/>
        </w:rPr>
        <w:t>T</w:t>
      </w:r>
      <w:r w:rsidR="006D4F96">
        <w:rPr>
          <w:rFonts w:cs="Arial"/>
        </w:rPr>
        <w:t>his</w:t>
      </w:r>
      <w:r w:rsidR="00873019">
        <w:rPr>
          <w:rFonts w:cs="Arial"/>
        </w:rPr>
        <w:t xml:space="preserve"> grant work can then be deployed across Minnesota</w:t>
      </w:r>
      <w:r w:rsidR="006D4F96">
        <w:rPr>
          <w:rFonts w:cs="Arial"/>
        </w:rPr>
        <w:t xml:space="preserve"> as a quantifiable climate mitigation strategy to assist in Minnesota’s statewide climate and water quality goals</w:t>
      </w:r>
      <w:r w:rsidR="00D75660">
        <w:rPr>
          <w:rFonts w:cs="Arial"/>
        </w:rPr>
        <w:t>.</w:t>
      </w:r>
    </w:p>
    <w:p w:rsidR="00C02DAD" w:rsidRDefault="00C02DAD" w:rsidP="006E0EFD">
      <w:pPr>
        <w:rPr>
          <w:rFonts w:cs="Arial"/>
          <w:b/>
        </w:rPr>
      </w:pPr>
    </w:p>
    <w:p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rsidR="00AF42C3" w:rsidRPr="00AF42C3" w:rsidRDefault="00AF42C3" w:rsidP="00AF42C3">
      <w:pPr>
        <w:rPr>
          <w:rFonts w:cs="Arial"/>
        </w:rPr>
      </w:pPr>
      <w:r w:rsidRPr="00AF42C3">
        <w:rPr>
          <w:rFonts w:cs="Arial"/>
        </w:rPr>
        <w:t>This project builds on several successful tree carbon credit mechanisms. Key project deliverables include:</w:t>
      </w:r>
    </w:p>
    <w:p w:rsidR="00AF42C3" w:rsidRPr="00AF42C3" w:rsidRDefault="00AF42C3" w:rsidP="00AF42C3">
      <w:pPr>
        <w:numPr>
          <w:ilvl w:val="0"/>
          <w:numId w:val="15"/>
        </w:numPr>
        <w:rPr>
          <w:rFonts w:cs="Arial"/>
        </w:rPr>
      </w:pPr>
      <w:r w:rsidRPr="00AF42C3">
        <w:rPr>
          <w:rFonts w:cs="Arial"/>
        </w:rPr>
        <w:t>Developing a new carbon credit protocol specific to ash trees</w:t>
      </w:r>
    </w:p>
    <w:p w:rsidR="00AF42C3" w:rsidRPr="00AF42C3" w:rsidRDefault="00AF42C3" w:rsidP="00AF42C3">
      <w:pPr>
        <w:numPr>
          <w:ilvl w:val="0"/>
          <w:numId w:val="15"/>
        </w:numPr>
        <w:rPr>
          <w:rFonts w:cs="Arial"/>
        </w:rPr>
      </w:pPr>
      <w:r w:rsidRPr="00AF42C3">
        <w:rPr>
          <w:rFonts w:cs="Arial"/>
        </w:rPr>
        <w:t xml:space="preserve">Creating a stormwater calculator that estimates costs avoided from ash tree preservation </w:t>
      </w:r>
    </w:p>
    <w:p w:rsidR="00AF42C3" w:rsidRPr="00AF42C3" w:rsidRDefault="00AF42C3" w:rsidP="00AF42C3">
      <w:pPr>
        <w:numPr>
          <w:ilvl w:val="0"/>
          <w:numId w:val="15"/>
        </w:numPr>
        <w:rPr>
          <w:rFonts w:cs="Arial"/>
        </w:rPr>
      </w:pPr>
      <w:r w:rsidRPr="00AF42C3">
        <w:rPr>
          <w:rFonts w:cs="Arial"/>
        </w:rPr>
        <w:t xml:space="preserve">Applying </w:t>
      </w:r>
      <w:r>
        <w:rPr>
          <w:rFonts w:cs="Arial"/>
        </w:rPr>
        <w:t xml:space="preserve">a </w:t>
      </w:r>
      <w:r w:rsidRPr="00AF42C3">
        <w:rPr>
          <w:rFonts w:cs="Arial"/>
        </w:rPr>
        <w:t>c</w:t>
      </w:r>
      <w:r>
        <w:rPr>
          <w:rFonts w:cs="Arial"/>
        </w:rPr>
        <w:t>arbon</w:t>
      </w:r>
      <w:r w:rsidRPr="00AF42C3">
        <w:rPr>
          <w:rFonts w:cs="Arial"/>
        </w:rPr>
        <w:t xml:space="preserve"> protocol and investing </w:t>
      </w:r>
      <w:r>
        <w:rPr>
          <w:rFonts w:cs="Arial"/>
        </w:rPr>
        <w:t>c</w:t>
      </w:r>
      <w:r w:rsidRPr="00AF42C3">
        <w:rPr>
          <w:rFonts w:cs="Arial"/>
        </w:rPr>
        <w:t>redit</w:t>
      </w:r>
      <w:r>
        <w:rPr>
          <w:rFonts w:cs="Arial"/>
        </w:rPr>
        <w:t xml:space="preserve"> revenue </w:t>
      </w:r>
      <w:r w:rsidRPr="00AF42C3">
        <w:rPr>
          <w:rFonts w:cs="Arial"/>
        </w:rPr>
        <w:t>through participating six Minnesota cities</w:t>
      </w:r>
    </w:p>
    <w:p w:rsidR="00AF42C3" w:rsidRPr="00AF42C3" w:rsidRDefault="00AF42C3" w:rsidP="00AF42C3">
      <w:pPr>
        <w:numPr>
          <w:ilvl w:val="0"/>
          <w:numId w:val="15"/>
        </w:numPr>
        <w:rPr>
          <w:rFonts w:cs="Arial"/>
        </w:rPr>
      </w:pPr>
      <w:r w:rsidRPr="00AF42C3">
        <w:rPr>
          <w:rFonts w:cs="Arial"/>
        </w:rPr>
        <w:t>Preserving 6,000 mature community</w:t>
      </w:r>
      <w:r w:rsidR="00351760">
        <w:rPr>
          <w:rFonts w:cs="Arial"/>
        </w:rPr>
        <w:t xml:space="preserve"> ash trees up to</w:t>
      </w:r>
      <w:r w:rsidRPr="00AF42C3">
        <w:rPr>
          <w:rFonts w:cs="Arial"/>
        </w:rPr>
        <w:t xml:space="preserve"> 2</w:t>
      </w:r>
      <w:r w:rsidR="00351760">
        <w:rPr>
          <w:rFonts w:cs="Arial"/>
        </w:rPr>
        <w:t>0</w:t>
      </w:r>
      <w:r w:rsidRPr="00AF42C3">
        <w:rPr>
          <w:rFonts w:cs="Arial"/>
        </w:rPr>
        <w:t xml:space="preserve"> years, and</w:t>
      </w:r>
    </w:p>
    <w:p w:rsidR="00AF42C3" w:rsidRPr="00AF42C3" w:rsidRDefault="00AF42C3" w:rsidP="00AF42C3">
      <w:pPr>
        <w:numPr>
          <w:ilvl w:val="0"/>
          <w:numId w:val="15"/>
        </w:numPr>
        <w:rPr>
          <w:rFonts w:cs="Arial"/>
        </w:rPr>
      </w:pPr>
      <w:r w:rsidRPr="00AF42C3">
        <w:rPr>
          <w:rFonts w:cs="Arial"/>
        </w:rPr>
        <w:t xml:space="preserve">Positioning carbon </w:t>
      </w:r>
      <w:r>
        <w:rPr>
          <w:rFonts w:cs="Arial"/>
        </w:rPr>
        <w:t xml:space="preserve">and stormwater </w:t>
      </w:r>
      <w:r w:rsidRPr="00AF42C3">
        <w:rPr>
          <w:rFonts w:cs="Arial"/>
        </w:rPr>
        <w:t>credits as strateg</w:t>
      </w:r>
      <w:r>
        <w:rPr>
          <w:rFonts w:cs="Arial"/>
        </w:rPr>
        <w:t>ies for statewide community forestry management.</w:t>
      </w:r>
    </w:p>
    <w:p w:rsidR="00710C2F" w:rsidRDefault="00710C2F" w:rsidP="00A52AA7">
      <w:pPr>
        <w:rPr>
          <w:rFonts w:cs="Arial"/>
        </w:rPr>
      </w:pPr>
    </w:p>
    <w:p w:rsidR="00EA546F" w:rsidRPr="00EA546F" w:rsidRDefault="00EA546F" w:rsidP="00EA546F">
      <w:pPr>
        <w:rPr>
          <w:rFonts w:cs="Arial"/>
          <w:b/>
        </w:rPr>
      </w:pPr>
      <w:r>
        <w:rPr>
          <w:rFonts w:cs="Arial"/>
          <w:b/>
        </w:rPr>
        <w:t>Activity 1</w:t>
      </w:r>
      <w:r w:rsidRPr="00EA546F">
        <w:rPr>
          <w:rFonts w:cs="Arial"/>
          <w:b/>
        </w:rPr>
        <w:t>: EAB Carbon Credit Protocol Development</w:t>
      </w:r>
    </w:p>
    <w:p w:rsidR="00EA546F" w:rsidRDefault="00EA546F" w:rsidP="00EA546F">
      <w:pPr>
        <w:rPr>
          <w:rFonts w:cs="Arial"/>
        </w:rPr>
      </w:pPr>
      <w:r w:rsidRPr="00EA546F">
        <w:rPr>
          <w:rFonts w:cs="Arial"/>
        </w:rPr>
        <w:t>City Forest Credits</w:t>
      </w:r>
      <w:r w:rsidR="002A1A8D">
        <w:rPr>
          <w:rFonts w:cs="Arial"/>
        </w:rPr>
        <w:t xml:space="preserve"> will</w:t>
      </w:r>
      <w:r w:rsidRPr="00EA546F">
        <w:rPr>
          <w:rFonts w:cs="Arial"/>
        </w:rPr>
        <w:t xml:space="preserve"> develop a carbon protocol for </w:t>
      </w:r>
      <w:r w:rsidR="007C4E67">
        <w:rPr>
          <w:rFonts w:cs="Arial"/>
        </w:rPr>
        <w:t>EAB management</w:t>
      </w:r>
      <w:r w:rsidRPr="00EA546F">
        <w:rPr>
          <w:rFonts w:cs="Arial"/>
        </w:rPr>
        <w:t>.</w:t>
      </w:r>
      <w:r w:rsidR="00EE2D61" w:rsidRPr="00EE2D61">
        <w:t xml:space="preserve"> </w:t>
      </w:r>
      <w:r w:rsidR="00873019">
        <w:t>The protocol will</w:t>
      </w:r>
      <w:r w:rsidR="000A3CD0" w:rsidRPr="000A3CD0">
        <w:rPr>
          <w:rFonts w:cs="Arial"/>
        </w:rPr>
        <w:t xml:space="preserve"> </w:t>
      </w:r>
      <w:r w:rsidR="002A1A8D">
        <w:rPr>
          <w:rFonts w:cs="Arial"/>
        </w:rPr>
        <w:t>establish</w:t>
      </w:r>
      <w:r w:rsidR="000A3CD0" w:rsidRPr="000A3CD0">
        <w:rPr>
          <w:rFonts w:cs="Arial"/>
        </w:rPr>
        <w:t xml:space="preserve"> rules</w:t>
      </w:r>
      <w:r w:rsidR="002A1A8D">
        <w:rPr>
          <w:rFonts w:cs="Arial"/>
        </w:rPr>
        <w:t xml:space="preserve"> </w:t>
      </w:r>
      <w:r w:rsidR="00EE2D61">
        <w:rPr>
          <w:rFonts w:cs="Arial"/>
        </w:rPr>
        <w:t>f</w:t>
      </w:r>
      <w:r w:rsidR="000A3CD0" w:rsidRPr="000A3CD0">
        <w:rPr>
          <w:rFonts w:cs="Arial"/>
        </w:rPr>
        <w:t>o</w:t>
      </w:r>
      <w:r w:rsidR="00EE2D61">
        <w:rPr>
          <w:rFonts w:cs="Arial"/>
        </w:rPr>
        <w:t>r</w:t>
      </w:r>
      <w:r w:rsidR="000A3CD0" w:rsidRPr="000A3CD0">
        <w:rPr>
          <w:rFonts w:cs="Arial"/>
        </w:rPr>
        <w:t xml:space="preserve"> earn</w:t>
      </w:r>
      <w:r w:rsidR="00EE2D61">
        <w:rPr>
          <w:rFonts w:cs="Arial"/>
        </w:rPr>
        <w:t>ing</w:t>
      </w:r>
      <w:r w:rsidR="000A3CD0" w:rsidRPr="000A3CD0">
        <w:rPr>
          <w:rFonts w:cs="Arial"/>
        </w:rPr>
        <w:t xml:space="preserve"> and quantify</w:t>
      </w:r>
      <w:r w:rsidR="00EE2D61">
        <w:rPr>
          <w:rFonts w:cs="Arial"/>
        </w:rPr>
        <w:t>ing</w:t>
      </w:r>
      <w:r w:rsidR="000A3CD0" w:rsidRPr="000A3CD0">
        <w:rPr>
          <w:rFonts w:cs="Arial"/>
        </w:rPr>
        <w:t xml:space="preserve"> carbon credits. </w:t>
      </w:r>
      <w:r w:rsidR="007C4E67">
        <w:rPr>
          <w:rFonts w:cs="Arial"/>
        </w:rPr>
        <w:t>Local and national f</w:t>
      </w:r>
      <w:r w:rsidRPr="00EA546F">
        <w:rPr>
          <w:rFonts w:cs="Arial"/>
        </w:rPr>
        <w:t>orestry service providers, a</w:t>
      </w:r>
      <w:r>
        <w:rPr>
          <w:rFonts w:cs="Arial"/>
        </w:rPr>
        <w:t>nd</w:t>
      </w:r>
      <w:r w:rsidRPr="00EA546F">
        <w:rPr>
          <w:rFonts w:cs="Arial"/>
        </w:rPr>
        <w:t xml:space="preserve"> </w:t>
      </w:r>
      <w:r>
        <w:rPr>
          <w:rFonts w:cs="Arial"/>
        </w:rPr>
        <w:t>universities</w:t>
      </w:r>
      <w:r w:rsidRPr="00EA546F">
        <w:rPr>
          <w:rFonts w:cs="Arial"/>
        </w:rPr>
        <w:t xml:space="preserve"> engaged in EAB scientific research, will</w:t>
      </w:r>
      <w:r w:rsidR="000A3CD0">
        <w:rPr>
          <w:rFonts w:cs="Arial"/>
        </w:rPr>
        <w:t xml:space="preserve"> </w:t>
      </w:r>
      <w:r w:rsidR="002A1A8D">
        <w:rPr>
          <w:rFonts w:cs="Arial"/>
        </w:rPr>
        <w:t xml:space="preserve">assist in drafting and </w:t>
      </w:r>
      <w:r>
        <w:rPr>
          <w:rFonts w:cs="Arial"/>
        </w:rPr>
        <w:t>peer review</w:t>
      </w:r>
      <w:r w:rsidR="002A1A8D">
        <w:rPr>
          <w:rFonts w:cs="Arial"/>
        </w:rPr>
        <w:t>. I</w:t>
      </w:r>
      <w:r w:rsidR="000A3CD0">
        <w:rPr>
          <w:rFonts w:cs="Arial"/>
        </w:rPr>
        <w:t xml:space="preserve">ssuance and sale of </w:t>
      </w:r>
      <w:r>
        <w:rPr>
          <w:rFonts w:cs="Arial"/>
        </w:rPr>
        <w:t xml:space="preserve">carbon credits </w:t>
      </w:r>
      <w:r w:rsidR="002A1A8D">
        <w:rPr>
          <w:rFonts w:cs="Arial"/>
        </w:rPr>
        <w:t>will</w:t>
      </w:r>
      <w:r w:rsidR="007C4E67">
        <w:rPr>
          <w:rFonts w:cs="Arial"/>
        </w:rPr>
        <w:t xml:space="preserve"> </w:t>
      </w:r>
      <w:r w:rsidRPr="00EA546F">
        <w:rPr>
          <w:rFonts w:cs="Arial"/>
        </w:rPr>
        <w:t>fund</w:t>
      </w:r>
      <w:r w:rsidR="00487145">
        <w:rPr>
          <w:rFonts w:cs="Arial"/>
        </w:rPr>
        <w:t xml:space="preserve"> a percentage of the</w:t>
      </w:r>
      <w:r w:rsidRPr="00EA546F">
        <w:rPr>
          <w:rFonts w:cs="Arial"/>
        </w:rPr>
        <w:t xml:space="preserve"> ash </w:t>
      </w:r>
      <w:r>
        <w:rPr>
          <w:rFonts w:cs="Arial"/>
        </w:rPr>
        <w:t>tree treatment</w:t>
      </w:r>
      <w:r w:rsidRPr="00EA546F">
        <w:rPr>
          <w:rFonts w:cs="Arial"/>
        </w:rPr>
        <w:t>.</w:t>
      </w:r>
    </w:p>
    <w:p w:rsidR="00EA546F" w:rsidRPr="00EA546F" w:rsidRDefault="00EA546F" w:rsidP="00EA546F">
      <w:pPr>
        <w:rPr>
          <w:rFonts w:cs="Arial"/>
        </w:rPr>
      </w:pPr>
    </w:p>
    <w:p w:rsidR="00EA546F" w:rsidRPr="00EA546F" w:rsidRDefault="00EA546F" w:rsidP="00EA546F">
      <w:pPr>
        <w:rPr>
          <w:rFonts w:cs="Arial"/>
          <w:b/>
        </w:rPr>
      </w:pPr>
      <w:r w:rsidRPr="00EA546F">
        <w:rPr>
          <w:rFonts w:cs="Arial"/>
          <w:b/>
        </w:rPr>
        <w:t>ENRTF BUDGET: $25,000 ($25,000 cash</w:t>
      </w:r>
      <w:r w:rsidR="000A3CD0">
        <w:rPr>
          <w:rFonts w:cs="Arial"/>
          <w:b/>
        </w:rPr>
        <w:t xml:space="preserve"> match</w:t>
      </w:r>
      <w:r w:rsidRPr="00EA546F">
        <w:rPr>
          <w:rFonts w:cs="Arial"/>
          <w:b/>
        </w:rPr>
        <w:t xml:space="preserve"> </w:t>
      </w:r>
      <w:r w:rsidR="000A3CD0">
        <w:rPr>
          <w:rFonts w:cs="Arial"/>
          <w:b/>
        </w:rPr>
        <w:t xml:space="preserve">from City Forest Credit’s use of a </w:t>
      </w:r>
      <w:r w:rsidR="00231D48">
        <w:rPr>
          <w:rFonts w:cs="Arial"/>
          <w:b/>
        </w:rPr>
        <w:t>Doris Duke F</w:t>
      </w:r>
      <w:r w:rsidR="000A3CD0">
        <w:rPr>
          <w:rFonts w:cs="Arial"/>
          <w:b/>
        </w:rPr>
        <w:t>oundation grant</w:t>
      </w:r>
      <w:r w:rsidRPr="00EA546F">
        <w:rPr>
          <w:rFonts w:cs="Arial"/>
          <w:b/>
        </w:rPr>
        <w:t>)</w:t>
      </w:r>
    </w:p>
    <w:p w:rsidR="00EA546F" w:rsidRPr="00EA546F" w:rsidRDefault="00EA546F" w:rsidP="00EA546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EA546F" w:rsidRPr="009D6EC8" w:rsidTr="00F03584">
        <w:tc>
          <w:tcPr>
            <w:tcW w:w="8284" w:type="dxa"/>
          </w:tcPr>
          <w:p w:rsidR="00EA546F" w:rsidRPr="009D6EC8" w:rsidRDefault="00EA546F" w:rsidP="00F03584">
            <w:pPr>
              <w:rPr>
                <w:rFonts w:cs="Arial"/>
                <w:b/>
              </w:rPr>
            </w:pPr>
            <w:r w:rsidRPr="009D6EC8">
              <w:rPr>
                <w:rFonts w:cs="Arial"/>
                <w:b/>
              </w:rPr>
              <w:t>Outcome</w:t>
            </w:r>
          </w:p>
        </w:tc>
        <w:tc>
          <w:tcPr>
            <w:tcW w:w="1786" w:type="dxa"/>
          </w:tcPr>
          <w:p w:rsidR="00EA546F" w:rsidRPr="009D6EC8" w:rsidRDefault="00EA546F" w:rsidP="00F03584">
            <w:pPr>
              <w:jc w:val="center"/>
              <w:rPr>
                <w:rFonts w:cs="Arial"/>
                <w:b/>
              </w:rPr>
            </w:pPr>
            <w:r w:rsidRPr="009D6EC8">
              <w:rPr>
                <w:rFonts w:cs="Arial"/>
                <w:b/>
              </w:rPr>
              <w:t>Completion Date</w:t>
            </w:r>
          </w:p>
        </w:tc>
      </w:tr>
      <w:tr w:rsidR="00EA546F" w:rsidRPr="009D6EC8" w:rsidTr="00F03584">
        <w:tc>
          <w:tcPr>
            <w:tcW w:w="8284" w:type="dxa"/>
          </w:tcPr>
          <w:p w:rsidR="00EA546F" w:rsidRPr="009D6EC8" w:rsidRDefault="00EA546F">
            <w:pPr>
              <w:rPr>
                <w:rFonts w:cs="Arial"/>
                <w:i/>
              </w:rPr>
            </w:pPr>
            <w:r w:rsidRPr="00EA546F">
              <w:rPr>
                <w:rFonts w:cs="Arial"/>
                <w:i/>
              </w:rPr>
              <w:t xml:space="preserve">EAB Protocol developed </w:t>
            </w:r>
            <w:r w:rsidR="00873019">
              <w:rPr>
                <w:rFonts w:cs="Arial"/>
                <w:i/>
              </w:rPr>
              <w:t>to establish eligibility, quantification of CO2, and credit issuance</w:t>
            </w:r>
          </w:p>
        </w:tc>
        <w:tc>
          <w:tcPr>
            <w:tcW w:w="1786" w:type="dxa"/>
          </w:tcPr>
          <w:p w:rsidR="00EA546F" w:rsidRPr="009D6EC8" w:rsidRDefault="00EA546F" w:rsidP="00E725B3">
            <w:pPr>
              <w:rPr>
                <w:rFonts w:cs="Arial"/>
                <w:i/>
              </w:rPr>
            </w:pPr>
            <w:r>
              <w:rPr>
                <w:rFonts w:cs="Arial"/>
                <w:i/>
              </w:rPr>
              <w:t>1</w:t>
            </w:r>
            <w:r w:rsidR="00374CDA">
              <w:rPr>
                <w:rFonts w:cs="Arial"/>
                <w:i/>
              </w:rPr>
              <w:t>2</w:t>
            </w:r>
            <w:r>
              <w:rPr>
                <w:rFonts w:cs="Arial"/>
                <w:i/>
              </w:rPr>
              <w:t>/2020</w:t>
            </w:r>
          </w:p>
        </w:tc>
      </w:tr>
      <w:tr w:rsidR="00E725B3" w:rsidRPr="009D6EC8" w:rsidTr="00F03584">
        <w:tc>
          <w:tcPr>
            <w:tcW w:w="8284" w:type="dxa"/>
          </w:tcPr>
          <w:p w:rsidR="00E725B3" w:rsidRPr="00EA546F" w:rsidRDefault="00873019" w:rsidP="00F03584">
            <w:pPr>
              <w:rPr>
                <w:rFonts w:cs="Arial"/>
                <w:i/>
              </w:rPr>
            </w:pPr>
            <w:r>
              <w:rPr>
                <w:rFonts w:cs="Arial"/>
                <w:i/>
              </w:rPr>
              <w:t>Third-party verified</w:t>
            </w:r>
            <w:r w:rsidR="00374CDA">
              <w:rPr>
                <w:rFonts w:cs="Arial"/>
                <w:i/>
              </w:rPr>
              <w:t xml:space="preserve"> </w:t>
            </w:r>
            <w:r w:rsidR="00A7378B">
              <w:rPr>
                <w:rFonts w:cs="Arial"/>
                <w:i/>
              </w:rPr>
              <w:t>c</w:t>
            </w:r>
            <w:r w:rsidR="00E725B3">
              <w:rPr>
                <w:rFonts w:cs="Arial"/>
                <w:i/>
              </w:rPr>
              <w:t>arbon credits issued and sold based on EAB Protocol</w:t>
            </w:r>
          </w:p>
        </w:tc>
        <w:tc>
          <w:tcPr>
            <w:tcW w:w="1786" w:type="dxa"/>
          </w:tcPr>
          <w:p w:rsidR="00E725B3" w:rsidRDefault="001B4D3E" w:rsidP="00E725B3">
            <w:pPr>
              <w:rPr>
                <w:rFonts w:cs="Arial"/>
                <w:i/>
              </w:rPr>
            </w:pPr>
            <w:r>
              <w:rPr>
                <w:rFonts w:cs="Arial"/>
                <w:i/>
              </w:rPr>
              <w:t>12/</w:t>
            </w:r>
            <w:r w:rsidR="00E725B3">
              <w:rPr>
                <w:rFonts w:cs="Arial"/>
                <w:i/>
              </w:rPr>
              <w:t>2020</w:t>
            </w:r>
          </w:p>
        </w:tc>
      </w:tr>
    </w:tbl>
    <w:p w:rsidR="00876BFB" w:rsidRDefault="00876BFB" w:rsidP="006E0EFD">
      <w:pPr>
        <w:rPr>
          <w:rFonts w:cs="Arial"/>
          <w:b/>
        </w:rPr>
      </w:pPr>
    </w:p>
    <w:p w:rsidR="00BF0B17" w:rsidRPr="00BF0B17" w:rsidRDefault="00BF0B17" w:rsidP="00A34C1D">
      <w:pPr>
        <w:rPr>
          <w:rFonts w:cs="Arial"/>
          <w:b/>
        </w:rPr>
      </w:pPr>
      <w:r w:rsidRPr="00BF0B17">
        <w:rPr>
          <w:rFonts w:cs="Arial"/>
          <w:b/>
        </w:rPr>
        <w:t xml:space="preserve">Activity </w:t>
      </w:r>
      <w:r w:rsidR="00EA546F">
        <w:rPr>
          <w:rFonts w:cs="Arial"/>
          <w:b/>
        </w:rPr>
        <w:t>2</w:t>
      </w:r>
      <w:r w:rsidRPr="00BF0B17">
        <w:rPr>
          <w:rFonts w:cs="Arial"/>
          <w:b/>
        </w:rPr>
        <w:t>:</w:t>
      </w:r>
      <w:r w:rsidR="00972725">
        <w:rPr>
          <w:rFonts w:cs="Arial"/>
          <w:b/>
        </w:rPr>
        <w:t xml:space="preserve"> </w:t>
      </w:r>
      <w:r w:rsidR="002119E2">
        <w:rPr>
          <w:rFonts w:cs="Arial"/>
          <w:b/>
        </w:rPr>
        <w:t xml:space="preserve">Preserve 6,000 </w:t>
      </w:r>
      <w:r w:rsidR="00972725">
        <w:rPr>
          <w:rFonts w:cs="Arial"/>
          <w:b/>
        </w:rPr>
        <w:t>Public Ash Tree</w:t>
      </w:r>
      <w:r w:rsidR="002119E2">
        <w:rPr>
          <w:rFonts w:cs="Arial"/>
          <w:b/>
        </w:rPr>
        <w:t>s using Carbon Credit Proceeds and Avoided Costs Data</w:t>
      </w:r>
    </w:p>
    <w:p w:rsidR="001A6B58" w:rsidRDefault="001A6B58" w:rsidP="00A34C1D">
      <w:r>
        <w:t xml:space="preserve">Six participating cities will provide inventory data on 1,000 high quality ash trees in order to quantify the saleable carbon. LGUs will preserve each tree and the associated environmental benefits therein by utilizing emamectin benzoate, a non-neonicitinoid insecticide on a three year cycle. ENRTF funding, revenues from carbon credit issuance/sale, and LGU financial match will fund this preservation for a total of six years. </w:t>
      </w:r>
      <w:r w:rsidR="00487145">
        <w:lastRenderedPageBreak/>
        <w:t>M</w:t>
      </w:r>
      <w:r>
        <w:t xml:space="preserve">onetization of avoided </w:t>
      </w:r>
      <w:r w:rsidR="00487145">
        <w:t>costs will support the additional 3</w:t>
      </w:r>
      <w:r>
        <w:t xml:space="preserve"> treatment cycles</w:t>
      </w:r>
      <w:r w:rsidR="00487145">
        <w:t xml:space="preserve"> completed on a science-based recommendation </w:t>
      </w:r>
      <w:r w:rsidR="00D75660">
        <w:t xml:space="preserve">of </w:t>
      </w:r>
      <w:r w:rsidR="00487145">
        <w:t>five year cycle</w:t>
      </w:r>
      <w:r w:rsidR="00D75660">
        <w:t>s</w:t>
      </w:r>
      <w:r>
        <w:t>.</w:t>
      </w:r>
    </w:p>
    <w:p w:rsidR="00A03E2D" w:rsidRDefault="00A03E2D" w:rsidP="00A34C1D">
      <w:pPr>
        <w:rPr>
          <w:rFonts w:cs="Arial"/>
        </w:rPr>
      </w:pPr>
    </w:p>
    <w:p w:rsidR="006E0EFD" w:rsidRDefault="00BF0B17" w:rsidP="006E0EFD">
      <w:pPr>
        <w:rPr>
          <w:rFonts w:cs="Arial"/>
          <w:b/>
        </w:rPr>
      </w:pPr>
      <w:r w:rsidRPr="00BF0B17">
        <w:rPr>
          <w:rFonts w:cs="Arial"/>
          <w:b/>
        </w:rPr>
        <w:t>ENRTF BUDGET: $</w:t>
      </w:r>
      <w:r w:rsidR="00F011BF">
        <w:rPr>
          <w:rFonts w:cs="Arial"/>
          <w:b/>
        </w:rPr>
        <w:t>500,000 (</w:t>
      </w:r>
      <w:r w:rsidR="00374CDA">
        <w:rPr>
          <w:rFonts w:cs="Arial"/>
          <w:b/>
        </w:rPr>
        <w:t>$500</w:t>
      </w:r>
      <w:r w:rsidR="00F011BF">
        <w:rPr>
          <w:rFonts w:cs="Arial"/>
          <w:b/>
        </w:rPr>
        <w:t xml:space="preserve">,000 </w:t>
      </w:r>
      <w:r w:rsidR="002119E2">
        <w:rPr>
          <w:rFonts w:cs="Arial"/>
          <w:b/>
        </w:rPr>
        <w:t xml:space="preserve">cash match through carbon credit issuance </w:t>
      </w:r>
      <w:r w:rsidR="002119E2" w:rsidRPr="00700176">
        <w:rPr>
          <w:rFonts w:cs="Arial"/>
          <w:b/>
          <w:i/>
        </w:rPr>
        <w:t>and</w:t>
      </w:r>
      <w:r w:rsidR="002119E2">
        <w:rPr>
          <w:rFonts w:cs="Arial"/>
          <w:b/>
        </w:rPr>
        <w:t xml:space="preserve"> </w:t>
      </w:r>
      <w:r w:rsidR="00D56263">
        <w:rPr>
          <w:rFonts w:cs="Arial"/>
          <w:b/>
        </w:rPr>
        <w:t>$4</w:t>
      </w:r>
      <w:r w:rsidR="00F03584">
        <w:rPr>
          <w:rFonts w:cs="Arial"/>
          <w:b/>
        </w:rPr>
        <w:t>40</w:t>
      </w:r>
      <w:r w:rsidR="00D56263">
        <w:rPr>
          <w:rFonts w:cs="Arial"/>
          <w:b/>
        </w:rPr>
        <w:t>k local cash match</w:t>
      </w:r>
      <w:r w:rsidR="00F011BF">
        <w:rPr>
          <w:rFonts w:cs="Arial"/>
          <w:b/>
        </w:rPr>
        <w:t>)</w:t>
      </w:r>
    </w:p>
    <w:p w:rsidR="00A03E2D" w:rsidRPr="007F38F6" w:rsidRDefault="00A03E2D" w:rsidP="006E0EFD">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5"/>
        <w:gridCol w:w="2155"/>
      </w:tblGrid>
      <w:tr w:rsidR="006E0EFD" w:rsidRPr="009D6EC8" w:rsidTr="00483A0B">
        <w:tc>
          <w:tcPr>
            <w:tcW w:w="7915" w:type="dxa"/>
          </w:tcPr>
          <w:p w:rsidR="006E0EFD" w:rsidRPr="009D6EC8" w:rsidRDefault="00A13F26" w:rsidP="006E0EFD">
            <w:pPr>
              <w:rPr>
                <w:rFonts w:cs="Arial"/>
                <w:b/>
              </w:rPr>
            </w:pPr>
            <w:r w:rsidRPr="009D6EC8">
              <w:rPr>
                <w:rFonts w:cs="Arial"/>
                <w:b/>
              </w:rPr>
              <w:t>Outcome</w:t>
            </w:r>
          </w:p>
        </w:tc>
        <w:tc>
          <w:tcPr>
            <w:tcW w:w="2155" w:type="dxa"/>
          </w:tcPr>
          <w:p w:rsidR="006E0EFD" w:rsidRPr="009D6EC8" w:rsidRDefault="006E0EFD" w:rsidP="005F7237">
            <w:pPr>
              <w:jc w:val="center"/>
              <w:rPr>
                <w:rFonts w:cs="Arial"/>
                <w:b/>
              </w:rPr>
            </w:pPr>
            <w:r w:rsidRPr="009D6EC8">
              <w:rPr>
                <w:rFonts w:cs="Arial"/>
                <w:b/>
              </w:rPr>
              <w:t>Completion Date</w:t>
            </w:r>
          </w:p>
        </w:tc>
      </w:tr>
      <w:tr w:rsidR="006E0EFD" w:rsidRPr="009D6EC8" w:rsidTr="00483A0B">
        <w:tc>
          <w:tcPr>
            <w:tcW w:w="7915" w:type="dxa"/>
          </w:tcPr>
          <w:p w:rsidR="006E0EFD" w:rsidRPr="009D6EC8" w:rsidRDefault="00AF7B06" w:rsidP="00AF7B06">
            <w:pPr>
              <w:rPr>
                <w:rFonts w:cs="Arial"/>
                <w:i/>
              </w:rPr>
            </w:pPr>
            <w:r>
              <w:rPr>
                <w:rFonts w:cs="Arial"/>
                <w:i/>
              </w:rPr>
              <w:t>Finalize recruiting</w:t>
            </w:r>
            <w:r w:rsidR="00BD5B66">
              <w:rPr>
                <w:rFonts w:cs="Arial"/>
                <w:i/>
              </w:rPr>
              <w:t xml:space="preserve"> six participating LGUs</w:t>
            </w:r>
            <w:r w:rsidR="006202F1">
              <w:rPr>
                <w:rFonts w:cs="Arial"/>
                <w:i/>
              </w:rPr>
              <w:t>.</w:t>
            </w:r>
            <w:r w:rsidR="00AF42C3">
              <w:t xml:space="preserve"> </w:t>
            </w:r>
            <w:r>
              <w:t xml:space="preserve">MOUs outline </w:t>
            </w:r>
            <w:r w:rsidR="00AF42C3">
              <w:t>ENRTF $</w:t>
            </w:r>
            <w:r>
              <w:t xml:space="preserve"> commitment, $500k in carbon credit revenue and</w:t>
            </w:r>
            <w:r w:rsidR="00AF42C3">
              <w:t xml:space="preserve"> $</w:t>
            </w:r>
            <w:r>
              <w:t>44</w:t>
            </w:r>
            <w:r w:rsidR="00AF42C3">
              <w:t>0k</w:t>
            </w:r>
            <w:r>
              <w:t xml:space="preserve"> in</w:t>
            </w:r>
            <w:r w:rsidR="00AF42C3">
              <w:t xml:space="preserve"> </w:t>
            </w:r>
            <w:r w:rsidR="00AF42C3" w:rsidRPr="00AF42C3">
              <w:rPr>
                <w:rFonts w:cs="Arial"/>
                <w:i/>
              </w:rPr>
              <w:t xml:space="preserve">local match </w:t>
            </w:r>
            <w:r>
              <w:rPr>
                <w:rFonts w:cs="Arial"/>
                <w:i/>
              </w:rPr>
              <w:t>($220k for each treatment cycle)</w:t>
            </w:r>
          </w:p>
        </w:tc>
        <w:tc>
          <w:tcPr>
            <w:tcW w:w="2155" w:type="dxa"/>
          </w:tcPr>
          <w:p w:rsidR="006E0EFD" w:rsidRPr="009D6EC8" w:rsidRDefault="00374CDA" w:rsidP="00AF7B06">
            <w:pPr>
              <w:rPr>
                <w:rFonts w:cs="Arial"/>
                <w:i/>
              </w:rPr>
            </w:pPr>
            <w:r>
              <w:rPr>
                <w:rFonts w:cs="Arial"/>
                <w:i/>
              </w:rPr>
              <w:t>1</w:t>
            </w:r>
            <w:r w:rsidR="001B4D3E">
              <w:rPr>
                <w:rFonts w:cs="Arial"/>
                <w:i/>
              </w:rPr>
              <w:t>2/</w:t>
            </w:r>
            <w:r>
              <w:rPr>
                <w:rFonts w:cs="Arial"/>
                <w:i/>
              </w:rPr>
              <w:t>202</w:t>
            </w:r>
            <w:r w:rsidR="00AF7B06">
              <w:rPr>
                <w:rFonts w:cs="Arial"/>
                <w:i/>
              </w:rPr>
              <w:t>0</w:t>
            </w:r>
          </w:p>
        </w:tc>
      </w:tr>
      <w:tr w:rsidR="00C33EDD" w:rsidRPr="009D6EC8" w:rsidTr="00483A0B">
        <w:tc>
          <w:tcPr>
            <w:tcW w:w="7915" w:type="dxa"/>
          </w:tcPr>
          <w:p w:rsidR="00C33EDD" w:rsidRPr="009D6EC8" w:rsidRDefault="00C33EDD" w:rsidP="00BD5B66">
            <w:pPr>
              <w:rPr>
                <w:rFonts w:cs="Arial"/>
                <w:i/>
              </w:rPr>
            </w:pPr>
            <w:r w:rsidRPr="00C33EDD">
              <w:rPr>
                <w:rFonts w:cs="Arial"/>
                <w:i/>
              </w:rPr>
              <w:t>Enter into contractual agreements with LGUs</w:t>
            </w:r>
            <w:r w:rsidR="000031D8">
              <w:rPr>
                <w:rFonts w:cs="Arial"/>
                <w:i/>
              </w:rPr>
              <w:t xml:space="preserve"> as</w:t>
            </w:r>
            <w:r w:rsidRPr="00C33EDD">
              <w:rPr>
                <w:rFonts w:cs="Arial"/>
                <w:i/>
              </w:rPr>
              <w:t xml:space="preserve"> per carbon credit </w:t>
            </w:r>
            <w:r w:rsidR="00487145">
              <w:rPr>
                <w:rFonts w:cs="Arial"/>
                <w:i/>
              </w:rPr>
              <w:t>protocol</w:t>
            </w:r>
          </w:p>
        </w:tc>
        <w:tc>
          <w:tcPr>
            <w:tcW w:w="2155" w:type="dxa"/>
          </w:tcPr>
          <w:p w:rsidR="00C33EDD" w:rsidRDefault="00C33EDD" w:rsidP="00C33EDD">
            <w:pPr>
              <w:rPr>
                <w:rFonts w:cs="Arial"/>
                <w:i/>
              </w:rPr>
            </w:pPr>
            <w:r>
              <w:rPr>
                <w:rFonts w:cs="Arial"/>
                <w:i/>
              </w:rPr>
              <w:t>3/2021</w:t>
            </w:r>
          </w:p>
        </w:tc>
      </w:tr>
      <w:tr w:rsidR="006E0EFD" w:rsidRPr="009D6EC8" w:rsidTr="00483A0B">
        <w:tc>
          <w:tcPr>
            <w:tcW w:w="7915" w:type="dxa"/>
          </w:tcPr>
          <w:p w:rsidR="006E0EFD" w:rsidRPr="009D6EC8" w:rsidRDefault="00D56263" w:rsidP="00C55341">
            <w:pPr>
              <w:rPr>
                <w:rFonts w:cs="Arial"/>
                <w:i/>
              </w:rPr>
            </w:pPr>
            <w:r>
              <w:rPr>
                <w:rFonts w:cs="Arial"/>
                <w:i/>
              </w:rPr>
              <w:t xml:space="preserve">Inventory </w:t>
            </w:r>
            <w:r w:rsidR="006202F1">
              <w:rPr>
                <w:rFonts w:cs="Arial"/>
                <w:i/>
              </w:rPr>
              <w:t>6,000</w:t>
            </w:r>
            <w:r w:rsidR="00972725">
              <w:rPr>
                <w:rFonts w:cs="Arial"/>
                <w:i/>
              </w:rPr>
              <w:t xml:space="preserve"> trees</w:t>
            </w:r>
            <w:r w:rsidR="006202F1">
              <w:rPr>
                <w:rFonts w:cs="Arial"/>
                <w:i/>
              </w:rPr>
              <w:t xml:space="preserve"> </w:t>
            </w:r>
            <w:r w:rsidR="00C33EDD">
              <w:rPr>
                <w:rFonts w:cs="Arial"/>
                <w:i/>
              </w:rPr>
              <w:t xml:space="preserve">for size, GPS and condition. </w:t>
            </w:r>
            <w:r w:rsidR="00C55341">
              <w:rPr>
                <w:rFonts w:cs="Arial"/>
                <w:i/>
              </w:rPr>
              <w:t>Preserve</w:t>
            </w:r>
            <w:r w:rsidR="00C33EDD">
              <w:rPr>
                <w:rFonts w:cs="Arial"/>
                <w:i/>
              </w:rPr>
              <w:t xml:space="preserve"> trees </w:t>
            </w:r>
            <w:r w:rsidR="006202F1">
              <w:rPr>
                <w:rFonts w:cs="Arial"/>
                <w:i/>
              </w:rPr>
              <w:t>at an average $120/tree</w:t>
            </w:r>
            <w:r w:rsidR="00C33EDD">
              <w:rPr>
                <w:rFonts w:cs="Arial"/>
                <w:i/>
              </w:rPr>
              <w:t xml:space="preserve"> through two injection cycles</w:t>
            </w:r>
          </w:p>
        </w:tc>
        <w:tc>
          <w:tcPr>
            <w:tcW w:w="2155" w:type="dxa"/>
          </w:tcPr>
          <w:p w:rsidR="006E0EFD" w:rsidRPr="009D6EC8" w:rsidRDefault="00483A0B" w:rsidP="00C33EDD">
            <w:pPr>
              <w:rPr>
                <w:rFonts w:cs="Arial"/>
                <w:i/>
              </w:rPr>
            </w:pPr>
            <w:r>
              <w:rPr>
                <w:rFonts w:cs="Arial"/>
                <w:i/>
              </w:rPr>
              <w:t>5</w:t>
            </w:r>
            <w:r w:rsidR="00F011BF">
              <w:rPr>
                <w:rFonts w:cs="Arial"/>
                <w:i/>
              </w:rPr>
              <w:t>/202</w:t>
            </w:r>
            <w:r w:rsidR="002119E2">
              <w:rPr>
                <w:rFonts w:cs="Arial"/>
                <w:i/>
              </w:rPr>
              <w:t>1</w:t>
            </w:r>
            <w:r w:rsidR="00C33EDD">
              <w:rPr>
                <w:rFonts w:cs="Arial"/>
                <w:i/>
              </w:rPr>
              <w:t xml:space="preserve"> and</w:t>
            </w:r>
            <w:r w:rsidR="002119E2">
              <w:rPr>
                <w:rFonts w:cs="Arial"/>
                <w:i/>
              </w:rPr>
              <w:t xml:space="preserve"> </w:t>
            </w:r>
            <w:r>
              <w:rPr>
                <w:rFonts w:cs="Arial"/>
                <w:i/>
              </w:rPr>
              <w:t>5</w:t>
            </w:r>
            <w:r w:rsidR="002119E2">
              <w:rPr>
                <w:rFonts w:cs="Arial"/>
                <w:i/>
              </w:rPr>
              <w:t>/2024</w:t>
            </w:r>
          </w:p>
        </w:tc>
      </w:tr>
    </w:tbl>
    <w:p w:rsidR="00832BAF" w:rsidRDefault="00832BAF" w:rsidP="00832BAF">
      <w:pPr>
        <w:tabs>
          <w:tab w:val="left" w:pos="540"/>
        </w:tabs>
        <w:autoSpaceDE w:val="0"/>
        <w:autoSpaceDN w:val="0"/>
        <w:adjustRightInd w:val="0"/>
        <w:rPr>
          <w:rFonts w:cs="Arial"/>
          <w:b/>
        </w:rPr>
      </w:pPr>
    </w:p>
    <w:p w:rsidR="00AF7B06" w:rsidRDefault="00832BAF" w:rsidP="004C2301">
      <w:pPr>
        <w:tabs>
          <w:tab w:val="left" w:pos="540"/>
        </w:tabs>
        <w:autoSpaceDE w:val="0"/>
        <w:autoSpaceDN w:val="0"/>
        <w:adjustRightInd w:val="0"/>
        <w:rPr>
          <w:rFonts w:cs="Arial"/>
          <w:b/>
        </w:rPr>
      </w:pPr>
      <w:r w:rsidRPr="00832BAF">
        <w:rPr>
          <w:rFonts w:cs="Arial"/>
          <w:b/>
        </w:rPr>
        <w:t xml:space="preserve">Activity </w:t>
      </w:r>
      <w:r>
        <w:rPr>
          <w:rFonts w:cs="Arial"/>
          <w:b/>
        </w:rPr>
        <w:t>3</w:t>
      </w:r>
      <w:r w:rsidRPr="00832BAF">
        <w:rPr>
          <w:rFonts w:cs="Arial"/>
          <w:b/>
        </w:rPr>
        <w:t>:</w:t>
      </w:r>
      <w:r w:rsidR="00F011BF">
        <w:rPr>
          <w:rFonts w:cs="Arial"/>
          <w:b/>
        </w:rPr>
        <w:t xml:space="preserve"> Quantify Economic Value of Rainfall Interception/Stormwater Reduction</w:t>
      </w:r>
    </w:p>
    <w:p w:rsidR="004C2301" w:rsidRPr="004C2301" w:rsidRDefault="0060524B" w:rsidP="004C2301">
      <w:pPr>
        <w:tabs>
          <w:tab w:val="left" w:pos="540"/>
        </w:tabs>
        <w:autoSpaceDE w:val="0"/>
        <w:autoSpaceDN w:val="0"/>
        <w:adjustRightInd w:val="0"/>
        <w:rPr>
          <w:rFonts w:cs="Arial"/>
          <w:b/>
        </w:rPr>
      </w:pPr>
      <w:r>
        <w:rPr>
          <w:rFonts w:cs="Arial"/>
        </w:rPr>
        <w:t>A</w:t>
      </w:r>
      <w:r w:rsidR="004C2301">
        <w:rPr>
          <w:rFonts w:cs="Arial"/>
        </w:rPr>
        <w:t xml:space="preserve"> competitive </w:t>
      </w:r>
      <w:r w:rsidR="00FC2E15">
        <w:rPr>
          <w:rFonts w:cs="Arial"/>
        </w:rPr>
        <w:t>R</w:t>
      </w:r>
      <w:r w:rsidR="004C2301">
        <w:rPr>
          <w:rFonts w:cs="Arial"/>
        </w:rPr>
        <w:t>FP</w:t>
      </w:r>
      <w:r>
        <w:rPr>
          <w:rFonts w:cs="Arial"/>
        </w:rPr>
        <w:t xml:space="preserve"> will </w:t>
      </w:r>
      <w:r w:rsidR="00FC2E15">
        <w:rPr>
          <w:rFonts w:cs="Arial"/>
        </w:rPr>
        <w:t xml:space="preserve">secure </w:t>
      </w:r>
      <w:r w:rsidR="004C2301">
        <w:rPr>
          <w:rFonts w:cs="Arial"/>
        </w:rPr>
        <w:t>an expert contractor to d</w:t>
      </w:r>
      <w:r w:rsidR="004C2301" w:rsidRPr="004C2301">
        <w:rPr>
          <w:rFonts w:cs="Arial"/>
        </w:rPr>
        <w:t xml:space="preserve">evelop a calculator </w:t>
      </w:r>
      <w:r w:rsidR="00FC2E15">
        <w:rPr>
          <w:rFonts w:cs="Arial"/>
        </w:rPr>
        <w:t>th</w:t>
      </w:r>
      <w:r w:rsidR="004C2301" w:rsidRPr="004C2301">
        <w:rPr>
          <w:rFonts w:cs="Arial"/>
        </w:rPr>
        <w:t xml:space="preserve">at estimates </w:t>
      </w:r>
      <w:r w:rsidR="00BD5B66">
        <w:rPr>
          <w:rFonts w:cs="Arial"/>
        </w:rPr>
        <w:t xml:space="preserve">stormwater </w:t>
      </w:r>
      <w:r w:rsidR="004C2301" w:rsidRPr="004C2301">
        <w:rPr>
          <w:rFonts w:cs="Arial"/>
        </w:rPr>
        <w:t xml:space="preserve">cost-avoidance </w:t>
      </w:r>
      <w:r w:rsidR="00FC2E15">
        <w:rPr>
          <w:rFonts w:cs="Arial"/>
        </w:rPr>
        <w:t>resulting f</w:t>
      </w:r>
      <w:r w:rsidR="004C2301" w:rsidRPr="004C2301">
        <w:rPr>
          <w:rFonts w:cs="Arial"/>
        </w:rPr>
        <w:t xml:space="preserve">rom ash tree preservation. </w:t>
      </w:r>
      <w:r w:rsidR="00FC2E15">
        <w:rPr>
          <w:rFonts w:cs="Arial"/>
        </w:rPr>
        <w:t>The</w:t>
      </w:r>
      <w:r w:rsidR="004C2301" w:rsidRPr="004C2301">
        <w:rPr>
          <w:rFonts w:cs="Arial"/>
        </w:rPr>
        <w:t xml:space="preserve"> contractor </w:t>
      </w:r>
      <w:r w:rsidR="00FC2E15">
        <w:rPr>
          <w:rFonts w:cs="Arial"/>
        </w:rPr>
        <w:t>will:</w:t>
      </w:r>
    </w:p>
    <w:p w:rsidR="004C2301" w:rsidRPr="004C2301" w:rsidRDefault="004C2301" w:rsidP="004C2301">
      <w:pPr>
        <w:numPr>
          <w:ilvl w:val="0"/>
          <w:numId w:val="13"/>
        </w:numPr>
        <w:tabs>
          <w:tab w:val="left" w:pos="540"/>
        </w:tabs>
        <w:autoSpaceDE w:val="0"/>
        <w:autoSpaceDN w:val="0"/>
        <w:adjustRightInd w:val="0"/>
        <w:rPr>
          <w:rFonts w:cs="Arial"/>
        </w:rPr>
      </w:pPr>
      <w:r w:rsidRPr="004C2301">
        <w:rPr>
          <w:rFonts w:cs="Arial"/>
        </w:rPr>
        <w:t xml:space="preserve">Conduct a literature review </w:t>
      </w:r>
      <w:r w:rsidR="0060524B">
        <w:rPr>
          <w:rFonts w:cs="Arial"/>
        </w:rPr>
        <w:t>of</w:t>
      </w:r>
      <w:r w:rsidRPr="004C2301">
        <w:rPr>
          <w:rFonts w:cs="Arial"/>
        </w:rPr>
        <w:t xml:space="preserve"> increased pollutant loading and erosion</w:t>
      </w:r>
      <w:r w:rsidR="009101F6">
        <w:rPr>
          <w:rFonts w:cs="Arial"/>
        </w:rPr>
        <w:t xml:space="preserve"> </w:t>
      </w:r>
      <w:r w:rsidRPr="004C2301">
        <w:rPr>
          <w:rFonts w:cs="Arial"/>
        </w:rPr>
        <w:t xml:space="preserve">associated with </w:t>
      </w:r>
      <w:r w:rsidR="00BD5B66">
        <w:rPr>
          <w:rFonts w:cs="Arial"/>
        </w:rPr>
        <w:t xml:space="preserve">increased </w:t>
      </w:r>
      <w:r w:rsidR="00FC2E15">
        <w:rPr>
          <w:rFonts w:cs="Arial"/>
        </w:rPr>
        <w:t>s</w:t>
      </w:r>
      <w:r w:rsidRPr="004C2301">
        <w:rPr>
          <w:rFonts w:cs="Arial"/>
        </w:rPr>
        <w:t xml:space="preserve">tormwater runoff </w:t>
      </w:r>
      <w:r w:rsidR="00FC2E15">
        <w:rPr>
          <w:rFonts w:cs="Arial"/>
        </w:rPr>
        <w:t xml:space="preserve">due to </w:t>
      </w:r>
      <w:r w:rsidRPr="004C2301">
        <w:rPr>
          <w:rFonts w:cs="Arial"/>
        </w:rPr>
        <w:t>ash tree</w:t>
      </w:r>
      <w:r w:rsidR="0060524B">
        <w:rPr>
          <w:rFonts w:cs="Arial"/>
        </w:rPr>
        <w:t xml:space="preserve"> loss</w:t>
      </w:r>
      <w:r w:rsidR="00F975F0">
        <w:rPr>
          <w:rFonts w:cs="Arial"/>
        </w:rPr>
        <w:t>;</w:t>
      </w:r>
    </w:p>
    <w:p w:rsidR="0060524B" w:rsidRDefault="0060524B" w:rsidP="00F03584">
      <w:pPr>
        <w:numPr>
          <w:ilvl w:val="0"/>
          <w:numId w:val="13"/>
        </w:numPr>
        <w:tabs>
          <w:tab w:val="left" w:pos="540"/>
        </w:tabs>
        <w:autoSpaceDE w:val="0"/>
        <w:autoSpaceDN w:val="0"/>
        <w:adjustRightInd w:val="0"/>
        <w:rPr>
          <w:rFonts w:cs="Arial"/>
        </w:rPr>
      </w:pPr>
      <w:r w:rsidRPr="0060524B">
        <w:rPr>
          <w:rFonts w:cs="Arial"/>
        </w:rPr>
        <w:t>Estimate costs of managing increased poll</w:t>
      </w:r>
      <w:r w:rsidR="00C46E02">
        <w:rPr>
          <w:rFonts w:cs="Arial"/>
        </w:rPr>
        <w:t>utant and runoff loads</w:t>
      </w:r>
      <w:r w:rsidR="00A03E2D">
        <w:rPr>
          <w:rFonts w:cs="Arial"/>
        </w:rPr>
        <w:t>,</w:t>
      </w:r>
      <w:r w:rsidR="00F975F0">
        <w:rPr>
          <w:rFonts w:cs="Arial"/>
        </w:rPr>
        <w:t xml:space="preserve"> and</w:t>
      </w:r>
    </w:p>
    <w:p w:rsidR="00A34C1D" w:rsidRPr="00A03E2D" w:rsidRDefault="0060524B" w:rsidP="00A03E2D">
      <w:pPr>
        <w:pStyle w:val="ListParagraph"/>
        <w:numPr>
          <w:ilvl w:val="0"/>
          <w:numId w:val="13"/>
        </w:numPr>
        <w:tabs>
          <w:tab w:val="left" w:pos="540"/>
        </w:tabs>
        <w:autoSpaceDE w:val="0"/>
        <w:autoSpaceDN w:val="0"/>
        <w:adjustRightInd w:val="0"/>
        <w:rPr>
          <w:rFonts w:cs="Arial"/>
        </w:rPr>
      </w:pPr>
      <w:r w:rsidRPr="00A03E2D">
        <w:rPr>
          <w:rFonts w:cs="Arial"/>
        </w:rPr>
        <w:t>Obtain</w:t>
      </w:r>
      <w:r w:rsidR="00FC2E15" w:rsidRPr="00A03E2D">
        <w:rPr>
          <w:rFonts w:cs="Arial"/>
        </w:rPr>
        <w:t xml:space="preserve"> input from </w:t>
      </w:r>
      <w:r w:rsidRPr="00A03E2D">
        <w:rPr>
          <w:rFonts w:cs="Arial"/>
        </w:rPr>
        <w:t>public/</w:t>
      </w:r>
      <w:r w:rsidR="00FC2E15" w:rsidRPr="00A03E2D">
        <w:rPr>
          <w:rFonts w:cs="Arial"/>
        </w:rPr>
        <w:t>private s</w:t>
      </w:r>
      <w:r w:rsidRPr="00A03E2D">
        <w:rPr>
          <w:rFonts w:cs="Arial"/>
        </w:rPr>
        <w:t>takeholders resulting in u</w:t>
      </w:r>
      <w:r w:rsidR="00FC2E15" w:rsidRPr="00A03E2D">
        <w:rPr>
          <w:rFonts w:cs="Arial"/>
        </w:rPr>
        <w:t>ser-frien</w:t>
      </w:r>
      <w:r w:rsidR="00C46E02" w:rsidRPr="00A03E2D">
        <w:rPr>
          <w:rFonts w:cs="Arial"/>
        </w:rPr>
        <w:t>dly calculator</w:t>
      </w:r>
      <w:r w:rsidR="00A03E2D">
        <w:rPr>
          <w:rFonts w:cs="Arial"/>
        </w:rPr>
        <w:t>.</w:t>
      </w:r>
    </w:p>
    <w:p w:rsidR="00A03E2D" w:rsidRDefault="00A03E2D" w:rsidP="00832BAF">
      <w:pPr>
        <w:tabs>
          <w:tab w:val="left" w:pos="540"/>
        </w:tabs>
        <w:autoSpaceDE w:val="0"/>
        <w:autoSpaceDN w:val="0"/>
        <w:adjustRightInd w:val="0"/>
        <w:rPr>
          <w:rFonts w:cs="Arial"/>
          <w:b/>
        </w:rPr>
      </w:pPr>
    </w:p>
    <w:p w:rsidR="00832BAF" w:rsidRDefault="00BD5B66" w:rsidP="00832BAF">
      <w:pPr>
        <w:tabs>
          <w:tab w:val="left" w:pos="540"/>
        </w:tabs>
        <w:autoSpaceDE w:val="0"/>
        <w:autoSpaceDN w:val="0"/>
        <w:adjustRightInd w:val="0"/>
        <w:rPr>
          <w:rFonts w:cs="Arial"/>
          <w:b/>
        </w:rPr>
      </w:pPr>
      <w:r w:rsidRPr="00832BAF">
        <w:rPr>
          <w:rFonts w:cs="Arial"/>
          <w:b/>
        </w:rPr>
        <w:t>ENRTF BUDGET: $</w:t>
      </w:r>
      <w:r>
        <w:rPr>
          <w:rFonts w:cs="Arial"/>
          <w:b/>
        </w:rPr>
        <w:t>50,000</w:t>
      </w:r>
    </w:p>
    <w:p w:rsidR="00A03E2D" w:rsidRPr="00A34C1D" w:rsidRDefault="00A03E2D" w:rsidP="00832BAF">
      <w:pPr>
        <w:tabs>
          <w:tab w:val="left" w:pos="540"/>
        </w:tabs>
        <w:autoSpaceDE w:val="0"/>
        <w:autoSpaceDN w:val="0"/>
        <w:adjustRightInd w:val="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832BAF" w:rsidRPr="00832BAF" w:rsidTr="00832BAF">
        <w:tc>
          <w:tcPr>
            <w:tcW w:w="8284" w:type="dxa"/>
          </w:tcPr>
          <w:p w:rsidR="00832BAF" w:rsidRPr="00832BAF" w:rsidRDefault="00832BAF" w:rsidP="00832BAF">
            <w:pPr>
              <w:tabs>
                <w:tab w:val="left" w:pos="540"/>
              </w:tabs>
              <w:autoSpaceDE w:val="0"/>
              <w:autoSpaceDN w:val="0"/>
              <w:adjustRightInd w:val="0"/>
              <w:rPr>
                <w:rFonts w:cs="Arial"/>
                <w:b/>
              </w:rPr>
            </w:pPr>
            <w:r w:rsidRPr="00832BAF">
              <w:rPr>
                <w:rFonts w:cs="Arial"/>
                <w:b/>
              </w:rPr>
              <w:t>Outcome</w:t>
            </w:r>
          </w:p>
        </w:tc>
        <w:tc>
          <w:tcPr>
            <w:tcW w:w="1786" w:type="dxa"/>
          </w:tcPr>
          <w:p w:rsidR="00832BAF" w:rsidRPr="00832BAF" w:rsidRDefault="00832BAF" w:rsidP="00832BAF">
            <w:pPr>
              <w:tabs>
                <w:tab w:val="left" w:pos="540"/>
              </w:tabs>
              <w:autoSpaceDE w:val="0"/>
              <w:autoSpaceDN w:val="0"/>
              <w:adjustRightInd w:val="0"/>
              <w:rPr>
                <w:rFonts w:cs="Arial"/>
                <w:b/>
              </w:rPr>
            </w:pPr>
            <w:r w:rsidRPr="00832BAF">
              <w:rPr>
                <w:rFonts w:cs="Arial"/>
                <w:b/>
              </w:rPr>
              <w:t>Completion Date</w:t>
            </w:r>
          </w:p>
        </w:tc>
      </w:tr>
      <w:tr w:rsidR="00832BAF" w:rsidRPr="00832BAF" w:rsidTr="00832BAF">
        <w:tc>
          <w:tcPr>
            <w:tcW w:w="8284" w:type="dxa"/>
          </w:tcPr>
          <w:p w:rsidR="00832BAF" w:rsidRPr="00832BAF" w:rsidRDefault="00F011BF" w:rsidP="00E81BBB">
            <w:pPr>
              <w:tabs>
                <w:tab w:val="left" w:pos="540"/>
              </w:tabs>
              <w:autoSpaceDE w:val="0"/>
              <w:autoSpaceDN w:val="0"/>
              <w:adjustRightInd w:val="0"/>
              <w:rPr>
                <w:rFonts w:cs="Arial"/>
                <w:i/>
              </w:rPr>
            </w:pPr>
            <w:r>
              <w:rPr>
                <w:rFonts w:cs="Arial"/>
                <w:i/>
              </w:rPr>
              <w:t xml:space="preserve">Calculator </w:t>
            </w:r>
            <w:r w:rsidR="00E81BBB">
              <w:rPr>
                <w:rFonts w:cs="Arial"/>
                <w:i/>
              </w:rPr>
              <w:t>completed that</w:t>
            </w:r>
            <w:r>
              <w:rPr>
                <w:rFonts w:cs="Arial"/>
                <w:i/>
              </w:rPr>
              <w:t xml:space="preserve"> </w:t>
            </w:r>
            <w:r w:rsidR="00E81BBB">
              <w:rPr>
                <w:rFonts w:cs="Arial"/>
                <w:i/>
              </w:rPr>
              <w:t>quantifies</w:t>
            </w:r>
            <w:r>
              <w:rPr>
                <w:rFonts w:cs="Arial"/>
                <w:i/>
              </w:rPr>
              <w:t xml:space="preserve"> cost-avoidance from ash tree preservation versus alternative stormwater management practices (e.g., pipe and pond)</w:t>
            </w:r>
          </w:p>
        </w:tc>
        <w:tc>
          <w:tcPr>
            <w:tcW w:w="1786" w:type="dxa"/>
          </w:tcPr>
          <w:p w:rsidR="00832BAF" w:rsidRPr="00832BAF" w:rsidRDefault="00E81BBB" w:rsidP="0060524B">
            <w:pPr>
              <w:tabs>
                <w:tab w:val="left" w:pos="540"/>
              </w:tabs>
              <w:autoSpaceDE w:val="0"/>
              <w:autoSpaceDN w:val="0"/>
              <w:adjustRightInd w:val="0"/>
              <w:rPr>
                <w:rFonts w:cs="Arial"/>
                <w:i/>
              </w:rPr>
            </w:pPr>
            <w:r>
              <w:rPr>
                <w:rFonts w:cs="Arial"/>
                <w:i/>
              </w:rPr>
              <w:t>12</w:t>
            </w:r>
            <w:r w:rsidR="0060524B">
              <w:rPr>
                <w:rFonts w:cs="Arial"/>
                <w:i/>
              </w:rPr>
              <w:t>/2021</w:t>
            </w:r>
          </w:p>
        </w:tc>
      </w:tr>
      <w:tr w:rsidR="0060524B" w:rsidRPr="00832BAF" w:rsidTr="00832BAF">
        <w:tc>
          <w:tcPr>
            <w:tcW w:w="8284" w:type="dxa"/>
          </w:tcPr>
          <w:p w:rsidR="0060524B" w:rsidRPr="00832BAF" w:rsidRDefault="0060524B" w:rsidP="00A03E2D">
            <w:pPr>
              <w:tabs>
                <w:tab w:val="left" w:pos="540"/>
              </w:tabs>
              <w:autoSpaceDE w:val="0"/>
              <w:autoSpaceDN w:val="0"/>
              <w:adjustRightInd w:val="0"/>
              <w:rPr>
                <w:rFonts w:cs="Arial"/>
                <w:i/>
              </w:rPr>
            </w:pPr>
            <w:r>
              <w:rPr>
                <w:rFonts w:cs="Arial"/>
                <w:i/>
              </w:rPr>
              <w:t>R</w:t>
            </w:r>
            <w:r w:rsidRPr="0060524B">
              <w:rPr>
                <w:rFonts w:cs="Arial"/>
                <w:i/>
              </w:rPr>
              <w:t>egulatory</w:t>
            </w:r>
            <w:r w:rsidR="00BD5B66">
              <w:rPr>
                <w:rFonts w:cs="Arial"/>
                <w:i/>
              </w:rPr>
              <w:t xml:space="preserve"> </w:t>
            </w:r>
            <w:r w:rsidR="00A03E2D">
              <w:rPr>
                <w:rFonts w:cs="Arial"/>
                <w:i/>
              </w:rPr>
              <w:t>consideration</w:t>
            </w:r>
            <w:r w:rsidR="00AF42C3" w:rsidRPr="0060524B">
              <w:rPr>
                <w:rFonts w:cs="Arial"/>
                <w:i/>
              </w:rPr>
              <w:t xml:space="preserve"> allowing</w:t>
            </w:r>
            <w:r>
              <w:rPr>
                <w:rFonts w:cs="Arial"/>
                <w:i/>
              </w:rPr>
              <w:t xml:space="preserve"> LGUs</w:t>
            </w:r>
            <w:r w:rsidRPr="0060524B">
              <w:rPr>
                <w:rFonts w:cs="Arial"/>
                <w:i/>
              </w:rPr>
              <w:t xml:space="preserve"> </w:t>
            </w:r>
            <w:r>
              <w:rPr>
                <w:rFonts w:cs="Arial"/>
                <w:i/>
              </w:rPr>
              <w:t>to use</w:t>
            </w:r>
            <w:r w:rsidRPr="0060524B">
              <w:rPr>
                <w:rFonts w:cs="Arial"/>
                <w:i/>
              </w:rPr>
              <w:t xml:space="preserve"> </w:t>
            </w:r>
            <w:r>
              <w:rPr>
                <w:rFonts w:cs="Arial"/>
                <w:i/>
              </w:rPr>
              <w:t>calculat</w:t>
            </w:r>
            <w:r w:rsidR="00BD5B66">
              <w:rPr>
                <w:rFonts w:cs="Arial"/>
                <w:i/>
              </w:rPr>
              <w:t>ed credits</w:t>
            </w:r>
            <w:r>
              <w:rPr>
                <w:rFonts w:cs="Arial"/>
                <w:i/>
              </w:rPr>
              <w:t xml:space="preserve"> to meet permit requirements</w:t>
            </w:r>
            <w:r w:rsidR="0069746B">
              <w:rPr>
                <w:rFonts w:cs="Arial"/>
                <w:i/>
              </w:rPr>
              <w:t xml:space="preserve"> via </w:t>
            </w:r>
            <w:r w:rsidR="003A3ACF">
              <w:rPr>
                <w:rFonts w:cs="Arial"/>
                <w:i/>
              </w:rPr>
              <w:t>MPCA stormwater manual and wiki</w:t>
            </w:r>
          </w:p>
        </w:tc>
        <w:tc>
          <w:tcPr>
            <w:tcW w:w="1786" w:type="dxa"/>
          </w:tcPr>
          <w:p w:rsidR="0060524B" w:rsidRDefault="0060524B" w:rsidP="00E81BBB">
            <w:pPr>
              <w:tabs>
                <w:tab w:val="left" w:pos="540"/>
              </w:tabs>
              <w:autoSpaceDE w:val="0"/>
              <w:autoSpaceDN w:val="0"/>
              <w:adjustRightInd w:val="0"/>
              <w:rPr>
                <w:rFonts w:cs="Arial"/>
                <w:i/>
              </w:rPr>
            </w:pPr>
            <w:r>
              <w:rPr>
                <w:rFonts w:cs="Arial"/>
                <w:i/>
              </w:rPr>
              <w:t>12/2022</w:t>
            </w:r>
          </w:p>
        </w:tc>
      </w:tr>
    </w:tbl>
    <w:p w:rsidR="00C02DAD" w:rsidRPr="00BF0B17" w:rsidRDefault="00C02DAD" w:rsidP="005431D4">
      <w:pPr>
        <w:tabs>
          <w:tab w:val="left" w:pos="540"/>
        </w:tabs>
        <w:autoSpaceDE w:val="0"/>
        <w:autoSpaceDN w:val="0"/>
        <w:adjustRightInd w:val="0"/>
        <w:rPr>
          <w:rFonts w:cs="Arial"/>
        </w:rPr>
      </w:pPr>
    </w:p>
    <w:p w:rsidR="005431D4" w:rsidRPr="00AF4ECD" w:rsidRDefault="006E0EFD" w:rsidP="005431D4">
      <w:pPr>
        <w:tabs>
          <w:tab w:val="left" w:pos="540"/>
        </w:tabs>
        <w:autoSpaceDE w:val="0"/>
        <w:autoSpaceDN w:val="0"/>
        <w:adjustRightInd w:val="0"/>
        <w:rPr>
          <w:rFonts w:cs="Arial"/>
          <w:b/>
          <w:bCs/>
          <w:color w:val="000000"/>
        </w:rPr>
      </w:pPr>
      <w:r w:rsidRPr="009D6EC8">
        <w:rPr>
          <w:rFonts w:cs="Arial"/>
          <w:b/>
        </w:rPr>
        <w:t xml:space="preserve">III. </w:t>
      </w:r>
      <w:r w:rsidR="005431D4" w:rsidRPr="00AF4ECD">
        <w:rPr>
          <w:rFonts w:cs="Arial"/>
          <w:b/>
          <w:bCs/>
          <w:color w:val="000000"/>
        </w:rPr>
        <w:t xml:space="preserve">PROJECT </w:t>
      </w:r>
      <w:r w:rsidR="005431D4">
        <w:rPr>
          <w:rFonts w:cs="Arial"/>
          <w:b/>
          <w:bCs/>
          <w:color w:val="000000"/>
        </w:rPr>
        <w:t>PARTNERS</w:t>
      </w:r>
      <w:r w:rsidR="005431D4" w:rsidRPr="00AF4ECD">
        <w:rPr>
          <w:rFonts w:cs="Arial"/>
          <w:b/>
          <w:bCs/>
          <w:color w:val="000000"/>
        </w:rPr>
        <w:t>:</w:t>
      </w:r>
    </w:p>
    <w:p w:rsidR="005431D4" w:rsidRDefault="005431D4" w:rsidP="00A03E2D">
      <w:pPr>
        <w:pStyle w:val="Bodycopy"/>
        <w:numPr>
          <w:ilvl w:val="0"/>
          <w:numId w:val="20"/>
        </w:numPr>
        <w:spacing w:before="0"/>
        <w:rPr>
          <w:rFonts w:ascii="Calibri" w:hAnsi="Calibri" w:cs="Arial"/>
          <w:b/>
          <w:noProof/>
          <w:color w:val="auto"/>
          <w:sz w:val="22"/>
          <w:szCs w:val="22"/>
        </w:rPr>
      </w:pPr>
      <w:r w:rsidRPr="00157A46">
        <w:rPr>
          <w:rFonts w:ascii="Calibri" w:hAnsi="Calibri" w:cs="Arial"/>
          <w:b/>
          <w:noProof/>
          <w:color w:val="auto"/>
          <w:sz w:val="22"/>
          <w:szCs w:val="22"/>
        </w:rPr>
        <w:t xml:space="preserve">Partners receiving ENRTF funding </w:t>
      </w:r>
    </w:p>
    <w:p w:rsidR="00A03E2D" w:rsidRPr="00A03E2D" w:rsidRDefault="00A03E2D" w:rsidP="00A03E2D">
      <w:pPr>
        <w:pStyle w:val="Bodycopy"/>
        <w:spacing w:before="0"/>
        <w:rPr>
          <w:rFonts w:ascii="Calibri" w:hAnsi="Calibri" w:cs="Arial"/>
          <w:noProof/>
          <w:color w:val="auto"/>
          <w:sz w:val="22"/>
          <w:szCs w:val="22"/>
        </w:rPr>
      </w:pPr>
      <w:r w:rsidRPr="00A03E2D">
        <w:rPr>
          <w:rFonts w:ascii="Calibri" w:hAnsi="Calibri" w:cs="Arial"/>
          <w:noProof/>
          <w:color w:val="auto"/>
          <w:sz w:val="22"/>
          <w:szCs w:val="22"/>
        </w:rPr>
        <w:t>Six Minnesota LGUs will receive funding for ash preservation.</w:t>
      </w:r>
      <w:r>
        <w:rPr>
          <w:rFonts w:ascii="Calibri" w:hAnsi="Calibri" w:cs="Arial"/>
          <w:noProof/>
          <w:color w:val="auto"/>
          <w:sz w:val="22"/>
          <w:szCs w:val="22"/>
        </w:rPr>
        <w:t xml:space="preserve"> MPCA will use ENRTF $ for staffing to manage project and develop stormwater components.</w:t>
      </w:r>
      <w:r w:rsidRPr="00A03E2D">
        <w:rPr>
          <w:rFonts w:ascii="Calibri" w:hAnsi="Calibri" w:cs="Arial"/>
          <w:noProof/>
          <w:color w:val="auto"/>
          <w:sz w:val="22"/>
          <w:szCs w:val="22"/>
        </w:rPr>
        <w:t xml:space="preserve"> City Forest Credits will receive funding for development of the carbon credit protocol. A consultant with Minnesota Retiree Technical Assistance Program</w:t>
      </w:r>
      <w:r>
        <w:rPr>
          <w:rFonts w:ascii="Calibri" w:hAnsi="Calibri" w:cs="Arial"/>
          <w:noProof/>
          <w:color w:val="auto"/>
          <w:sz w:val="22"/>
          <w:szCs w:val="22"/>
        </w:rPr>
        <w:t xml:space="preserve"> (RETAP)</w:t>
      </w:r>
      <w:r w:rsidRPr="00A03E2D">
        <w:rPr>
          <w:rFonts w:ascii="Calibri" w:hAnsi="Calibri" w:cs="Arial"/>
          <w:noProof/>
          <w:color w:val="auto"/>
          <w:sz w:val="22"/>
          <w:szCs w:val="22"/>
        </w:rPr>
        <w:t xml:space="preserve"> will provide field assistance to LGUs. </w:t>
      </w:r>
      <w:r>
        <w:rPr>
          <w:rFonts w:ascii="Calibri" w:hAnsi="Calibri" w:cs="Arial"/>
          <w:noProof/>
          <w:color w:val="auto"/>
          <w:sz w:val="22"/>
          <w:szCs w:val="22"/>
        </w:rPr>
        <w:t xml:space="preserve">ENRTF funds will support an </w:t>
      </w:r>
      <w:r w:rsidRPr="00A03E2D">
        <w:rPr>
          <w:rFonts w:ascii="Calibri" w:hAnsi="Calibri" w:cs="Arial"/>
          <w:noProof/>
          <w:color w:val="auto"/>
          <w:sz w:val="22"/>
          <w:szCs w:val="22"/>
        </w:rPr>
        <w:t xml:space="preserve">expert consultant </w:t>
      </w:r>
      <w:r>
        <w:rPr>
          <w:rFonts w:ascii="Calibri" w:hAnsi="Calibri" w:cs="Arial"/>
          <w:noProof/>
          <w:color w:val="auto"/>
          <w:sz w:val="22"/>
          <w:szCs w:val="22"/>
        </w:rPr>
        <w:t>to</w:t>
      </w:r>
      <w:r w:rsidRPr="00A03E2D">
        <w:rPr>
          <w:rFonts w:ascii="Calibri" w:hAnsi="Calibri" w:cs="Arial"/>
          <w:noProof/>
          <w:color w:val="auto"/>
          <w:sz w:val="22"/>
          <w:szCs w:val="22"/>
        </w:rPr>
        <w:t xml:space="preserve"> develop the stormwater calculator.</w:t>
      </w:r>
    </w:p>
    <w:p w:rsidR="005967B2" w:rsidRDefault="005431D4" w:rsidP="005431D4">
      <w:pPr>
        <w:pStyle w:val="Bodycopy"/>
        <w:rPr>
          <w:rFonts w:ascii="Calibri" w:hAnsi="Calibri" w:cs="Arial"/>
          <w:b/>
          <w:noProof/>
          <w:color w:val="auto"/>
          <w:sz w:val="22"/>
          <w:szCs w:val="22"/>
        </w:rPr>
      </w:pPr>
      <w:r>
        <w:rPr>
          <w:rFonts w:ascii="Calibri" w:hAnsi="Calibri" w:cs="Arial"/>
          <w:b/>
          <w:noProof/>
          <w:color w:val="auto"/>
          <w:sz w:val="22"/>
          <w:szCs w:val="22"/>
        </w:rPr>
        <w:t xml:space="preserve">B. </w:t>
      </w:r>
      <w:r w:rsidRPr="00157A46">
        <w:rPr>
          <w:rFonts w:ascii="Calibri" w:hAnsi="Calibri" w:cs="Arial"/>
          <w:b/>
          <w:noProof/>
          <w:color w:val="auto"/>
          <w:sz w:val="22"/>
          <w:szCs w:val="22"/>
        </w:rPr>
        <w:t>Partn</w:t>
      </w:r>
      <w:r w:rsidR="000C0FFD">
        <w:rPr>
          <w:rFonts w:ascii="Calibri" w:hAnsi="Calibri" w:cs="Arial"/>
          <w:b/>
          <w:noProof/>
          <w:color w:val="auto"/>
          <w:sz w:val="22"/>
          <w:szCs w:val="22"/>
        </w:rPr>
        <w:t>ers NOT receiving ENRTF funding</w:t>
      </w:r>
    </w:p>
    <w:p w:rsidR="000C0FFD" w:rsidRPr="005967B2" w:rsidRDefault="000C0FFD" w:rsidP="005431D4">
      <w:pPr>
        <w:pStyle w:val="Bodycopy"/>
        <w:rPr>
          <w:rFonts w:ascii="Calibri" w:hAnsi="Calibri" w:cs="Arial"/>
          <w:b/>
          <w:noProof/>
          <w:color w:val="auto"/>
          <w:sz w:val="22"/>
          <w:szCs w:val="22"/>
        </w:rPr>
      </w:pPr>
      <w:r w:rsidRPr="000C0FFD">
        <w:rPr>
          <w:rFonts w:ascii="Calibri" w:hAnsi="Calibri" w:cs="Arial"/>
          <w:noProof/>
          <w:color w:val="auto"/>
          <w:sz w:val="22"/>
          <w:szCs w:val="22"/>
        </w:rPr>
        <w:t>Minnesota Shade Tree Advisory Committee</w:t>
      </w:r>
      <w:r>
        <w:rPr>
          <w:rFonts w:ascii="Calibri" w:hAnsi="Calibri" w:cs="Arial"/>
          <w:noProof/>
          <w:color w:val="auto"/>
          <w:sz w:val="22"/>
          <w:szCs w:val="22"/>
        </w:rPr>
        <w:t xml:space="preserve"> (MNSTAC) </w:t>
      </w:r>
      <w:r w:rsidR="008C7528">
        <w:rPr>
          <w:rFonts w:ascii="Calibri" w:hAnsi="Calibri" w:cs="Arial"/>
          <w:noProof/>
          <w:color w:val="auto"/>
          <w:sz w:val="22"/>
          <w:szCs w:val="22"/>
        </w:rPr>
        <w:t xml:space="preserve">and </w:t>
      </w:r>
      <w:r w:rsidR="00081C90">
        <w:rPr>
          <w:rFonts w:ascii="Calibri" w:hAnsi="Calibri" w:cs="Arial"/>
          <w:noProof/>
          <w:color w:val="auto"/>
          <w:sz w:val="22"/>
          <w:szCs w:val="22"/>
        </w:rPr>
        <w:t xml:space="preserve">LMC’s </w:t>
      </w:r>
      <w:r w:rsidR="008C7528" w:rsidRPr="008C7528">
        <w:rPr>
          <w:rFonts w:ascii="Calibri" w:hAnsi="Calibri" w:cs="Arial"/>
          <w:noProof/>
          <w:color w:val="auto"/>
          <w:sz w:val="22"/>
          <w:szCs w:val="22"/>
        </w:rPr>
        <w:t>Minnesota Cities Stormwater Coalition</w:t>
      </w:r>
      <w:r w:rsidR="008C7528">
        <w:rPr>
          <w:rFonts w:ascii="Calibri" w:hAnsi="Calibri" w:cs="Arial"/>
          <w:noProof/>
          <w:color w:val="auto"/>
          <w:sz w:val="22"/>
          <w:szCs w:val="22"/>
        </w:rPr>
        <w:t xml:space="preserve"> </w:t>
      </w:r>
      <w:r>
        <w:rPr>
          <w:rFonts w:ascii="Calibri" w:hAnsi="Calibri" w:cs="Arial"/>
          <w:noProof/>
          <w:color w:val="auto"/>
          <w:sz w:val="22"/>
          <w:szCs w:val="22"/>
        </w:rPr>
        <w:t>will</w:t>
      </w:r>
      <w:r w:rsidR="008C7528">
        <w:rPr>
          <w:rFonts w:ascii="Calibri" w:hAnsi="Calibri" w:cs="Arial"/>
          <w:noProof/>
          <w:color w:val="auto"/>
          <w:sz w:val="22"/>
          <w:szCs w:val="22"/>
        </w:rPr>
        <w:t xml:space="preserve"> both</w:t>
      </w:r>
      <w:r>
        <w:rPr>
          <w:rFonts w:ascii="Calibri" w:hAnsi="Calibri" w:cs="Arial"/>
          <w:noProof/>
          <w:color w:val="auto"/>
          <w:sz w:val="22"/>
          <w:szCs w:val="22"/>
        </w:rPr>
        <w:t xml:space="preserve"> serve in</w:t>
      </w:r>
      <w:r w:rsidR="00FB66ED">
        <w:rPr>
          <w:rFonts w:ascii="Calibri" w:hAnsi="Calibri" w:cs="Arial"/>
          <w:noProof/>
          <w:color w:val="auto"/>
          <w:sz w:val="22"/>
          <w:szCs w:val="22"/>
        </w:rPr>
        <w:t xml:space="preserve"> an</w:t>
      </w:r>
      <w:r>
        <w:rPr>
          <w:rFonts w:ascii="Calibri" w:hAnsi="Calibri" w:cs="Arial"/>
          <w:noProof/>
          <w:color w:val="auto"/>
          <w:sz w:val="22"/>
          <w:szCs w:val="22"/>
        </w:rPr>
        <w:t xml:space="preserve"> active advisory capacit</w:t>
      </w:r>
      <w:r w:rsidR="008C7528">
        <w:rPr>
          <w:rFonts w:ascii="Calibri" w:hAnsi="Calibri" w:cs="Arial"/>
          <w:noProof/>
          <w:color w:val="auto"/>
          <w:sz w:val="22"/>
          <w:szCs w:val="22"/>
        </w:rPr>
        <w:t>es</w:t>
      </w:r>
      <w:r>
        <w:rPr>
          <w:rFonts w:ascii="Calibri" w:hAnsi="Calibri" w:cs="Arial"/>
          <w:noProof/>
          <w:color w:val="auto"/>
          <w:sz w:val="22"/>
          <w:szCs w:val="22"/>
        </w:rPr>
        <w:t>.</w:t>
      </w:r>
    </w:p>
    <w:p w:rsidR="00972725" w:rsidRDefault="00972725" w:rsidP="005431D4">
      <w:pPr>
        <w:tabs>
          <w:tab w:val="left" w:pos="540"/>
        </w:tabs>
        <w:autoSpaceDE w:val="0"/>
        <w:autoSpaceDN w:val="0"/>
        <w:adjustRightInd w:val="0"/>
        <w:rPr>
          <w:rFonts w:cs="Arial"/>
          <w:b/>
          <w:bCs/>
          <w:color w:val="000000"/>
        </w:rPr>
      </w:pPr>
    </w:p>
    <w:p w:rsidR="005431D4" w:rsidRPr="00A03E2D" w:rsidRDefault="005431D4" w:rsidP="00A03E2D">
      <w:pPr>
        <w:tabs>
          <w:tab w:val="left" w:pos="540"/>
        </w:tabs>
        <w:autoSpaceDE w:val="0"/>
        <w:autoSpaceDN w:val="0"/>
        <w:adjustRightInd w:val="0"/>
        <w:rPr>
          <w:rFonts w:cs="Arial"/>
          <w:bCs/>
          <w:color w:val="000000"/>
        </w:rPr>
      </w:pPr>
      <w:r>
        <w:rPr>
          <w:rFonts w:cs="Arial"/>
          <w:b/>
          <w:bCs/>
          <w:color w:val="000000"/>
        </w:rPr>
        <w:t>I</w:t>
      </w:r>
      <w:r w:rsidR="000A66AC">
        <w:rPr>
          <w:rFonts w:cs="Arial"/>
          <w:b/>
          <w:bCs/>
          <w:color w:val="000000"/>
        </w:rPr>
        <w:t>V. LONG-TERM</w:t>
      </w:r>
      <w:r>
        <w:rPr>
          <w:rFonts w:cs="Arial"/>
          <w:b/>
          <w:bCs/>
          <w:color w:val="000000"/>
        </w:rPr>
        <w:t xml:space="preserve"> IMPLEMENTATION AND FUNDING:</w:t>
      </w:r>
      <w:r w:rsidR="00482CC5">
        <w:rPr>
          <w:rFonts w:cs="Arial"/>
          <w:b/>
          <w:bCs/>
          <w:color w:val="000000"/>
        </w:rPr>
        <w:t xml:space="preserve"> </w:t>
      </w:r>
      <w:r w:rsidR="000A66AC">
        <w:rPr>
          <w:rFonts w:cs="Arial"/>
          <w:bCs/>
          <w:color w:val="000000"/>
        </w:rPr>
        <w:t>A</w:t>
      </w:r>
      <w:r w:rsidR="005F1BED">
        <w:rPr>
          <w:rFonts w:cs="Arial"/>
          <w:bCs/>
          <w:color w:val="000000"/>
        </w:rPr>
        <w:t xml:space="preserve"> consensus-driven plan</w:t>
      </w:r>
      <w:r w:rsidR="000A66AC">
        <w:rPr>
          <w:rFonts w:cs="Arial"/>
          <w:bCs/>
          <w:color w:val="000000"/>
        </w:rPr>
        <w:t xml:space="preserve"> </w:t>
      </w:r>
      <w:r w:rsidR="007A7FCF">
        <w:rPr>
          <w:rFonts w:cs="Arial"/>
          <w:bCs/>
          <w:color w:val="000000"/>
        </w:rPr>
        <w:t>laying out</w:t>
      </w:r>
      <w:r w:rsidR="005F1BED">
        <w:rPr>
          <w:rFonts w:cs="Arial"/>
          <w:bCs/>
          <w:color w:val="000000"/>
        </w:rPr>
        <w:t xml:space="preserve"> the statewide use by </w:t>
      </w:r>
      <w:r w:rsidR="007A7FCF">
        <w:rPr>
          <w:rFonts w:cs="Arial"/>
          <w:bCs/>
          <w:color w:val="000000"/>
        </w:rPr>
        <w:t xml:space="preserve">Minnesota </w:t>
      </w:r>
      <w:r w:rsidR="005F1BED">
        <w:rPr>
          <w:rFonts w:cs="Arial"/>
          <w:bCs/>
          <w:color w:val="000000"/>
        </w:rPr>
        <w:t xml:space="preserve">LGUs </w:t>
      </w:r>
      <w:r w:rsidR="007A7FCF">
        <w:rPr>
          <w:rFonts w:cs="Arial"/>
          <w:bCs/>
          <w:color w:val="000000"/>
        </w:rPr>
        <w:t>of</w:t>
      </w:r>
      <w:r w:rsidR="005F1BED">
        <w:rPr>
          <w:rFonts w:cs="Arial"/>
          <w:bCs/>
          <w:color w:val="000000"/>
        </w:rPr>
        <w:t xml:space="preserve"> carbon</w:t>
      </w:r>
      <w:r w:rsidR="0042432E">
        <w:rPr>
          <w:rFonts w:cs="Arial"/>
          <w:bCs/>
          <w:color w:val="000000"/>
        </w:rPr>
        <w:t xml:space="preserve"> and stormwater</w:t>
      </w:r>
      <w:r w:rsidR="005F1BED">
        <w:rPr>
          <w:rFonts w:cs="Arial"/>
          <w:bCs/>
          <w:color w:val="000000"/>
        </w:rPr>
        <w:t xml:space="preserve"> credits for community trees will be developed</w:t>
      </w:r>
      <w:r w:rsidR="0042432E">
        <w:rPr>
          <w:rFonts w:cs="Arial"/>
          <w:bCs/>
          <w:color w:val="000000"/>
        </w:rPr>
        <w:t>.</w:t>
      </w:r>
      <w:r w:rsidR="00A03E2D">
        <w:rPr>
          <w:rFonts w:cs="Arial"/>
          <w:bCs/>
          <w:color w:val="000000"/>
        </w:rPr>
        <w:t xml:space="preserve"> A key long-term implementation mechanism will be integrating the stormwater calculator into MPCA’s regulatory stormwater program. </w:t>
      </w:r>
      <w:r w:rsidR="007A7FCF">
        <w:rPr>
          <w:rFonts w:cs="Arial"/>
          <w:bCs/>
          <w:color w:val="000000"/>
        </w:rPr>
        <w:t xml:space="preserve">Detailed case studies </w:t>
      </w:r>
      <w:r w:rsidR="005F1BED">
        <w:rPr>
          <w:rFonts w:cs="Arial"/>
          <w:bCs/>
          <w:color w:val="000000"/>
        </w:rPr>
        <w:t>of the inaugural six cities will</w:t>
      </w:r>
      <w:r w:rsidR="00A03E2D">
        <w:rPr>
          <w:rFonts w:cs="Arial"/>
          <w:bCs/>
          <w:color w:val="000000"/>
        </w:rPr>
        <w:t xml:space="preserve"> also</w:t>
      </w:r>
      <w:r w:rsidR="005F1BED">
        <w:rPr>
          <w:rFonts w:cs="Arial"/>
          <w:bCs/>
          <w:color w:val="000000"/>
        </w:rPr>
        <w:t xml:space="preserve"> be developed. </w:t>
      </w:r>
      <w:r w:rsidR="00A03E2D">
        <w:rPr>
          <w:rFonts w:cs="Arial"/>
          <w:bCs/>
          <w:color w:val="000000"/>
        </w:rPr>
        <w:t xml:space="preserve">Additionally, </w:t>
      </w:r>
      <w:r w:rsidR="00081C90">
        <w:rPr>
          <w:rFonts w:cs="Arial"/>
          <w:bCs/>
          <w:color w:val="000000"/>
        </w:rPr>
        <w:t xml:space="preserve">the </w:t>
      </w:r>
      <w:r w:rsidR="00A03E2D" w:rsidRPr="00A03E2D">
        <w:rPr>
          <w:rFonts w:cs="Arial"/>
          <w:bCs/>
          <w:color w:val="000000"/>
        </w:rPr>
        <w:t>Minnesota Cities Stormwater Coalition</w:t>
      </w:r>
      <w:r w:rsidR="00A03E2D">
        <w:rPr>
          <w:rFonts w:cs="Arial"/>
          <w:bCs/>
          <w:color w:val="000000"/>
        </w:rPr>
        <w:t xml:space="preserve"> will be integral to training, educating and </w:t>
      </w:r>
      <w:r w:rsidR="00BC24D3">
        <w:rPr>
          <w:rFonts w:cs="Arial"/>
          <w:bCs/>
          <w:color w:val="000000"/>
        </w:rPr>
        <w:t xml:space="preserve">supporting application </w:t>
      </w:r>
      <w:r w:rsidR="00A03E2D">
        <w:rPr>
          <w:rFonts w:cs="Arial"/>
          <w:bCs/>
          <w:color w:val="000000"/>
        </w:rPr>
        <w:t>statewide</w:t>
      </w:r>
      <w:r w:rsidR="00BC24D3">
        <w:rPr>
          <w:rFonts w:cs="Arial"/>
          <w:bCs/>
          <w:color w:val="000000"/>
        </w:rPr>
        <w:t>.</w:t>
      </w:r>
    </w:p>
    <w:p w:rsidR="001E42AC" w:rsidRDefault="001E42AC" w:rsidP="006E0EFD">
      <w:pPr>
        <w:rPr>
          <w:rFonts w:cs="Arial"/>
          <w:b/>
        </w:rPr>
      </w:pPr>
    </w:p>
    <w:p w:rsidR="006E0EFD" w:rsidRPr="009D6EC8" w:rsidRDefault="005431D4" w:rsidP="007A7FCF">
      <w:pPr>
        <w:tabs>
          <w:tab w:val="left" w:pos="540"/>
        </w:tabs>
        <w:autoSpaceDE w:val="0"/>
        <w:autoSpaceDN w:val="0"/>
        <w:adjustRightInd w:val="0"/>
        <w:rPr>
          <w:rFonts w:cs="Arial"/>
        </w:rPr>
      </w:pPr>
      <w:r>
        <w:rPr>
          <w:rFonts w:cs="Arial"/>
          <w:b/>
          <w:bCs/>
          <w:color w:val="000000"/>
        </w:rPr>
        <w:t>V</w:t>
      </w:r>
      <w:r w:rsidR="00A63871">
        <w:rPr>
          <w:rFonts w:cs="Arial"/>
          <w:b/>
          <w:bCs/>
          <w:color w:val="000000"/>
        </w:rPr>
        <w:t xml:space="preserve">. </w:t>
      </w:r>
      <w:r w:rsidR="003578A0">
        <w:rPr>
          <w:rFonts w:cs="Arial"/>
          <w:b/>
          <w:bCs/>
          <w:color w:val="000000"/>
        </w:rPr>
        <w:t>TIME LINE</w:t>
      </w:r>
      <w:r w:rsidRPr="00AF4ECD">
        <w:rPr>
          <w:rFonts w:cs="Arial"/>
          <w:b/>
          <w:bCs/>
          <w:color w:val="000000"/>
        </w:rPr>
        <w:t xml:space="preserve"> REQUIREMENTS:</w:t>
      </w:r>
      <w:r w:rsidR="00482CC5">
        <w:rPr>
          <w:rFonts w:cs="Arial"/>
          <w:b/>
          <w:bCs/>
          <w:color w:val="000000"/>
        </w:rPr>
        <w:t xml:space="preserve"> A four-year project beginning in July 2020 and ending in June 2024. </w:t>
      </w:r>
    </w:p>
    <w:sectPr w:rsidR="006E0EFD" w:rsidRPr="009D6EC8"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DA9" w:rsidRDefault="004D3DA9" w:rsidP="00533120">
      <w:r>
        <w:separator/>
      </w:r>
    </w:p>
  </w:endnote>
  <w:endnote w:type="continuationSeparator" w:id="0">
    <w:p w:rsidR="004D3DA9" w:rsidRDefault="004D3DA9"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46B" w:rsidRDefault="0069746B">
    <w:pPr>
      <w:pStyle w:val="Footer"/>
      <w:jc w:val="center"/>
    </w:pPr>
    <w:r>
      <w:fldChar w:fldCharType="begin"/>
    </w:r>
    <w:r>
      <w:instrText xml:space="preserve"> PAGE   \* MERGEFORMAT </w:instrText>
    </w:r>
    <w:r>
      <w:fldChar w:fldCharType="separate"/>
    </w:r>
    <w:r w:rsidR="00E227C4">
      <w:rPr>
        <w:noProof/>
      </w:rPr>
      <w:t>1</w:t>
    </w:r>
    <w:r>
      <w:fldChar w:fldCharType="end"/>
    </w:r>
  </w:p>
  <w:p w:rsidR="0069746B" w:rsidRDefault="0069746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46B" w:rsidRDefault="0069746B" w:rsidP="00C72BD9">
    <w:pPr>
      <w:pStyle w:val="Footer"/>
      <w:jc w:val="center"/>
    </w:pPr>
    <w:r>
      <w:fldChar w:fldCharType="begin"/>
    </w:r>
    <w:r>
      <w:instrText xml:space="preserve"> PAGE   \* MERGEFORMAT </w:instrText>
    </w:r>
    <w:r>
      <w:fldChar w:fldCharType="separate"/>
    </w:r>
    <w:r>
      <w:rPr>
        <w:noProof/>
      </w:rPr>
      <w:t>1</w:t>
    </w:r>
    <w:r>
      <w:fldChar w:fldCharType="end"/>
    </w:r>
  </w:p>
  <w:p w:rsidR="0069746B" w:rsidRDefault="006974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DA9" w:rsidRDefault="004D3DA9" w:rsidP="00533120">
      <w:r>
        <w:separator/>
      </w:r>
    </w:p>
  </w:footnote>
  <w:footnote w:type="continuationSeparator" w:id="0">
    <w:p w:rsidR="004D3DA9" w:rsidRDefault="004D3DA9" w:rsidP="005331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69746B" w:rsidTr="00E47145">
      <w:tc>
        <w:tcPr>
          <w:tcW w:w="1278" w:type="dxa"/>
        </w:tcPr>
        <w:p w:rsidR="0069746B" w:rsidRPr="00EB5831" w:rsidRDefault="0069746B" w:rsidP="00E47145">
          <w:pPr>
            <w:pStyle w:val="Header"/>
            <w:tabs>
              <w:tab w:val="clear" w:pos="4680"/>
              <w:tab w:val="clear" w:pos="9360"/>
            </w:tabs>
            <w:rPr>
              <w:lang w:val="en-US" w:eastAsia="en-US"/>
            </w:rPr>
          </w:pPr>
          <w:r>
            <w:rPr>
              <w:noProof/>
              <w:lang w:val="en-US" w:eastAsia="en-US"/>
            </w:rPr>
            <w:drawing>
              <wp:inline distT="0" distB="0" distL="0" distR="0" wp14:anchorId="59A254D5" wp14:editId="439D4D57">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69746B" w:rsidRPr="00A42E60" w:rsidRDefault="0069746B" w:rsidP="00EB5831">
          <w:pPr>
            <w:rPr>
              <w:b/>
            </w:rPr>
          </w:pPr>
          <w:r w:rsidRPr="00A42E60">
            <w:rPr>
              <w:b/>
            </w:rPr>
            <w:t>Environment and Natural Resources Trust Fund (ENRTF)</w:t>
          </w:r>
        </w:p>
        <w:p w:rsidR="0069746B" w:rsidRPr="00EB5831" w:rsidRDefault="0069746B" w:rsidP="00EB5831">
          <w:pPr>
            <w:pStyle w:val="Header"/>
            <w:rPr>
              <w:b/>
              <w:lang w:val="en-US" w:eastAsia="en-US"/>
            </w:rPr>
          </w:pPr>
          <w:r>
            <w:rPr>
              <w:b/>
              <w:lang w:val="en-US" w:eastAsia="en-US"/>
            </w:rPr>
            <w:t>20</w:t>
          </w:r>
          <w:r w:rsidR="00E227C4">
            <w:rPr>
              <w:b/>
              <w:lang w:val="en-US" w:eastAsia="en-US"/>
            </w:rPr>
            <w:t>20</w:t>
          </w:r>
          <w:r w:rsidRPr="00EB5831">
            <w:rPr>
              <w:b/>
              <w:lang w:val="en-US" w:eastAsia="en-US"/>
            </w:rPr>
            <w:t xml:space="preserve"> Main Proposal</w:t>
          </w:r>
        </w:p>
        <w:p w:rsidR="0069746B" w:rsidRPr="00EB5831" w:rsidRDefault="0069746B" w:rsidP="00EB5831">
          <w:pPr>
            <w:pStyle w:val="Header"/>
            <w:rPr>
              <w:lang w:val="en-US" w:eastAsia="en-US"/>
            </w:rPr>
          </w:pPr>
        </w:p>
      </w:tc>
    </w:tr>
  </w:tbl>
  <w:p w:rsidR="0069746B" w:rsidRPr="00A42E60" w:rsidRDefault="0069746B" w:rsidP="00A42E60">
    <w:pPr>
      <w:pStyle w:val="Heade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69746B" w:rsidTr="00C660F0">
      <w:tc>
        <w:tcPr>
          <w:tcW w:w="1098" w:type="dxa"/>
        </w:tcPr>
        <w:p w:rsidR="0069746B" w:rsidRPr="00EB5831" w:rsidRDefault="0069746B" w:rsidP="00C660F0">
          <w:pPr>
            <w:pStyle w:val="Header"/>
            <w:rPr>
              <w:lang w:val="en-US" w:eastAsia="en-US"/>
            </w:rPr>
          </w:pPr>
          <w:r>
            <w:rPr>
              <w:noProof/>
              <w:lang w:val="en-US" w:eastAsia="en-US"/>
            </w:rPr>
            <w:drawing>
              <wp:inline distT="0" distB="0" distL="0" distR="0" wp14:anchorId="04ACD3E8" wp14:editId="754A21D3">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69746B" w:rsidRPr="00A42E60" w:rsidRDefault="0069746B" w:rsidP="00C660F0">
          <w:pPr>
            <w:rPr>
              <w:b/>
            </w:rPr>
          </w:pPr>
          <w:r w:rsidRPr="00A42E60">
            <w:rPr>
              <w:b/>
            </w:rPr>
            <w:t>Environment and Natural Resources Trust Fund (ENRTF)</w:t>
          </w:r>
        </w:p>
        <w:p w:rsidR="0069746B" w:rsidRPr="00EB5831" w:rsidRDefault="0069746B" w:rsidP="00806460">
          <w:pPr>
            <w:pStyle w:val="Header"/>
            <w:rPr>
              <w:b/>
              <w:lang w:val="en-US" w:eastAsia="en-US"/>
            </w:rPr>
          </w:pPr>
          <w:r w:rsidRPr="00EB5831">
            <w:rPr>
              <w:b/>
              <w:lang w:val="en-US" w:eastAsia="en-US"/>
            </w:rPr>
            <w:t>2014 Main Proposal</w:t>
          </w:r>
        </w:p>
        <w:p w:rsidR="0069746B" w:rsidRPr="00EB5831" w:rsidRDefault="0069746B"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69746B" w:rsidRPr="00F96203" w:rsidRDefault="0069746B">
    <w:pPr>
      <w:pStyle w:val="Heade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660A2A"/>
    <w:multiLevelType w:val="hybridMultilevel"/>
    <w:tmpl w:val="CB2CE7A2"/>
    <w:lvl w:ilvl="0" w:tplc="CCCAE31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541DE"/>
    <w:multiLevelType w:val="hybridMultilevel"/>
    <w:tmpl w:val="CCE05620"/>
    <w:lvl w:ilvl="0" w:tplc="7B641E0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C40F4E"/>
    <w:multiLevelType w:val="hybridMultilevel"/>
    <w:tmpl w:val="23E8D17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B25D3"/>
    <w:multiLevelType w:val="hybridMultilevel"/>
    <w:tmpl w:val="B0E8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215D4"/>
    <w:multiLevelType w:val="hybridMultilevel"/>
    <w:tmpl w:val="DA940CE8"/>
    <w:lvl w:ilvl="0" w:tplc="2B302E9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1"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4"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5"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6" w15:restartNumberingAfterBreak="0">
    <w:nsid w:val="69AE1906"/>
    <w:multiLevelType w:val="hybridMultilevel"/>
    <w:tmpl w:val="4234420A"/>
    <w:lvl w:ilvl="0" w:tplc="4B96425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C0B25EE"/>
    <w:multiLevelType w:val="hybridMultilevel"/>
    <w:tmpl w:val="14D49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AFE2F6C"/>
    <w:multiLevelType w:val="hybridMultilevel"/>
    <w:tmpl w:val="20DE6EFA"/>
    <w:lvl w:ilvl="0" w:tplc="9042CCB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2"/>
  </w:num>
  <w:num w:numId="3">
    <w:abstractNumId w:val="7"/>
  </w:num>
  <w:num w:numId="4">
    <w:abstractNumId w:val="10"/>
  </w:num>
  <w:num w:numId="5">
    <w:abstractNumId w:val="15"/>
  </w:num>
  <w:num w:numId="6">
    <w:abstractNumId w:val="3"/>
  </w:num>
  <w:num w:numId="7">
    <w:abstractNumId w:val="11"/>
  </w:num>
  <w:num w:numId="8">
    <w:abstractNumId w:val="6"/>
  </w:num>
  <w:num w:numId="9">
    <w:abstractNumId w:val="14"/>
  </w:num>
  <w:num w:numId="10">
    <w:abstractNumId w:val="13"/>
  </w:num>
  <w:num w:numId="11">
    <w:abstractNumId w:val="2"/>
  </w:num>
  <w:num w:numId="12">
    <w:abstractNumId w:val="16"/>
  </w:num>
  <w:num w:numId="13">
    <w:abstractNumId w:val="17"/>
  </w:num>
  <w:num w:numId="14">
    <w:abstractNumId w:val="17"/>
  </w:num>
  <w:num w:numId="15">
    <w:abstractNumId w:val="8"/>
  </w:num>
  <w:num w:numId="16">
    <w:abstractNumId w:val="9"/>
  </w:num>
  <w:num w:numId="17">
    <w:abstractNumId w:val="18"/>
  </w:num>
  <w:num w:numId="18">
    <w:abstractNumId w:val="1"/>
  </w:num>
  <w:num w:numId="19">
    <w:abstractNumId w:val="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031D8"/>
    <w:rsid w:val="000035E0"/>
    <w:rsid w:val="00020FA1"/>
    <w:rsid w:val="0003177B"/>
    <w:rsid w:val="00061EF5"/>
    <w:rsid w:val="00062497"/>
    <w:rsid w:val="00065366"/>
    <w:rsid w:val="00081C90"/>
    <w:rsid w:val="000A3CD0"/>
    <w:rsid w:val="000A66AC"/>
    <w:rsid w:val="000B34BA"/>
    <w:rsid w:val="000C0FFD"/>
    <w:rsid w:val="000C3EF3"/>
    <w:rsid w:val="000C42FD"/>
    <w:rsid w:val="000D7F31"/>
    <w:rsid w:val="000F6036"/>
    <w:rsid w:val="00100A34"/>
    <w:rsid w:val="00107495"/>
    <w:rsid w:val="00122C69"/>
    <w:rsid w:val="00165716"/>
    <w:rsid w:val="00173E9E"/>
    <w:rsid w:val="0018005E"/>
    <w:rsid w:val="00186813"/>
    <w:rsid w:val="001A6B58"/>
    <w:rsid w:val="001B0368"/>
    <w:rsid w:val="001B4D3E"/>
    <w:rsid w:val="001B6A4A"/>
    <w:rsid w:val="001C5169"/>
    <w:rsid w:val="001E42AC"/>
    <w:rsid w:val="002119E2"/>
    <w:rsid w:val="002159DD"/>
    <w:rsid w:val="00216A82"/>
    <w:rsid w:val="00217C2A"/>
    <w:rsid w:val="0023019D"/>
    <w:rsid w:val="00231D48"/>
    <w:rsid w:val="00241FF1"/>
    <w:rsid w:val="0025379A"/>
    <w:rsid w:val="00290E4E"/>
    <w:rsid w:val="002A1A8D"/>
    <w:rsid w:val="002B469A"/>
    <w:rsid w:val="002C5AA6"/>
    <w:rsid w:val="002E26EF"/>
    <w:rsid w:val="003205A7"/>
    <w:rsid w:val="003239FE"/>
    <w:rsid w:val="00347E7A"/>
    <w:rsid w:val="00351760"/>
    <w:rsid w:val="00351EA6"/>
    <w:rsid w:val="00354888"/>
    <w:rsid w:val="003578A0"/>
    <w:rsid w:val="0037310D"/>
    <w:rsid w:val="00374CDA"/>
    <w:rsid w:val="003902BF"/>
    <w:rsid w:val="0039481E"/>
    <w:rsid w:val="003A3ACF"/>
    <w:rsid w:val="003F32CA"/>
    <w:rsid w:val="003F32D7"/>
    <w:rsid w:val="00414448"/>
    <w:rsid w:val="00422C66"/>
    <w:rsid w:val="0042432E"/>
    <w:rsid w:val="004357AE"/>
    <w:rsid w:val="004530F7"/>
    <w:rsid w:val="00454495"/>
    <w:rsid w:val="00473D36"/>
    <w:rsid w:val="00482CC5"/>
    <w:rsid w:val="00483A0B"/>
    <w:rsid w:val="00487145"/>
    <w:rsid w:val="00487D08"/>
    <w:rsid w:val="0049103C"/>
    <w:rsid w:val="004A43B9"/>
    <w:rsid w:val="004A4BE4"/>
    <w:rsid w:val="004C20FC"/>
    <w:rsid w:val="004C2301"/>
    <w:rsid w:val="004C5CFE"/>
    <w:rsid w:val="004D05C8"/>
    <w:rsid w:val="004D3DA9"/>
    <w:rsid w:val="004E0F06"/>
    <w:rsid w:val="004E6113"/>
    <w:rsid w:val="00525707"/>
    <w:rsid w:val="00533120"/>
    <w:rsid w:val="00540E93"/>
    <w:rsid w:val="005431D4"/>
    <w:rsid w:val="00550B29"/>
    <w:rsid w:val="005648A9"/>
    <w:rsid w:val="005967B2"/>
    <w:rsid w:val="005A1D00"/>
    <w:rsid w:val="005A4FB1"/>
    <w:rsid w:val="005E42B2"/>
    <w:rsid w:val="005F0DBA"/>
    <w:rsid w:val="005F1006"/>
    <w:rsid w:val="005F1BED"/>
    <w:rsid w:val="005F7237"/>
    <w:rsid w:val="00602068"/>
    <w:rsid w:val="0060524B"/>
    <w:rsid w:val="00614DF2"/>
    <w:rsid w:val="006202F1"/>
    <w:rsid w:val="0062502A"/>
    <w:rsid w:val="00640A9A"/>
    <w:rsid w:val="006562F0"/>
    <w:rsid w:val="00686B53"/>
    <w:rsid w:val="0069746B"/>
    <w:rsid w:val="006A4E65"/>
    <w:rsid w:val="006B25A5"/>
    <w:rsid w:val="006D4F96"/>
    <w:rsid w:val="006E0EFD"/>
    <w:rsid w:val="006E1C9E"/>
    <w:rsid w:val="006E24DE"/>
    <w:rsid w:val="006F7F24"/>
    <w:rsid w:val="00700176"/>
    <w:rsid w:val="00710C2F"/>
    <w:rsid w:val="00721661"/>
    <w:rsid w:val="00731A65"/>
    <w:rsid w:val="00734BCB"/>
    <w:rsid w:val="007A1BD2"/>
    <w:rsid w:val="007A7FCF"/>
    <w:rsid w:val="007B284F"/>
    <w:rsid w:val="007B3535"/>
    <w:rsid w:val="007C4E67"/>
    <w:rsid w:val="007F38F6"/>
    <w:rsid w:val="00806460"/>
    <w:rsid w:val="008076FB"/>
    <w:rsid w:val="00832BAF"/>
    <w:rsid w:val="00873019"/>
    <w:rsid w:val="00876BFB"/>
    <w:rsid w:val="00876D09"/>
    <w:rsid w:val="008949EE"/>
    <w:rsid w:val="008A088E"/>
    <w:rsid w:val="008A4498"/>
    <w:rsid w:val="008C7528"/>
    <w:rsid w:val="008D2242"/>
    <w:rsid w:val="008F17BE"/>
    <w:rsid w:val="008F52AD"/>
    <w:rsid w:val="009101F6"/>
    <w:rsid w:val="00910DB8"/>
    <w:rsid w:val="00912C65"/>
    <w:rsid w:val="009541C4"/>
    <w:rsid w:val="00972725"/>
    <w:rsid w:val="009A49DE"/>
    <w:rsid w:val="009B6749"/>
    <w:rsid w:val="009C4875"/>
    <w:rsid w:val="009D0B3F"/>
    <w:rsid w:val="009D0E57"/>
    <w:rsid w:val="009D14B4"/>
    <w:rsid w:val="009D6EC8"/>
    <w:rsid w:val="00A03E0A"/>
    <w:rsid w:val="00A03E2D"/>
    <w:rsid w:val="00A13F26"/>
    <w:rsid w:val="00A34C1D"/>
    <w:rsid w:val="00A3607F"/>
    <w:rsid w:val="00A42E60"/>
    <w:rsid w:val="00A44A11"/>
    <w:rsid w:val="00A45A41"/>
    <w:rsid w:val="00A52AA7"/>
    <w:rsid w:val="00A63871"/>
    <w:rsid w:val="00A7257F"/>
    <w:rsid w:val="00A7378B"/>
    <w:rsid w:val="00A73B75"/>
    <w:rsid w:val="00A91E16"/>
    <w:rsid w:val="00AC2C07"/>
    <w:rsid w:val="00AC2CDE"/>
    <w:rsid w:val="00AD3337"/>
    <w:rsid w:val="00AE1109"/>
    <w:rsid w:val="00AF42C3"/>
    <w:rsid w:val="00AF7B06"/>
    <w:rsid w:val="00B728BF"/>
    <w:rsid w:val="00B75D07"/>
    <w:rsid w:val="00B8369A"/>
    <w:rsid w:val="00B868DE"/>
    <w:rsid w:val="00B86A22"/>
    <w:rsid w:val="00B92671"/>
    <w:rsid w:val="00B94BF0"/>
    <w:rsid w:val="00BC24D3"/>
    <w:rsid w:val="00BC28A6"/>
    <w:rsid w:val="00BC33B4"/>
    <w:rsid w:val="00BD5B66"/>
    <w:rsid w:val="00BE1D81"/>
    <w:rsid w:val="00BF0B17"/>
    <w:rsid w:val="00C02DAD"/>
    <w:rsid w:val="00C33EDD"/>
    <w:rsid w:val="00C46E02"/>
    <w:rsid w:val="00C55341"/>
    <w:rsid w:val="00C660F0"/>
    <w:rsid w:val="00C72BD9"/>
    <w:rsid w:val="00C82CD3"/>
    <w:rsid w:val="00C85E92"/>
    <w:rsid w:val="00C952E4"/>
    <w:rsid w:val="00CB652D"/>
    <w:rsid w:val="00CC3A71"/>
    <w:rsid w:val="00CE20AC"/>
    <w:rsid w:val="00D02E23"/>
    <w:rsid w:val="00D073EC"/>
    <w:rsid w:val="00D121DD"/>
    <w:rsid w:val="00D25619"/>
    <w:rsid w:val="00D32CFB"/>
    <w:rsid w:val="00D56263"/>
    <w:rsid w:val="00D75660"/>
    <w:rsid w:val="00D80CFB"/>
    <w:rsid w:val="00D8752C"/>
    <w:rsid w:val="00D93216"/>
    <w:rsid w:val="00DC501B"/>
    <w:rsid w:val="00DD38CC"/>
    <w:rsid w:val="00DE24EC"/>
    <w:rsid w:val="00E0092C"/>
    <w:rsid w:val="00E05566"/>
    <w:rsid w:val="00E20830"/>
    <w:rsid w:val="00E227C4"/>
    <w:rsid w:val="00E446D4"/>
    <w:rsid w:val="00E47145"/>
    <w:rsid w:val="00E5279E"/>
    <w:rsid w:val="00E57935"/>
    <w:rsid w:val="00E60B8B"/>
    <w:rsid w:val="00E619C4"/>
    <w:rsid w:val="00E725B3"/>
    <w:rsid w:val="00E76D57"/>
    <w:rsid w:val="00E81BBB"/>
    <w:rsid w:val="00EA546F"/>
    <w:rsid w:val="00EB5831"/>
    <w:rsid w:val="00EE2D61"/>
    <w:rsid w:val="00EF3A9A"/>
    <w:rsid w:val="00F011BF"/>
    <w:rsid w:val="00F03584"/>
    <w:rsid w:val="00F42507"/>
    <w:rsid w:val="00F70DE4"/>
    <w:rsid w:val="00F91D94"/>
    <w:rsid w:val="00F9232B"/>
    <w:rsid w:val="00F92864"/>
    <w:rsid w:val="00F96203"/>
    <w:rsid w:val="00F975F0"/>
    <w:rsid w:val="00F97C94"/>
    <w:rsid w:val="00FA6787"/>
    <w:rsid w:val="00FB66ED"/>
    <w:rsid w:val="00FC2E15"/>
    <w:rsid w:val="00FD309C"/>
    <w:rsid w:val="00FF1689"/>
    <w:rsid w:val="00FF7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DD9488"/>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46F"/>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0F6036"/>
    <w:rPr>
      <w:sz w:val="16"/>
      <w:szCs w:val="16"/>
    </w:rPr>
  </w:style>
  <w:style w:type="paragraph" w:styleId="CommentText">
    <w:name w:val="annotation text"/>
    <w:basedOn w:val="Normal"/>
    <w:link w:val="CommentTextChar"/>
    <w:uiPriority w:val="99"/>
    <w:semiHidden/>
    <w:unhideWhenUsed/>
    <w:rsid w:val="000F6036"/>
    <w:rPr>
      <w:sz w:val="20"/>
      <w:szCs w:val="20"/>
    </w:rPr>
  </w:style>
  <w:style w:type="character" w:customStyle="1" w:styleId="CommentTextChar">
    <w:name w:val="Comment Text Char"/>
    <w:basedOn w:val="DefaultParagraphFont"/>
    <w:link w:val="CommentText"/>
    <w:uiPriority w:val="99"/>
    <w:semiHidden/>
    <w:rsid w:val="000F6036"/>
  </w:style>
  <w:style w:type="paragraph" w:styleId="CommentSubject">
    <w:name w:val="annotation subject"/>
    <w:basedOn w:val="CommentText"/>
    <w:next w:val="CommentText"/>
    <w:link w:val="CommentSubjectChar"/>
    <w:uiPriority w:val="99"/>
    <w:semiHidden/>
    <w:unhideWhenUsed/>
    <w:rsid w:val="000F6036"/>
    <w:rPr>
      <w:b/>
      <w:bCs/>
    </w:rPr>
  </w:style>
  <w:style w:type="character" w:customStyle="1" w:styleId="CommentSubjectChar">
    <w:name w:val="Comment Subject Char"/>
    <w:basedOn w:val="CommentTextChar"/>
    <w:link w:val="CommentSubject"/>
    <w:uiPriority w:val="99"/>
    <w:semiHidden/>
    <w:rsid w:val="000F6036"/>
    <w:rPr>
      <w:b/>
      <w:bCs/>
    </w:rPr>
  </w:style>
  <w:style w:type="paragraph" w:styleId="NoSpacing">
    <w:name w:val="No Spacing"/>
    <w:uiPriority w:val="1"/>
    <w:qFormat/>
    <w:rsid w:val="0069746B"/>
    <w:rPr>
      <w:sz w:val="22"/>
      <w:szCs w:val="22"/>
    </w:rPr>
  </w:style>
  <w:style w:type="paragraph" w:styleId="Revision">
    <w:name w:val="Revision"/>
    <w:hidden/>
    <w:uiPriority w:val="99"/>
    <w:semiHidden/>
    <w:rsid w:val="00A34C1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33045582">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09594035">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949</Words>
  <Characters>5410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Diana Griffith</cp:lastModifiedBy>
  <cp:revision>2</cp:revision>
  <cp:lastPrinted>2019-04-15T14:49:00Z</cp:lastPrinted>
  <dcterms:created xsi:type="dcterms:W3CDTF">2019-05-08T18:22:00Z</dcterms:created>
  <dcterms:modified xsi:type="dcterms:W3CDTF">2019-05-08T18:22:00Z</dcterms:modified>
</cp:coreProperties>
</file>