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6366" w14:textId="77777777" w:rsidR="005A4FB1" w:rsidRDefault="005A4FB1" w:rsidP="005A4FB1">
      <w:pPr>
        <w:jc w:val="center"/>
        <w:rPr>
          <w:rFonts w:cs="Arial"/>
          <w:i/>
        </w:rPr>
      </w:pPr>
    </w:p>
    <w:p w14:paraId="29C70810" w14:textId="0454A3A1" w:rsidR="006E0EFD" w:rsidRPr="005A4FB1" w:rsidRDefault="006E0EFD" w:rsidP="005A4FB1">
      <w:pPr>
        <w:rPr>
          <w:rFonts w:cs="Arial"/>
          <w:i/>
        </w:rPr>
      </w:pPr>
      <w:r w:rsidRPr="009D6EC8">
        <w:rPr>
          <w:rFonts w:cs="Arial"/>
          <w:b/>
        </w:rPr>
        <w:t>PROJECT TITLE:</w:t>
      </w:r>
      <w:r w:rsidR="00C14702">
        <w:rPr>
          <w:rFonts w:cs="Arial"/>
          <w:b/>
        </w:rPr>
        <w:t xml:space="preserve"> </w:t>
      </w:r>
      <w:bookmarkStart w:id="0" w:name="_GoBack"/>
      <w:r w:rsidR="00DD4548" w:rsidRPr="00C14702">
        <w:rPr>
          <w:b/>
        </w:rPr>
        <w:t>Power</w:t>
      </w:r>
      <w:r w:rsidR="00DD4548">
        <w:rPr>
          <w:b/>
        </w:rPr>
        <w:t>-electronics Circuits for Minnesota’s Renewable Energy Future</w:t>
      </w:r>
      <w:bookmarkEnd w:id="0"/>
    </w:p>
    <w:p w14:paraId="538D16A4" w14:textId="77777777" w:rsidR="006E0EFD" w:rsidRPr="00647028" w:rsidRDefault="006E0EFD" w:rsidP="006E0EFD">
      <w:pPr>
        <w:rPr>
          <w:rFonts w:cs="Arial"/>
          <w:sz w:val="20"/>
        </w:rPr>
      </w:pPr>
    </w:p>
    <w:p w14:paraId="66AA80B2" w14:textId="61996D15" w:rsidR="006E0EFD" w:rsidRPr="009D6EC8" w:rsidRDefault="006E0EFD" w:rsidP="006E0EFD">
      <w:pPr>
        <w:rPr>
          <w:rFonts w:cs="Arial"/>
        </w:rPr>
      </w:pPr>
      <w:r w:rsidRPr="009D6EC8">
        <w:rPr>
          <w:rFonts w:cs="Arial"/>
          <w:b/>
        </w:rPr>
        <w:t>I. PROJECT STATEMENT</w:t>
      </w:r>
      <w:r w:rsidR="006059D7">
        <w:rPr>
          <w:rFonts w:cs="Arial"/>
          <w:b/>
        </w:rPr>
        <w:t>:</w:t>
      </w:r>
    </w:p>
    <w:p w14:paraId="1E70E7FA" w14:textId="41398E4E" w:rsidR="001A2DE3" w:rsidRDefault="00DD4548" w:rsidP="00DD4548">
      <w:pPr>
        <w:jc w:val="both"/>
      </w:pPr>
      <w:bookmarkStart w:id="1" w:name="_Hlk3804288"/>
      <w:r>
        <w:t xml:space="preserve">The electrical power system in Minnesota is witnessing unprecedented transitions in form and function with the integration of renewable resources of energy (e.g., solar and wind), flexible loads (e.g., electric vehicles), and energy-storage devices. Renewable resources accounted for 24.9% of </w:t>
      </w:r>
      <w:r w:rsidR="00D86716">
        <w:t>Minnesota</w:t>
      </w:r>
      <w:r>
        <w:t>’s electricity generation portfolio in 2017, implying that the 25%-by-2025 target set by the state’s Renewable Electricity Standard will be assuredly surpassed.</w:t>
      </w:r>
      <w:r w:rsidRPr="00DD4548">
        <w:rPr>
          <w:vertAlign w:val="superscript"/>
        </w:rPr>
        <w:t>1</w:t>
      </w:r>
      <w:r>
        <w:rPr>
          <w:sz w:val="14"/>
          <w:szCs w:val="14"/>
        </w:rPr>
        <w:t xml:space="preserve"> </w:t>
      </w:r>
      <w:r>
        <w:t xml:space="preserve">Energy conversion for electricity generation in the power system today is undertaken through synchronous generators: large electrical machines that convert thermal energy stored in fossil fuels to electrical energy that is ultimately delivered to our homes and businesses. The next-generation power system will be dominated by power-electronics circuits: semiconductor-device based </w:t>
      </w:r>
      <w:r w:rsidR="00604492">
        <w:t>technologies that can convert, e.g., electromagnetic energy in incident solar irradiation to electrical energy</w:t>
      </w:r>
      <w:r>
        <w:t xml:space="preserve"> </w:t>
      </w:r>
      <w:r w:rsidR="00D86716">
        <w:t>(</w:t>
      </w:r>
      <w:r>
        <w:t>with no moving parts</w:t>
      </w:r>
      <w:r w:rsidR="00D86716">
        <w:t>!)</w:t>
      </w:r>
      <w:r>
        <w:t xml:space="preserve">. According to some estimates, up to 80% of electricity will be processed by power-electronics circuits by 2030. </w:t>
      </w:r>
      <w:r w:rsidR="00D86716">
        <w:t>E</w:t>
      </w:r>
      <w:r>
        <w:t xml:space="preserve">nsuring the reliability and efficiency of power-electronics circuits is </w:t>
      </w:r>
      <w:r w:rsidR="00D86716">
        <w:t xml:space="preserve">therefore </w:t>
      </w:r>
      <w:r>
        <w:t xml:space="preserve">critical to realizing a sustainable and environmentally benign electricity infrastructure across the state and around the world. </w:t>
      </w:r>
    </w:p>
    <w:p w14:paraId="362A421E" w14:textId="4E97AED3" w:rsidR="001A2DE3" w:rsidRDefault="001A2DE3" w:rsidP="001A2DE3">
      <w:pPr>
        <w:jc w:val="both"/>
      </w:pPr>
      <w:r>
        <w:t xml:space="preserve">      </w:t>
      </w:r>
      <w:r w:rsidR="00DD4548">
        <w:t>Efficiency advancements in power</w:t>
      </w:r>
      <w:r w:rsidR="00F27940">
        <w:t>-e</w:t>
      </w:r>
      <w:r w:rsidR="00DD4548">
        <w:t>lectronics circuits can be achieved by reducing conduction and switching losses in constituent semiconductor devices. In recent years, ultra-wide-bandgap (UWBG) semiconductor devices have been recognized to provide size, efficiency, and cost advantages compared to conventional Silicon-based devices. UWBG devices are innately better suited to power conversion because they can sustain higher voltages in a smaller spatial footprint. This increases current density and switching frequencies, and further minimizes the size and weight of packaged circuits. Taken together, these attributes contribute to improved efficiency and reliability of power</w:t>
      </w:r>
      <w:r w:rsidR="005307DD">
        <w:t xml:space="preserve">-electronics circuits </w:t>
      </w:r>
      <w:r w:rsidR="00DD4548">
        <w:t xml:space="preserve">realized with UWBG devices. However, to unlock the full potential of these devices, </w:t>
      </w:r>
      <w:r w:rsidR="00377465">
        <w:t xml:space="preserve">significant </w:t>
      </w:r>
      <w:r w:rsidR="005307DD">
        <w:t>R&amp;D</w:t>
      </w:r>
      <w:r w:rsidR="00DD4548">
        <w:t xml:space="preserve"> is required to address engineering challenges spanning thermal management, </w:t>
      </w:r>
      <w:r w:rsidR="005307DD">
        <w:t xml:space="preserve">device </w:t>
      </w:r>
      <w:r w:rsidR="00DD4548">
        <w:t xml:space="preserve">fabrication, </w:t>
      </w:r>
      <w:r w:rsidR="00604492">
        <w:t xml:space="preserve">circuit </w:t>
      </w:r>
      <w:r w:rsidR="00DD4548">
        <w:t xml:space="preserve">topologies, and design optimization. </w:t>
      </w:r>
      <w:r w:rsidR="00D86716">
        <w:t>T</w:t>
      </w:r>
      <w:r w:rsidR="00DD4548">
        <w:t>he nascency of UWBG technology</w:t>
      </w:r>
      <w:r w:rsidR="00D86716">
        <w:t xml:space="preserve"> also</w:t>
      </w:r>
      <w:r w:rsidR="00DD4548">
        <w:t xml:space="preserve"> implies that economic and policy-related </w:t>
      </w:r>
      <w:r w:rsidR="00D86716">
        <w:t>drivers</w:t>
      </w:r>
      <w:r w:rsidR="005307DD">
        <w:rPr>
          <w:rFonts w:cs="Calibri"/>
        </w:rPr>
        <w:t>—</w:t>
      </w:r>
      <w:r w:rsidR="00DD4548">
        <w:t>that are critical to ensure widespread adoption</w:t>
      </w:r>
      <w:r w:rsidR="005307DD">
        <w:rPr>
          <w:rFonts w:cs="Calibri"/>
        </w:rPr>
        <w:t>—</w:t>
      </w:r>
      <w:r w:rsidR="00DD4548">
        <w:t xml:space="preserve">are far from </w:t>
      </w:r>
      <w:r w:rsidR="00D86716">
        <w:t>understood</w:t>
      </w:r>
      <w:r w:rsidR="00DD4548">
        <w:t xml:space="preserve">. </w:t>
      </w:r>
    </w:p>
    <w:p w14:paraId="3146E647" w14:textId="38D38152" w:rsidR="0030472B" w:rsidRDefault="001A2DE3" w:rsidP="001A2DE3">
      <w:pPr>
        <w:jc w:val="both"/>
      </w:pPr>
      <w:r>
        <w:rPr>
          <w:b/>
          <w:bCs/>
          <w:i/>
          <w:iCs/>
        </w:rPr>
        <w:t xml:space="preserve">      </w:t>
      </w:r>
      <w:r w:rsidR="00DD4548">
        <w:rPr>
          <w:b/>
          <w:bCs/>
          <w:i/>
          <w:iCs/>
        </w:rPr>
        <w:t xml:space="preserve">Our project involves engineering techno-economic solutions </w:t>
      </w:r>
      <w:r w:rsidR="005307DD">
        <w:rPr>
          <w:b/>
          <w:bCs/>
          <w:i/>
          <w:iCs/>
        </w:rPr>
        <w:t>that will propel pertinent stakeholders in Minnesota to the forefront of advances in n</w:t>
      </w:r>
      <w:r>
        <w:rPr>
          <w:b/>
          <w:bCs/>
          <w:i/>
          <w:iCs/>
        </w:rPr>
        <w:t xml:space="preserve">ext-generation </w:t>
      </w:r>
      <w:r w:rsidR="00DD4548">
        <w:rPr>
          <w:b/>
          <w:bCs/>
          <w:i/>
          <w:iCs/>
        </w:rPr>
        <w:t xml:space="preserve">UWBG power-electronics circuits </w:t>
      </w:r>
      <w:r w:rsidR="005307DD">
        <w:rPr>
          <w:b/>
          <w:bCs/>
          <w:i/>
          <w:iCs/>
        </w:rPr>
        <w:t>for renewable energy applications</w:t>
      </w:r>
      <w:r w:rsidR="00DD4548">
        <w:t xml:space="preserve">. </w:t>
      </w:r>
      <w:r w:rsidR="00DD4548" w:rsidRPr="001A2DE3">
        <w:rPr>
          <w:b/>
          <w:i/>
        </w:rPr>
        <w:t xml:space="preserve">The </w:t>
      </w:r>
      <w:r>
        <w:rPr>
          <w:b/>
          <w:i/>
        </w:rPr>
        <w:t>primary project</w:t>
      </w:r>
      <w:r w:rsidR="00DD4548" w:rsidRPr="001A2DE3">
        <w:rPr>
          <w:b/>
          <w:i/>
        </w:rPr>
        <w:t xml:space="preserve"> deliverable will be a residential-scale photovoltaic (PV) inverter with industry-leading efficiency (&gt;95%), reliability (surface temperature &lt;60</w:t>
      </w:r>
      <w:r w:rsidR="00DD4548" w:rsidRPr="001A2DE3">
        <w:rPr>
          <w:b/>
          <w:i/>
          <w:vertAlign w:val="superscript"/>
        </w:rPr>
        <w:t>o</w:t>
      </w:r>
      <w:r w:rsidR="00DD4548" w:rsidRPr="001A2DE3">
        <w:rPr>
          <w:b/>
          <w:i/>
        </w:rPr>
        <w:t>), and power-density (50</w:t>
      </w:r>
      <w:r w:rsidRPr="001A2DE3">
        <w:rPr>
          <w:b/>
          <w:i/>
        </w:rPr>
        <w:t>W/in</w:t>
      </w:r>
      <w:r w:rsidRPr="001A2DE3">
        <w:rPr>
          <w:b/>
          <w:i/>
          <w:vertAlign w:val="superscript"/>
        </w:rPr>
        <w:t>3</w:t>
      </w:r>
      <w:r w:rsidR="00DD4548" w:rsidRPr="001A2DE3">
        <w:rPr>
          <w:b/>
          <w:i/>
        </w:rPr>
        <w:t>) specifications built with M</w:t>
      </w:r>
      <w:r w:rsidR="005307DD">
        <w:rPr>
          <w:b/>
          <w:i/>
        </w:rPr>
        <w:t>innesota</w:t>
      </w:r>
      <w:r w:rsidR="00DD4548" w:rsidRPr="001A2DE3">
        <w:rPr>
          <w:b/>
          <w:i/>
        </w:rPr>
        <w:t>-</w:t>
      </w:r>
      <w:r>
        <w:rPr>
          <w:b/>
          <w:i/>
        </w:rPr>
        <w:t xml:space="preserve">made </w:t>
      </w:r>
      <w:r w:rsidR="00DD4548" w:rsidRPr="001A2DE3">
        <w:rPr>
          <w:b/>
          <w:i/>
        </w:rPr>
        <w:t>UWBG devices.</w:t>
      </w:r>
      <w:r w:rsidR="00DD4548">
        <w:t xml:space="preserve"> Successful project completion </w:t>
      </w:r>
      <w:r>
        <w:t>will</w:t>
      </w:r>
      <w:r w:rsidR="00DD4548">
        <w:t xml:space="preserve"> promote and </w:t>
      </w:r>
      <w:r>
        <w:t xml:space="preserve">demonstrate </w:t>
      </w:r>
      <w:r w:rsidR="00DD4548">
        <w:t>M</w:t>
      </w:r>
      <w:r w:rsidR="005307DD">
        <w:t>innesota</w:t>
      </w:r>
      <w:r w:rsidR="00DD4548">
        <w:t xml:space="preserve"> capabilities across </w:t>
      </w:r>
      <w:r>
        <w:t xml:space="preserve">critical </w:t>
      </w:r>
      <w:r w:rsidR="00DD4548">
        <w:t xml:space="preserve">manufacturing and </w:t>
      </w:r>
      <w:r w:rsidR="00D86716">
        <w:t>technology</w:t>
      </w:r>
      <w:r w:rsidR="00DD4548">
        <w:t xml:space="preserve"> value chain</w:t>
      </w:r>
      <w:r>
        <w:t>s</w:t>
      </w:r>
      <w:r w:rsidR="00DD4548">
        <w:t xml:space="preserve"> </w:t>
      </w:r>
      <w:r w:rsidR="005307DD">
        <w:t>ranging from</w:t>
      </w:r>
      <w:r w:rsidR="00DD4548">
        <w:t xml:space="preserve"> </w:t>
      </w:r>
      <w:r>
        <w:t xml:space="preserve">advanced </w:t>
      </w:r>
      <w:r w:rsidR="00DD4548">
        <w:t xml:space="preserve">materials to consumer-grade electronics. </w:t>
      </w:r>
      <w:r>
        <w:t xml:space="preserve">The project team includes broad-based expertise across </w:t>
      </w:r>
      <w:r w:rsidR="00DD4548">
        <w:t>materials engineering (</w:t>
      </w:r>
      <w:r w:rsidR="00DD4548">
        <w:rPr>
          <w:b/>
        </w:rPr>
        <w:t>Wang</w:t>
      </w:r>
      <w:r w:rsidR="00DD4548">
        <w:t>), semiconductor device fabrication (</w:t>
      </w:r>
      <w:r w:rsidR="00DD4548">
        <w:rPr>
          <w:b/>
        </w:rPr>
        <w:t>Koester</w:t>
      </w:r>
      <w:r w:rsidR="00DD4548">
        <w:t>), circuit design (</w:t>
      </w:r>
      <w:r w:rsidR="00DD4548">
        <w:rPr>
          <w:b/>
        </w:rPr>
        <w:t>Choi</w:t>
      </w:r>
      <w:r w:rsidR="00DD4548">
        <w:t>), systems optimization (</w:t>
      </w:r>
      <w:r w:rsidR="00DD4548">
        <w:rPr>
          <w:b/>
        </w:rPr>
        <w:t>Dhople</w:t>
      </w:r>
      <w:r w:rsidR="00DD4548">
        <w:t xml:space="preserve">), and </w:t>
      </w:r>
      <w:r>
        <w:t>law/policy</w:t>
      </w:r>
      <w:r w:rsidR="00DD4548">
        <w:t xml:space="preserve"> (</w:t>
      </w:r>
      <w:r w:rsidR="00DD4548">
        <w:rPr>
          <w:b/>
        </w:rPr>
        <w:t>Anderson</w:t>
      </w:r>
      <w:r w:rsidR="00DD4548">
        <w:t xml:space="preserve">). </w:t>
      </w:r>
      <w:r>
        <w:t>Specific project tasks will include</w:t>
      </w:r>
      <w:r w:rsidR="007655E1" w:rsidRPr="00477BE7">
        <w:t xml:space="preserve">: </w:t>
      </w:r>
    </w:p>
    <w:p w14:paraId="07FCFADA" w14:textId="63E4B24B" w:rsidR="0030472B" w:rsidRDefault="0030472B" w:rsidP="0030472B">
      <w:pPr>
        <w:pStyle w:val="ListParagraph"/>
        <w:numPr>
          <w:ilvl w:val="0"/>
          <w:numId w:val="13"/>
        </w:numPr>
        <w:spacing w:before="60"/>
        <w:ind w:left="432" w:hanging="432"/>
        <w:jc w:val="both"/>
      </w:pPr>
      <w:r>
        <w:t>E</w:t>
      </w:r>
      <w:r w:rsidR="007655E1" w:rsidRPr="00477BE7">
        <w:t xml:space="preserve">ngineering </w:t>
      </w:r>
      <w:r w:rsidR="00D9396B">
        <w:t>UWBG</w:t>
      </w:r>
      <w:r w:rsidR="00D9396B" w:rsidRPr="00477BE7">
        <w:t xml:space="preserve"> </w:t>
      </w:r>
      <w:r w:rsidR="00D9396B">
        <w:t xml:space="preserve">thin films </w:t>
      </w:r>
      <w:r w:rsidR="00821B34">
        <w:t>for</w:t>
      </w:r>
      <w:r w:rsidR="001A2DE3">
        <w:t xml:space="preserve"> industry-leading</w:t>
      </w:r>
      <w:r w:rsidR="007655E1" w:rsidRPr="00477BE7">
        <w:t xml:space="preserve"> electrical and thermal properties</w:t>
      </w:r>
      <w:r>
        <w:t>;</w:t>
      </w:r>
      <w:r w:rsidR="007655E1" w:rsidRPr="00477BE7">
        <w:t xml:space="preserve"> </w:t>
      </w:r>
    </w:p>
    <w:p w14:paraId="0F30347F" w14:textId="1AB203C3" w:rsidR="00D9396B" w:rsidRDefault="00D9396B" w:rsidP="0030472B">
      <w:pPr>
        <w:pStyle w:val="ListParagraph"/>
        <w:numPr>
          <w:ilvl w:val="0"/>
          <w:numId w:val="13"/>
        </w:numPr>
        <w:spacing w:before="60"/>
        <w:ind w:left="432" w:hanging="432"/>
        <w:jc w:val="both"/>
      </w:pPr>
      <w:r>
        <w:t>Fabricating semiconductor devices using UWBG materials with tailored functionalities;</w:t>
      </w:r>
    </w:p>
    <w:p w14:paraId="475AA18F" w14:textId="29BD4756" w:rsidR="0030472B" w:rsidRPr="0030472B" w:rsidRDefault="005307DD" w:rsidP="0030472B">
      <w:pPr>
        <w:pStyle w:val="ListParagraph"/>
        <w:numPr>
          <w:ilvl w:val="0"/>
          <w:numId w:val="13"/>
        </w:numPr>
        <w:spacing w:before="60"/>
        <w:ind w:left="432" w:hanging="432"/>
        <w:jc w:val="both"/>
        <w:rPr>
          <w:rFonts w:ascii="Arial" w:hAnsi="Arial" w:cs="Arial"/>
          <w:vertAlign w:val="superscript"/>
        </w:rPr>
      </w:pPr>
      <w:r>
        <w:t>Prototyping and demonstration</w:t>
      </w:r>
      <w:r w:rsidR="001A2DE3">
        <w:t xml:space="preserve"> </w:t>
      </w:r>
      <w:r w:rsidR="007655E1" w:rsidRPr="00477BE7">
        <w:t xml:space="preserve">of </w:t>
      </w:r>
      <w:r w:rsidR="0083579C">
        <w:t>a photovoltaic</w:t>
      </w:r>
      <w:r w:rsidR="006059D7">
        <w:t xml:space="preserve"> (PV)</w:t>
      </w:r>
      <w:r w:rsidR="0083579C">
        <w:t xml:space="preserve"> inverter </w:t>
      </w:r>
      <w:r w:rsidR="007655E1" w:rsidRPr="00477BE7">
        <w:t xml:space="preserve">built with </w:t>
      </w:r>
      <w:r w:rsidR="00D86716">
        <w:t>UWBG</w:t>
      </w:r>
      <w:r w:rsidR="001A2DE3">
        <w:t xml:space="preserve"> d</w:t>
      </w:r>
      <w:r w:rsidR="007655E1" w:rsidRPr="00477BE7">
        <w:t>evices</w:t>
      </w:r>
      <w:r w:rsidR="0030472B">
        <w:t>;</w:t>
      </w:r>
    </w:p>
    <w:p w14:paraId="7AF4D857" w14:textId="6671F582" w:rsidR="0030472B" w:rsidRPr="0030472B" w:rsidRDefault="0030472B" w:rsidP="0030472B">
      <w:pPr>
        <w:pStyle w:val="ListParagraph"/>
        <w:numPr>
          <w:ilvl w:val="0"/>
          <w:numId w:val="13"/>
        </w:numPr>
        <w:spacing w:before="60"/>
        <w:ind w:left="432" w:hanging="432"/>
        <w:jc w:val="both"/>
        <w:rPr>
          <w:rFonts w:ascii="Arial" w:hAnsi="Arial" w:cs="Arial"/>
          <w:vertAlign w:val="superscript"/>
        </w:rPr>
      </w:pPr>
      <w:r>
        <w:t>E</w:t>
      </w:r>
      <w:r w:rsidR="007655E1" w:rsidRPr="00477BE7">
        <w:t xml:space="preserve">valuating techno-economic barriers and opportunities for </w:t>
      </w:r>
      <w:r w:rsidR="001A2DE3">
        <w:t>MN-based industry in this technology space</w:t>
      </w:r>
      <w:r w:rsidR="007655E1" w:rsidRPr="00477BE7">
        <w:t>.</w:t>
      </w:r>
      <w:r>
        <w:t xml:space="preserve"> </w:t>
      </w:r>
    </w:p>
    <w:p w14:paraId="05278062" w14:textId="20CA5E0F" w:rsidR="001A2DE3" w:rsidRDefault="001A2DE3" w:rsidP="001A2DE3">
      <w:pPr>
        <w:spacing w:before="60"/>
        <w:jc w:val="both"/>
        <w:rPr>
          <w:rFonts w:ascii="Microsoft YaHei" w:eastAsia="Microsoft YaHei" w:hAnsi="Microsoft YaHei" w:cs="Microsoft YaHei"/>
          <w:color w:val="000000"/>
          <w:sz w:val="20"/>
          <w:szCs w:val="20"/>
          <w:lang w:eastAsia="zh-CN"/>
        </w:rPr>
      </w:pPr>
      <w:r>
        <w:t>Project tasks are</w:t>
      </w:r>
      <w:r w:rsidR="00D9396B" w:rsidRPr="005C1A7E">
        <w:t xml:space="preserve"> centered around beta-gallium oxide </w:t>
      </w:r>
      <w:r w:rsidR="00D9396B">
        <w:t>(</w:t>
      </w:r>
      <w:r w:rsidR="00305F9F" w:rsidRPr="00305F9F">
        <w:rPr>
          <w:rFonts w:ascii="Symbol" w:hAnsi="Symbol" w:cs="Arial"/>
        </w:rPr>
        <w:t></w:t>
      </w:r>
      <w:r w:rsidR="00305F9F" w:rsidRPr="00305F9F">
        <w:rPr>
          <w:rFonts w:cs="Arial"/>
        </w:rPr>
        <w:t>-Ga</w:t>
      </w:r>
      <w:r w:rsidR="00305F9F" w:rsidRPr="00305F9F">
        <w:rPr>
          <w:rFonts w:cs="Arial"/>
          <w:vertAlign w:val="subscript"/>
        </w:rPr>
        <w:t>2</w:t>
      </w:r>
      <w:r w:rsidR="00305F9F" w:rsidRPr="00305F9F">
        <w:rPr>
          <w:rFonts w:cs="Arial"/>
        </w:rPr>
        <w:t>O</w:t>
      </w:r>
      <w:r w:rsidR="00305F9F" w:rsidRPr="00305F9F">
        <w:rPr>
          <w:rFonts w:cs="Arial"/>
          <w:vertAlign w:val="subscript"/>
        </w:rPr>
        <w:t>3</w:t>
      </w:r>
      <w:r w:rsidR="00305F9F">
        <w:rPr>
          <w:rFonts w:cs="Arial"/>
        </w:rPr>
        <w:t xml:space="preserve">, </w:t>
      </w:r>
      <w:r w:rsidR="00D9396B">
        <w:t xml:space="preserve">the most stable </w:t>
      </w:r>
      <w:r w:rsidR="006F1223">
        <w:t>form</w:t>
      </w:r>
      <w:r w:rsidR="00D9396B">
        <w:t xml:space="preserve"> of gallium oxide) </w:t>
      </w:r>
      <w:r w:rsidR="00D9396B" w:rsidRPr="005C1A7E">
        <w:t>serving as</w:t>
      </w:r>
      <w:r>
        <w:t xml:space="preserve"> the UWBG material of choice given its </w:t>
      </w:r>
      <w:r w:rsidR="00D9396B" w:rsidRPr="005C1A7E">
        <w:t>unique</w:t>
      </w:r>
      <w:r w:rsidR="00D9396B" w:rsidRPr="00D9396B">
        <w:rPr>
          <w:rFonts w:ascii="Arial" w:hAnsi="Arial" w:cs="Arial"/>
          <w:color w:val="000000"/>
          <w:sz w:val="20"/>
          <w:szCs w:val="20"/>
        </w:rPr>
        <w:t xml:space="preserve"> </w:t>
      </w:r>
      <w:r w:rsidR="00D9396B" w:rsidRPr="005C1A7E">
        <w:t xml:space="preserve">electro-thermal properties. However, </w:t>
      </w:r>
      <w:r>
        <w:t xml:space="preserve">program activities are architected from the bottom-up and without loss of generality so that project completion will ultimately bring UWBG-based power-electronics circuits closer to widespread adoption. The proposed effort is thematically, philosophically, scientifically, and programmatically aligned with </w:t>
      </w:r>
      <w:r w:rsidR="005307DD">
        <w:t>Minnesota</w:t>
      </w:r>
      <w:r w:rsidR="00D9396B" w:rsidRPr="00D9396B">
        <w:t>’s 2025 Energy Action Plan</w:t>
      </w:r>
      <w:r w:rsidR="00A626EB">
        <w:t xml:space="preserve"> authored by the Department of Commerce</w:t>
      </w:r>
      <w:r w:rsidR="00D9396B" w:rsidRPr="00D9396B">
        <w:t>.</w:t>
      </w:r>
      <w:r>
        <w:rPr>
          <w:vertAlign w:val="superscript"/>
        </w:rPr>
        <w:t>2</w:t>
      </w:r>
    </w:p>
    <w:p w14:paraId="10B83AED" w14:textId="77777777" w:rsidR="00013CC4" w:rsidRDefault="00013CC4" w:rsidP="001A2DE3">
      <w:pPr>
        <w:spacing w:before="60"/>
        <w:jc w:val="both"/>
        <w:rPr>
          <w:rFonts w:cs="Arial"/>
          <w:b/>
        </w:rPr>
      </w:pPr>
    </w:p>
    <w:p w14:paraId="7E018856" w14:textId="2DAAE8F8" w:rsidR="006F1223" w:rsidRPr="001A2DE3" w:rsidRDefault="006F1223" w:rsidP="001A2DE3">
      <w:pPr>
        <w:spacing w:before="60"/>
        <w:jc w:val="both"/>
        <w:rPr>
          <w:rFonts w:ascii="Microsoft YaHei" w:eastAsia="Microsoft YaHei" w:hAnsi="Microsoft YaHei" w:cs="Microsoft YaHei"/>
          <w:color w:val="000000"/>
          <w:sz w:val="20"/>
          <w:szCs w:val="20"/>
          <w:lang w:eastAsia="zh-CN"/>
        </w:rPr>
      </w:pPr>
      <w:r w:rsidRPr="009D6EC8">
        <w:rPr>
          <w:rFonts w:cs="Arial"/>
          <w:b/>
        </w:rPr>
        <w:lastRenderedPageBreak/>
        <w:t>II. PROJECT ACTIVITIES</w:t>
      </w:r>
      <w:r>
        <w:rPr>
          <w:rFonts w:cs="Arial"/>
          <w:b/>
        </w:rPr>
        <w:t xml:space="preserve"> AND OUTCOMES</w:t>
      </w:r>
      <w:r w:rsidR="006059D7">
        <w:rPr>
          <w:rFonts w:cs="Arial"/>
          <w:b/>
        </w:rPr>
        <w:t>:</w:t>
      </w:r>
    </w:p>
    <w:p w14:paraId="1BD83AD0" w14:textId="6027BC9A" w:rsidR="00B35408" w:rsidRPr="00636353" w:rsidRDefault="00636353" w:rsidP="00636353">
      <w:pPr>
        <w:jc w:val="both"/>
        <w:rPr>
          <w:rFonts w:cs="Arial"/>
          <w:b/>
        </w:rPr>
      </w:pPr>
      <w:r>
        <w:rPr>
          <w:rFonts w:eastAsia="Times New Roman"/>
        </w:rPr>
        <w:t>Throug</w:t>
      </w:r>
      <w:r w:rsidR="00C8311E">
        <w:rPr>
          <w:rFonts w:eastAsia="Times New Roman"/>
        </w:rPr>
        <w:t>h</w:t>
      </w:r>
      <w:r>
        <w:rPr>
          <w:rFonts w:eastAsia="Times New Roman"/>
        </w:rPr>
        <w:t xml:space="preserve"> the 3-year duration,</w:t>
      </w:r>
      <w:r>
        <w:rPr>
          <w:rFonts w:cs="Arial"/>
          <w:b/>
        </w:rPr>
        <w:t xml:space="preserve"> </w:t>
      </w:r>
      <w:r w:rsidR="00B35408" w:rsidRPr="00477BE7">
        <w:t>our pro</w:t>
      </w:r>
      <w:r w:rsidR="0040419A">
        <w:t xml:space="preserve">ject </w:t>
      </w:r>
      <w:r w:rsidR="00B35408" w:rsidRPr="00477BE7">
        <w:t xml:space="preserve">promises innovations in </w:t>
      </w:r>
      <w:r w:rsidR="006059D7">
        <w:t>three</w:t>
      </w:r>
      <w:r w:rsidR="00B35408" w:rsidRPr="00477BE7">
        <w:t xml:space="preserve"> interrelated domains: </w:t>
      </w:r>
      <w:proofErr w:type="spellStart"/>
      <w:r w:rsidR="00B35408" w:rsidRPr="00477BE7">
        <w:t>i</w:t>
      </w:r>
      <w:proofErr w:type="spellEnd"/>
      <w:r w:rsidR="00B35408" w:rsidRPr="00477BE7">
        <w:t xml:space="preserve">) </w:t>
      </w:r>
      <w:r w:rsidR="006059D7">
        <w:t>m</w:t>
      </w:r>
      <w:r w:rsidR="00B35408" w:rsidRPr="00477BE7">
        <w:t xml:space="preserve">aterials &amp; </w:t>
      </w:r>
      <w:r w:rsidR="006059D7">
        <w:t>d</w:t>
      </w:r>
      <w:r w:rsidR="00B35408" w:rsidRPr="00477BE7">
        <w:t xml:space="preserve">evices, ii) </w:t>
      </w:r>
      <w:r w:rsidR="006059D7">
        <w:t>c</w:t>
      </w:r>
      <w:r w:rsidR="00B35408" w:rsidRPr="00477BE7">
        <w:t xml:space="preserve">ircuits &amp; </w:t>
      </w:r>
      <w:r w:rsidR="006059D7">
        <w:t>s</w:t>
      </w:r>
      <w:r w:rsidR="00B35408" w:rsidRPr="00477BE7">
        <w:t>ystems</w:t>
      </w:r>
      <w:r w:rsidR="006059D7">
        <w:t>, and iii)</w:t>
      </w:r>
      <w:r w:rsidR="00087781">
        <w:t xml:space="preserve"> economic analysis </w:t>
      </w:r>
      <w:r w:rsidR="0040419A">
        <w:t>&amp;</w:t>
      </w:r>
      <w:r w:rsidR="00087781">
        <w:t xml:space="preserve"> policy assessment</w:t>
      </w:r>
      <w:r w:rsidR="00305F9F">
        <w:t xml:space="preserve">. </w:t>
      </w:r>
      <w:r w:rsidR="00CB5DA1">
        <w:t xml:space="preserve"> </w:t>
      </w:r>
      <w:r>
        <w:t xml:space="preserve">  </w:t>
      </w:r>
    </w:p>
    <w:tbl>
      <w:tblPr>
        <w:tblW w:w="10476" w:type="dxa"/>
        <w:tblLook w:val="04A0" w:firstRow="1" w:lastRow="0" w:firstColumn="1" w:lastColumn="0" w:noHBand="0" w:noVBand="1"/>
      </w:tblPr>
      <w:tblGrid>
        <w:gridCol w:w="8540"/>
        <w:gridCol w:w="1525"/>
        <w:gridCol w:w="411"/>
      </w:tblGrid>
      <w:tr w:rsidR="00686B53" w:rsidRPr="00EB5831" w14:paraId="7D56510D" w14:textId="77777777" w:rsidTr="00313A06">
        <w:tc>
          <w:tcPr>
            <w:tcW w:w="10065" w:type="dxa"/>
            <w:gridSpan w:val="2"/>
          </w:tcPr>
          <w:bookmarkEnd w:id="1"/>
          <w:p w14:paraId="515502DF" w14:textId="793245C4" w:rsidR="008A5FD9" w:rsidRDefault="00686B53" w:rsidP="00313A06">
            <w:pPr>
              <w:widowControl w:val="0"/>
              <w:spacing w:before="60"/>
              <w:rPr>
                <w:rFonts w:cs="Arial"/>
                <w:b/>
              </w:rPr>
            </w:pPr>
            <w:r w:rsidRPr="00EB5831">
              <w:rPr>
                <w:rFonts w:cs="Arial"/>
                <w:b/>
              </w:rPr>
              <w:t>Activity 1:</w:t>
            </w:r>
            <w:r w:rsidR="00CB429D">
              <w:rPr>
                <w:rFonts w:cs="Arial"/>
                <w:b/>
              </w:rPr>
              <w:t xml:space="preserve"> </w:t>
            </w:r>
            <w:r w:rsidR="008D64C7" w:rsidRPr="008D64C7">
              <w:rPr>
                <w:rFonts w:cs="Arial"/>
              </w:rPr>
              <w:t>Initial d</w:t>
            </w:r>
            <w:r w:rsidR="00CB429D" w:rsidRPr="008D64C7">
              <w:rPr>
                <w:rFonts w:cs="Arial"/>
              </w:rPr>
              <w:t xml:space="preserve">evice characterization, circuit design, and PV inverter </w:t>
            </w:r>
            <w:proofErr w:type="gramStart"/>
            <w:r w:rsidR="00013CC4" w:rsidRPr="008D64C7">
              <w:rPr>
                <w:rFonts w:cs="Arial"/>
              </w:rPr>
              <w:t>modeling</w:t>
            </w:r>
            <w:r w:rsidR="00013CC4">
              <w:rPr>
                <w:rFonts w:cs="Arial"/>
                <w:b/>
              </w:rPr>
              <w:t xml:space="preserve">  [</w:t>
            </w:r>
            <w:proofErr w:type="gramEnd"/>
            <w:r w:rsidR="00BF6445" w:rsidRPr="00CB429D">
              <w:rPr>
                <w:rFonts w:cs="Arial"/>
                <w:b/>
              </w:rPr>
              <w:t>EN</w:t>
            </w:r>
            <w:r w:rsidR="00BF6445" w:rsidRPr="00CB429D">
              <w:rPr>
                <w:rFonts w:cs="Arial"/>
                <w:b/>
                <w:bCs/>
                <w:color w:val="000000"/>
              </w:rPr>
              <w:t>RTF BUDGET: $</w:t>
            </w:r>
            <w:r w:rsidR="00CB429D" w:rsidRPr="00CB429D">
              <w:rPr>
                <w:rFonts w:cs="Arial"/>
                <w:b/>
                <w:bCs/>
                <w:color w:val="000000"/>
              </w:rPr>
              <w:t>139,378</w:t>
            </w:r>
            <w:r w:rsidR="008D64C7">
              <w:rPr>
                <w:rFonts w:cs="Arial"/>
                <w:b/>
                <w:bCs/>
                <w:color w:val="000000"/>
              </w:rPr>
              <w:t>]</w:t>
            </w:r>
          </w:p>
          <w:p w14:paraId="455BFF86" w14:textId="69D677F1" w:rsidR="005431D4" w:rsidRPr="00BF6445" w:rsidRDefault="008A5FD9" w:rsidP="00BF6445">
            <w:pPr>
              <w:widowControl w:val="0"/>
              <w:jc w:val="both"/>
              <w:rPr>
                <w:rFonts w:cs="Arial"/>
                <w:i/>
              </w:rPr>
            </w:pPr>
            <w:r>
              <w:rPr>
                <w:rFonts w:cs="Arial"/>
                <w:b/>
              </w:rPr>
              <w:t>Description:</w:t>
            </w:r>
            <w:r w:rsidR="00686B53" w:rsidRPr="00EB5831">
              <w:rPr>
                <w:rFonts w:cs="Arial"/>
                <w:i/>
              </w:rPr>
              <w:t xml:space="preserve"> </w:t>
            </w:r>
            <w:r w:rsidR="00FE0962">
              <w:rPr>
                <w:rFonts w:cs="Arial"/>
                <w:i/>
              </w:rPr>
              <w:t xml:space="preserve">In </w:t>
            </w:r>
            <w:r w:rsidR="0040419A">
              <w:rPr>
                <w:rFonts w:cs="Arial"/>
                <w:i/>
              </w:rPr>
              <w:t>A</w:t>
            </w:r>
            <w:r w:rsidR="00FE0962">
              <w:rPr>
                <w:rFonts w:cs="Arial"/>
                <w:i/>
              </w:rPr>
              <w:t>ctivity 1, the team will focus on</w:t>
            </w:r>
            <w:r w:rsidR="0040419A">
              <w:rPr>
                <w:rFonts w:cs="Arial"/>
                <w:i/>
              </w:rPr>
              <w:t xml:space="preserve"> engineering the electro-thermal properties of</w:t>
            </w:r>
            <w:r w:rsidR="00FE0962">
              <w:rPr>
                <w:rFonts w:cs="Arial"/>
                <w:i/>
              </w:rPr>
              <w:t xml:space="preserve"> bulk</w:t>
            </w:r>
            <w:r w:rsidR="00CB429D">
              <w:rPr>
                <w:rFonts w:cs="Arial"/>
                <w:i/>
              </w:rPr>
              <w:t xml:space="preserve"> &amp; thin-film</w:t>
            </w:r>
            <w:r w:rsidR="00FE0962">
              <w:rPr>
                <w:rFonts w:cs="Arial"/>
                <w:i/>
              </w:rPr>
              <w:t xml:space="preserve"> UWBG </w:t>
            </w:r>
            <w:r w:rsidR="00FE0962">
              <w:rPr>
                <w:rFonts w:ascii="Symbol" w:hAnsi="Symbol" w:cs="Arial"/>
                <w:i/>
              </w:rPr>
              <w:t></w:t>
            </w:r>
            <w:r w:rsidR="00FE0962" w:rsidRPr="00305F9F">
              <w:rPr>
                <w:rFonts w:cs="Arial"/>
                <w:i/>
              </w:rPr>
              <w:t>-Ga</w:t>
            </w:r>
            <w:r w:rsidR="00FE0962" w:rsidRPr="00305F9F">
              <w:rPr>
                <w:rFonts w:cs="Arial"/>
                <w:i/>
                <w:vertAlign w:val="subscript"/>
              </w:rPr>
              <w:t>2</w:t>
            </w:r>
            <w:r w:rsidR="00FE0962" w:rsidRPr="00305F9F">
              <w:rPr>
                <w:rFonts w:cs="Arial"/>
                <w:i/>
              </w:rPr>
              <w:t>O</w:t>
            </w:r>
            <w:r w:rsidR="00FE0962" w:rsidRPr="00305F9F">
              <w:rPr>
                <w:rFonts w:cs="Arial"/>
                <w:i/>
                <w:vertAlign w:val="subscript"/>
              </w:rPr>
              <w:t>3</w:t>
            </w:r>
            <w:r w:rsidR="00FE0962">
              <w:rPr>
                <w:rFonts w:cs="Arial"/>
                <w:i/>
              </w:rPr>
              <w:t xml:space="preserve"> </w:t>
            </w:r>
            <w:r w:rsidR="0040419A">
              <w:rPr>
                <w:rFonts w:cs="Arial"/>
                <w:i/>
              </w:rPr>
              <w:t xml:space="preserve">material and on </w:t>
            </w:r>
            <w:r w:rsidR="00CB429D">
              <w:rPr>
                <w:rFonts w:cs="Arial"/>
                <w:i/>
              </w:rPr>
              <w:t xml:space="preserve">initial circuit design and modeling </w:t>
            </w:r>
            <w:r w:rsidR="0040419A">
              <w:rPr>
                <w:rFonts w:cs="Arial"/>
                <w:i/>
              </w:rPr>
              <w:t xml:space="preserve">for the </w:t>
            </w:r>
            <w:r w:rsidR="0083579C">
              <w:rPr>
                <w:rFonts w:cs="Arial"/>
                <w:i/>
              </w:rPr>
              <w:t>PV inverte</w:t>
            </w:r>
            <w:r w:rsidR="0040419A">
              <w:rPr>
                <w:rFonts w:cs="Arial"/>
                <w:i/>
              </w:rPr>
              <w:t>r</w:t>
            </w:r>
            <w:r w:rsidR="00313A06">
              <w:rPr>
                <w:rFonts w:cs="Arial"/>
                <w:i/>
              </w:rPr>
              <w:t>.</w:t>
            </w:r>
            <w:r w:rsidR="00FE0962">
              <w:rPr>
                <w:rFonts w:cs="Arial"/>
                <w:i/>
              </w:rPr>
              <w:t xml:space="preserve"> </w:t>
            </w:r>
          </w:p>
        </w:tc>
        <w:tc>
          <w:tcPr>
            <w:tcW w:w="411" w:type="dxa"/>
          </w:tcPr>
          <w:p w14:paraId="7566A1B3" w14:textId="77777777" w:rsidR="00686B53" w:rsidRPr="00EB5831" w:rsidRDefault="00686B53" w:rsidP="00351EA6">
            <w:pPr>
              <w:rPr>
                <w:rFonts w:cs="Arial"/>
              </w:rPr>
            </w:pPr>
          </w:p>
        </w:tc>
      </w:tr>
      <w:tr w:rsidR="006E0EFD" w:rsidRPr="009D6EC8" w14:paraId="1D030AB6"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737057D4" w14:textId="77777777" w:rsidR="006E0EFD" w:rsidRPr="009D6EC8" w:rsidRDefault="00A13F26" w:rsidP="006E0EFD">
            <w:pPr>
              <w:rPr>
                <w:rFonts w:cs="Arial"/>
                <w:b/>
              </w:rPr>
            </w:pPr>
            <w:r w:rsidRPr="009D6EC8">
              <w:rPr>
                <w:rFonts w:cs="Arial"/>
                <w:b/>
              </w:rPr>
              <w:t>Outcome</w:t>
            </w:r>
          </w:p>
        </w:tc>
        <w:tc>
          <w:tcPr>
            <w:tcW w:w="1525" w:type="dxa"/>
          </w:tcPr>
          <w:p w14:paraId="37E666D0" w14:textId="77777777" w:rsidR="006E0EFD" w:rsidRPr="009D6EC8" w:rsidRDefault="006E0EFD" w:rsidP="005F7237">
            <w:pPr>
              <w:jc w:val="center"/>
              <w:rPr>
                <w:rFonts w:cs="Arial"/>
                <w:b/>
              </w:rPr>
            </w:pPr>
            <w:r w:rsidRPr="009D6EC8">
              <w:rPr>
                <w:rFonts w:cs="Arial"/>
                <w:b/>
              </w:rPr>
              <w:t>Comp</w:t>
            </w:r>
            <w:r w:rsidR="008C6C9C">
              <w:rPr>
                <w:rFonts w:cs="Arial"/>
                <w:b/>
              </w:rPr>
              <w:t>.</w:t>
            </w:r>
            <w:r w:rsidRPr="009D6EC8">
              <w:rPr>
                <w:rFonts w:cs="Arial"/>
                <w:b/>
              </w:rPr>
              <w:t xml:space="preserve"> Date</w:t>
            </w:r>
          </w:p>
        </w:tc>
      </w:tr>
      <w:tr w:rsidR="006E0EFD" w:rsidRPr="009D6EC8" w14:paraId="21B5BD18"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18BEB718" w14:textId="7C96AC6A" w:rsidR="006E0EFD" w:rsidRPr="009D6EC8" w:rsidRDefault="006E0EFD" w:rsidP="008949EE">
            <w:pPr>
              <w:rPr>
                <w:rFonts w:cs="Arial"/>
                <w:i/>
              </w:rPr>
            </w:pPr>
            <w:r w:rsidRPr="009D6EC8">
              <w:rPr>
                <w:rFonts w:cs="Arial"/>
                <w:i/>
              </w:rPr>
              <w:t xml:space="preserve">1. </w:t>
            </w:r>
            <w:r w:rsidR="00647028">
              <w:rPr>
                <w:rFonts w:cs="Arial"/>
                <w:i/>
              </w:rPr>
              <w:t>Establish</w:t>
            </w:r>
            <w:r w:rsidR="00FE0962">
              <w:rPr>
                <w:rFonts w:cs="Arial"/>
                <w:i/>
              </w:rPr>
              <w:t xml:space="preserve">ment of </w:t>
            </w:r>
            <w:r w:rsidR="00647028">
              <w:rPr>
                <w:rFonts w:cs="Arial"/>
                <w:i/>
              </w:rPr>
              <w:t>s</w:t>
            </w:r>
            <w:r w:rsidR="00305F9F">
              <w:rPr>
                <w:rFonts w:cs="Arial"/>
                <w:i/>
              </w:rPr>
              <w:t>tructure-thermal property relationship</w:t>
            </w:r>
            <w:r w:rsidR="00CB429D">
              <w:rPr>
                <w:rFonts w:cs="Arial"/>
                <w:i/>
              </w:rPr>
              <w:t>s</w:t>
            </w:r>
            <w:r w:rsidR="00305F9F">
              <w:rPr>
                <w:rFonts w:cs="Arial"/>
                <w:i/>
              </w:rPr>
              <w:t xml:space="preserve"> of bulk</w:t>
            </w:r>
            <w:r w:rsidR="0040419A">
              <w:rPr>
                <w:rFonts w:cs="Arial"/>
                <w:i/>
              </w:rPr>
              <w:t xml:space="preserve"> &amp; thin-film</w:t>
            </w:r>
            <w:r w:rsidR="00305F9F">
              <w:rPr>
                <w:rFonts w:cs="Arial"/>
                <w:i/>
              </w:rPr>
              <w:t xml:space="preserve"> </w:t>
            </w:r>
            <w:r w:rsidR="00305F9F">
              <w:rPr>
                <w:rFonts w:ascii="Symbol" w:hAnsi="Symbol" w:cs="Arial"/>
                <w:i/>
              </w:rPr>
              <w:t></w:t>
            </w:r>
            <w:r w:rsidR="00305F9F" w:rsidRPr="00305F9F">
              <w:rPr>
                <w:rFonts w:cs="Arial"/>
                <w:i/>
              </w:rPr>
              <w:t>-Ga</w:t>
            </w:r>
            <w:r w:rsidR="00305F9F" w:rsidRPr="00305F9F">
              <w:rPr>
                <w:rFonts w:cs="Arial"/>
                <w:i/>
                <w:vertAlign w:val="subscript"/>
              </w:rPr>
              <w:t>2</w:t>
            </w:r>
            <w:r w:rsidR="00305F9F" w:rsidRPr="00305F9F">
              <w:rPr>
                <w:rFonts w:cs="Arial"/>
                <w:i/>
              </w:rPr>
              <w:t>O</w:t>
            </w:r>
            <w:r w:rsidR="00305F9F" w:rsidRPr="00305F9F">
              <w:rPr>
                <w:rFonts w:cs="Arial"/>
                <w:i/>
                <w:vertAlign w:val="subscript"/>
              </w:rPr>
              <w:t>3</w:t>
            </w:r>
          </w:p>
        </w:tc>
        <w:tc>
          <w:tcPr>
            <w:tcW w:w="1525" w:type="dxa"/>
          </w:tcPr>
          <w:p w14:paraId="6782D86D" w14:textId="77777777" w:rsidR="006E0EFD" w:rsidRPr="009D6EC8" w:rsidRDefault="00A71381" w:rsidP="006E0EFD">
            <w:pPr>
              <w:rPr>
                <w:rFonts w:cs="Arial"/>
                <w:i/>
              </w:rPr>
            </w:pPr>
            <w:r>
              <w:rPr>
                <w:rFonts w:cs="Arial"/>
                <w:i/>
              </w:rPr>
              <w:t>Dec.</w:t>
            </w:r>
            <w:r w:rsidR="001D275E">
              <w:rPr>
                <w:rFonts w:cs="Arial"/>
                <w:i/>
              </w:rPr>
              <w:t xml:space="preserve"> </w:t>
            </w:r>
            <w:r w:rsidR="009E5302">
              <w:rPr>
                <w:rFonts w:cs="Arial"/>
                <w:i/>
              </w:rPr>
              <w:t>31, 2020</w:t>
            </w:r>
          </w:p>
        </w:tc>
      </w:tr>
      <w:tr w:rsidR="001D275E" w:rsidRPr="009D6EC8" w14:paraId="63FF8B63"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5423FFFC" w14:textId="1F1FDAD7" w:rsidR="001D275E" w:rsidRPr="009D6EC8" w:rsidRDefault="001D275E" w:rsidP="001D275E">
            <w:pPr>
              <w:rPr>
                <w:rFonts w:cs="Arial"/>
                <w:i/>
              </w:rPr>
            </w:pPr>
            <w:r w:rsidRPr="009D6EC8">
              <w:rPr>
                <w:rFonts w:cs="Arial"/>
                <w:i/>
              </w:rPr>
              <w:t xml:space="preserve">2. </w:t>
            </w:r>
            <w:r w:rsidRPr="00305F9F">
              <w:rPr>
                <w:rFonts w:cs="Arial"/>
                <w:i/>
              </w:rPr>
              <w:t>Fabricat</w:t>
            </w:r>
            <w:r>
              <w:rPr>
                <w:rFonts w:cs="Arial"/>
                <w:i/>
              </w:rPr>
              <w:t xml:space="preserve">ion and test of </w:t>
            </w:r>
            <w:r w:rsidR="0040419A">
              <w:rPr>
                <w:rFonts w:cs="Arial"/>
                <w:i/>
              </w:rPr>
              <w:t>field-effect transistor</w:t>
            </w:r>
            <w:r w:rsidRPr="00305F9F">
              <w:rPr>
                <w:rFonts w:cs="Arial"/>
                <w:i/>
              </w:rPr>
              <w:t xml:space="preserve"> </w:t>
            </w:r>
            <w:r>
              <w:rPr>
                <w:rFonts w:cs="Arial"/>
                <w:i/>
              </w:rPr>
              <w:t>device</w:t>
            </w:r>
            <w:r w:rsidRPr="00305F9F">
              <w:rPr>
                <w:rFonts w:cs="Arial"/>
                <w:i/>
              </w:rPr>
              <w:t xml:space="preserve">s </w:t>
            </w:r>
            <w:r w:rsidR="0040419A">
              <w:rPr>
                <w:rFonts w:cs="Arial"/>
                <w:i/>
              </w:rPr>
              <w:t>built with</w:t>
            </w:r>
            <w:r w:rsidRPr="00305F9F">
              <w:rPr>
                <w:rFonts w:cs="Arial"/>
                <w:i/>
              </w:rPr>
              <w:t xml:space="preserve"> </w:t>
            </w:r>
            <w:r>
              <w:rPr>
                <w:rFonts w:ascii="Symbol" w:hAnsi="Symbol" w:cs="Arial"/>
                <w:i/>
              </w:rPr>
              <w:t></w:t>
            </w:r>
            <w:r w:rsidRPr="00305F9F">
              <w:rPr>
                <w:rFonts w:cs="Arial"/>
                <w:i/>
              </w:rPr>
              <w:t>-Ga</w:t>
            </w:r>
            <w:r w:rsidRPr="00305F9F">
              <w:rPr>
                <w:rFonts w:cs="Arial"/>
                <w:i/>
                <w:vertAlign w:val="subscript"/>
              </w:rPr>
              <w:t>2</w:t>
            </w:r>
            <w:r w:rsidRPr="00305F9F">
              <w:rPr>
                <w:rFonts w:cs="Arial"/>
                <w:i/>
              </w:rPr>
              <w:t>O</w:t>
            </w:r>
            <w:r w:rsidRPr="00305F9F">
              <w:rPr>
                <w:rFonts w:cs="Arial"/>
                <w:i/>
                <w:vertAlign w:val="subscript"/>
              </w:rPr>
              <w:t>3</w:t>
            </w:r>
          </w:p>
        </w:tc>
        <w:tc>
          <w:tcPr>
            <w:tcW w:w="1525" w:type="dxa"/>
          </w:tcPr>
          <w:p w14:paraId="04203E38" w14:textId="77777777" w:rsidR="001D275E" w:rsidRPr="009D6EC8" w:rsidRDefault="001D275E" w:rsidP="001D275E">
            <w:pPr>
              <w:rPr>
                <w:rFonts w:cs="Arial"/>
                <w:i/>
              </w:rPr>
            </w:pPr>
            <w:r>
              <w:rPr>
                <w:rFonts w:cs="Arial"/>
                <w:i/>
              </w:rPr>
              <w:t>Jun. 30, 2021</w:t>
            </w:r>
          </w:p>
        </w:tc>
      </w:tr>
      <w:tr w:rsidR="001D275E" w:rsidRPr="009D6EC8" w14:paraId="3E384ED2"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5D9332C6" w14:textId="54FDD6E5" w:rsidR="001D275E" w:rsidRPr="009D6EC8" w:rsidRDefault="001D275E" w:rsidP="001D275E">
            <w:pPr>
              <w:rPr>
                <w:rFonts w:cs="Arial"/>
                <w:i/>
              </w:rPr>
            </w:pPr>
            <w:r w:rsidRPr="009D6EC8">
              <w:rPr>
                <w:rFonts w:cs="Arial"/>
                <w:i/>
              </w:rPr>
              <w:t xml:space="preserve">3. </w:t>
            </w:r>
            <w:r w:rsidR="0040419A">
              <w:rPr>
                <w:rFonts w:cs="Arial"/>
                <w:i/>
              </w:rPr>
              <w:t>Investigation of</w:t>
            </w:r>
            <w:r w:rsidR="0083579C">
              <w:rPr>
                <w:rFonts w:cs="Arial"/>
                <w:i/>
              </w:rPr>
              <w:t xml:space="preserve"> optimal</w:t>
            </w:r>
            <w:r>
              <w:rPr>
                <w:rFonts w:cs="Arial"/>
                <w:i/>
              </w:rPr>
              <w:t xml:space="preserve"> </w:t>
            </w:r>
            <w:r w:rsidR="0083579C">
              <w:rPr>
                <w:rFonts w:cs="Arial"/>
                <w:i/>
              </w:rPr>
              <w:t>PV inverter</w:t>
            </w:r>
            <w:r w:rsidRPr="008C6C9C">
              <w:rPr>
                <w:rFonts w:cs="Arial"/>
                <w:i/>
              </w:rPr>
              <w:t xml:space="preserve"> </w:t>
            </w:r>
            <w:r w:rsidR="008D64C7">
              <w:rPr>
                <w:rFonts w:cs="Arial"/>
                <w:i/>
              </w:rPr>
              <w:t xml:space="preserve">circuit </w:t>
            </w:r>
            <w:r w:rsidR="0083579C">
              <w:rPr>
                <w:rFonts w:cs="Arial"/>
                <w:i/>
              </w:rPr>
              <w:t>topology</w:t>
            </w:r>
            <w:r w:rsidRPr="009D6EC8">
              <w:rPr>
                <w:rFonts w:cs="Arial"/>
                <w:i/>
              </w:rPr>
              <w:t xml:space="preserve"> </w:t>
            </w:r>
          </w:p>
        </w:tc>
        <w:tc>
          <w:tcPr>
            <w:tcW w:w="1525" w:type="dxa"/>
          </w:tcPr>
          <w:p w14:paraId="730FBFA7" w14:textId="77777777" w:rsidR="001D275E" w:rsidRPr="009D6EC8" w:rsidRDefault="001D275E" w:rsidP="001D275E">
            <w:pPr>
              <w:rPr>
                <w:rFonts w:cs="Arial"/>
                <w:i/>
              </w:rPr>
            </w:pPr>
            <w:r>
              <w:rPr>
                <w:rFonts w:cs="Arial"/>
                <w:i/>
              </w:rPr>
              <w:t>Jun. 30, 2021</w:t>
            </w:r>
          </w:p>
        </w:tc>
      </w:tr>
      <w:tr w:rsidR="001D275E" w:rsidRPr="009D6EC8" w14:paraId="0CBA3F8B"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1134B086" w14:textId="13405054" w:rsidR="001D275E" w:rsidRPr="009D6EC8" w:rsidRDefault="001D275E" w:rsidP="001D275E">
            <w:pPr>
              <w:rPr>
                <w:rFonts w:cs="Arial"/>
                <w:i/>
              </w:rPr>
            </w:pPr>
            <w:r>
              <w:rPr>
                <w:rFonts w:cs="Arial"/>
                <w:i/>
              </w:rPr>
              <w:t xml:space="preserve">4. </w:t>
            </w:r>
            <w:r w:rsidR="0040419A">
              <w:rPr>
                <w:rFonts w:cs="Arial"/>
                <w:i/>
              </w:rPr>
              <w:t>Formulation of physics-based models for system (devices</w:t>
            </w:r>
            <w:r w:rsidR="008D64C7">
              <w:rPr>
                <w:rFonts w:cs="Arial"/>
                <w:i/>
              </w:rPr>
              <w:t xml:space="preserve"> </w:t>
            </w:r>
            <w:r w:rsidR="0040419A">
              <w:rPr>
                <w:rFonts w:cs="Arial"/>
                <w:i/>
              </w:rPr>
              <w:t>+</w:t>
            </w:r>
            <w:r w:rsidR="008D64C7">
              <w:rPr>
                <w:rFonts w:cs="Arial"/>
                <w:i/>
              </w:rPr>
              <w:t xml:space="preserve"> PV </w:t>
            </w:r>
            <w:r w:rsidR="0040419A">
              <w:rPr>
                <w:rFonts w:cs="Arial"/>
                <w:i/>
              </w:rPr>
              <w:t>inverter)</w:t>
            </w:r>
          </w:p>
        </w:tc>
        <w:tc>
          <w:tcPr>
            <w:tcW w:w="1525" w:type="dxa"/>
          </w:tcPr>
          <w:p w14:paraId="2D64BD2D" w14:textId="77777777" w:rsidR="001D275E" w:rsidRPr="009D6EC8" w:rsidRDefault="001D275E" w:rsidP="001D275E">
            <w:pPr>
              <w:rPr>
                <w:rFonts w:cs="Arial"/>
                <w:i/>
              </w:rPr>
            </w:pPr>
            <w:r>
              <w:rPr>
                <w:rFonts w:cs="Arial"/>
                <w:i/>
              </w:rPr>
              <w:t>Jun. 30, 2021</w:t>
            </w:r>
          </w:p>
        </w:tc>
      </w:tr>
      <w:tr w:rsidR="001D275E" w:rsidRPr="00EB5831" w14:paraId="20CB54EB" w14:textId="77777777" w:rsidTr="00313A06">
        <w:tc>
          <w:tcPr>
            <w:tcW w:w="10065" w:type="dxa"/>
            <w:gridSpan w:val="2"/>
          </w:tcPr>
          <w:p w14:paraId="602462F4" w14:textId="4D2ADE95" w:rsidR="001D275E" w:rsidRDefault="001D275E" w:rsidP="001D275E">
            <w:pPr>
              <w:widowControl w:val="0"/>
              <w:spacing w:before="120"/>
              <w:rPr>
                <w:rFonts w:cs="Arial"/>
                <w:b/>
              </w:rPr>
            </w:pPr>
            <w:r w:rsidRPr="00EB5831">
              <w:rPr>
                <w:rFonts w:cs="Arial"/>
                <w:b/>
              </w:rPr>
              <w:t xml:space="preserve">Activity </w:t>
            </w:r>
            <w:r>
              <w:rPr>
                <w:rFonts w:cs="Arial"/>
                <w:b/>
              </w:rPr>
              <w:t>2</w:t>
            </w:r>
            <w:r w:rsidRPr="00EB5831">
              <w:rPr>
                <w:rFonts w:cs="Arial"/>
                <w:b/>
              </w:rPr>
              <w:t>:</w:t>
            </w:r>
            <w:r>
              <w:rPr>
                <w:rFonts w:cs="Arial"/>
                <w:b/>
              </w:rPr>
              <w:t xml:space="preserve"> </w:t>
            </w:r>
            <w:r w:rsidR="008D64C7" w:rsidRPr="008D64C7">
              <w:rPr>
                <w:rFonts w:cs="Arial"/>
              </w:rPr>
              <w:t>Design optimization of PV inverter built with proposed devices</w:t>
            </w:r>
            <w:r>
              <w:rPr>
                <w:rFonts w:cs="Arial"/>
                <w:b/>
              </w:rPr>
              <w:t xml:space="preserve">             </w:t>
            </w:r>
            <w:proofErr w:type="gramStart"/>
            <w:r>
              <w:rPr>
                <w:rFonts w:cs="Arial"/>
                <w:b/>
              </w:rPr>
              <w:t xml:space="preserve">   </w:t>
            </w:r>
            <w:r w:rsidR="008D64C7">
              <w:rPr>
                <w:rFonts w:cs="Arial"/>
                <w:b/>
              </w:rPr>
              <w:t>[</w:t>
            </w:r>
            <w:proofErr w:type="gramEnd"/>
            <w:r w:rsidRPr="008D64C7">
              <w:rPr>
                <w:rFonts w:cs="Arial"/>
                <w:b/>
                <w:bCs/>
                <w:color w:val="000000"/>
              </w:rPr>
              <w:t>ENRTF BUDGET: $</w:t>
            </w:r>
            <w:r w:rsidR="00CB429D" w:rsidRPr="008D64C7">
              <w:rPr>
                <w:rFonts w:cs="Arial"/>
                <w:b/>
                <w:bCs/>
                <w:color w:val="000000"/>
              </w:rPr>
              <w:t>142,008</w:t>
            </w:r>
            <w:r w:rsidR="008D64C7">
              <w:rPr>
                <w:rFonts w:cs="Arial"/>
                <w:b/>
                <w:bCs/>
                <w:color w:val="000000"/>
              </w:rPr>
              <w:t>]</w:t>
            </w:r>
            <w:r>
              <w:rPr>
                <w:rFonts w:cs="Arial"/>
                <w:b/>
              </w:rPr>
              <w:t xml:space="preserve">       </w:t>
            </w:r>
          </w:p>
          <w:p w14:paraId="6EF511F7" w14:textId="7138B6CC" w:rsidR="001D275E" w:rsidRPr="00636353" w:rsidRDefault="001D275E" w:rsidP="001D275E">
            <w:pPr>
              <w:widowControl w:val="0"/>
              <w:jc w:val="both"/>
              <w:rPr>
                <w:rFonts w:cs="Arial"/>
                <w:b/>
                <w:bCs/>
                <w:color w:val="000000"/>
              </w:rPr>
            </w:pPr>
            <w:r>
              <w:rPr>
                <w:rFonts w:cs="Arial"/>
                <w:b/>
              </w:rPr>
              <w:t>Description:</w:t>
            </w:r>
            <w:r w:rsidRPr="00EB5831">
              <w:rPr>
                <w:rFonts w:cs="Arial"/>
                <w:i/>
              </w:rPr>
              <w:t xml:space="preserve"> </w:t>
            </w:r>
            <w:r>
              <w:rPr>
                <w:rFonts w:cs="Arial"/>
                <w:i/>
              </w:rPr>
              <w:t xml:space="preserve">In </w:t>
            </w:r>
            <w:r w:rsidR="006A1612">
              <w:rPr>
                <w:rFonts w:cs="Arial"/>
                <w:i/>
              </w:rPr>
              <w:t>A</w:t>
            </w:r>
            <w:r>
              <w:rPr>
                <w:rFonts w:cs="Arial"/>
                <w:i/>
              </w:rPr>
              <w:t xml:space="preserve">ctivity 2, the team will focus on </w:t>
            </w:r>
            <w:r w:rsidR="0040419A">
              <w:rPr>
                <w:rFonts w:cs="Arial"/>
                <w:i/>
              </w:rPr>
              <w:t>prototyping the PV inverter topology</w:t>
            </w:r>
            <w:r w:rsidR="006A1612">
              <w:rPr>
                <w:rFonts w:cs="Arial"/>
                <w:i/>
              </w:rPr>
              <w:t xml:space="preserve"> and design optimization of the UWBG devices</w:t>
            </w:r>
            <w:r>
              <w:rPr>
                <w:rFonts w:cs="Arial"/>
                <w:i/>
              </w:rPr>
              <w:t>.</w:t>
            </w:r>
            <w:r w:rsidR="008D64C7">
              <w:rPr>
                <w:rFonts w:cs="Arial"/>
                <w:i/>
              </w:rPr>
              <w:t xml:space="preserve"> Feedback from circuit design will be leveraged to improve device performance.</w:t>
            </w:r>
          </w:p>
        </w:tc>
        <w:tc>
          <w:tcPr>
            <w:tcW w:w="411" w:type="dxa"/>
          </w:tcPr>
          <w:p w14:paraId="4ABF1D14" w14:textId="77777777" w:rsidR="001D275E" w:rsidRPr="00EB5831" w:rsidRDefault="001D275E" w:rsidP="001D275E">
            <w:pPr>
              <w:rPr>
                <w:rFonts w:cs="Arial"/>
              </w:rPr>
            </w:pPr>
          </w:p>
        </w:tc>
      </w:tr>
      <w:tr w:rsidR="001D275E" w:rsidRPr="009D6EC8" w14:paraId="3A951A71"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33858E3E" w14:textId="77777777" w:rsidR="001D275E" w:rsidRPr="009D6EC8" w:rsidRDefault="001D275E" w:rsidP="001D275E">
            <w:pPr>
              <w:rPr>
                <w:rFonts w:cs="Arial"/>
                <w:b/>
              </w:rPr>
            </w:pPr>
            <w:r w:rsidRPr="009D6EC8">
              <w:rPr>
                <w:rFonts w:cs="Arial"/>
                <w:b/>
              </w:rPr>
              <w:t>Outcome</w:t>
            </w:r>
          </w:p>
        </w:tc>
        <w:tc>
          <w:tcPr>
            <w:tcW w:w="1525" w:type="dxa"/>
          </w:tcPr>
          <w:p w14:paraId="25AEB651" w14:textId="77777777" w:rsidR="001D275E" w:rsidRPr="009D6EC8" w:rsidRDefault="001D275E" w:rsidP="001D275E">
            <w:pPr>
              <w:jc w:val="center"/>
              <w:rPr>
                <w:rFonts w:cs="Arial"/>
                <w:b/>
              </w:rPr>
            </w:pPr>
            <w:r w:rsidRPr="009D6EC8">
              <w:rPr>
                <w:rFonts w:cs="Arial"/>
                <w:b/>
              </w:rPr>
              <w:t>Comp</w:t>
            </w:r>
            <w:r>
              <w:rPr>
                <w:rFonts w:cs="Arial"/>
                <w:b/>
              </w:rPr>
              <w:t>.</w:t>
            </w:r>
            <w:r w:rsidRPr="009D6EC8">
              <w:rPr>
                <w:rFonts w:cs="Arial"/>
                <w:b/>
              </w:rPr>
              <w:t xml:space="preserve"> Date</w:t>
            </w:r>
          </w:p>
        </w:tc>
      </w:tr>
      <w:tr w:rsidR="001D275E" w:rsidRPr="009D6EC8" w14:paraId="7D2871B2"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052432CD" w14:textId="66734BB7" w:rsidR="001D275E" w:rsidRPr="009D6EC8" w:rsidRDefault="001D275E" w:rsidP="001D275E">
            <w:pPr>
              <w:rPr>
                <w:rFonts w:cs="Arial"/>
                <w:i/>
              </w:rPr>
            </w:pPr>
            <w:r w:rsidRPr="009D6EC8">
              <w:rPr>
                <w:rFonts w:cs="Arial"/>
                <w:i/>
              </w:rPr>
              <w:t xml:space="preserve">1. </w:t>
            </w:r>
            <w:r w:rsidR="008D64C7">
              <w:rPr>
                <w:rFonts w:cs="Arial"/>
                <w:i/>
              </w:rPr>
              <w:t>Optimization of electro-thermal material properties of bulk &amp;</w:t>
            </w:r>
            <w:r>
              <w:rPr>
                <w:rFonts w:cs="Arial"/>
                <w:i/>
              </w:rPr>
              <w:t xml:space="preserve"> thin-film </w:t>
            </w:r>
            <w:r>
              <w:rPr>
                <w:rFonts w:ascii="Symbol" w:hAnsi="Symbol" w:cs="Arial"/>
                <w:i/>
              </w:rPr>
              <w:t></w:t>
            </w:r>
            <w:r w:rsidRPr="00305F9F">
              <w:rPr>
                <w:rFonts w:cs="Arial"/>
                <w:i/>
              </w:rPr>
              <w:t>-Ga</w:t>
            </w:r>
            <w:r w:rsidRPr="00305F9F">
              <w:rPr>
                <w:rFonts w:cs="Arial"/>
                <w:i/>
                <w:vertAlign w:val="subscript"/>
              </w:rPr>
              <w:t>2</w:t>
            </w:r>
            <w:r w:rsidRPr="00305F9F">
              <w:rPr>
                <w:rFonts w:cs="Arial"/>
                <w:i/>
              </w:rPr>
              <w:t>O</w:t>
            </w:r>
            <w:r w:rsidRPr="00305F9F">
              <w:rPr>
                <w:rFonts w:cs="Arial"/>
                <w:i/>
                <w:vertAlign w:val="subscript"/>
              </w:rPr>
              <w:t>3</w:t>
            </w:r>
          </w:p>
        </w:tc>
        <w:tc>
          <w:tcPr>
            <w:tcW w:w="1525" w:type="dxa"/>
          </w:tcPr>
          <w:p w14:paraId="58BD9C77" w14:textId="77777777" w:rsidR="001D275E" w:rsidRPr="009D6EC8" w:rsidRDefault="001D275E" w:rsidP="001D275E">
            <w:pPr>
              <w:rPr>
                <w:rFonts w:cs="Arial"/>
                <w:i/>
              </w:rPr>
            </w:pPr>
            <w:r>
              <w:rPr>
                <w:rFonts w:cs="Arial"/>
                <w:i/>
              </w:rPr>
              <w:t>Dec. 31, 2021</w:t>
            </w:r>
          </w:p>
        </w:tc>
      </w:tr>
      <w:tr w:rsidR="001D275E" w:rsidRPr="009D6EC8" w14:paraId="1AF9B031"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139EAC28" w14:textId="6D2D51D3" w:rsidR="001D275E" w:rsidRPr="008C6C9C" w:rsidRDefault="001D275E" w:rsidP="001D275E">
            <w:pPr>
              <w:rPr>
                <w:rFonts w:cs="Arial"/>
                <w:i/>
              </w:rPr>
            </w:pPr>
            <w:r w:rsidRPr="009D6EC8">
              <w:rPr>
                <w:rFonts w:cs="Arial"/>
                <w:i/>
              </w:rPr>
              <w:t xml:space="preserve">2. </w:t>
            </w:r>
            <w:r w:rsidR="004C0D07">
              <w:rPr>
                <w:rFonts w:cs="Arial"/>
                <w:i/>
              </w:rPr>
              <w:t>Enhancement</w:t>
            </w:r>
            <w:r w:rsidR="0040419A">
              <w:rPr>
                <w:rFonts w:cs="Arial"/>
                <w:i/>
              </w:rPr>
              <w:t xml:space="preserve"> of </w:t>
            </w:r>
            <w:r w:rsidR="00CB429D">
              <w:rPr>
                <w:rFonts w:cs="Arial"/>
                <w:i/>
              </w:rPr>
              <w:t xml:space="preserve">efficiency </w:t>
            </w:r>
            <w:r w:rsidR="004C0D07">
              <w:rPr>
                <w:rFonts w:cs="Arial"/>
                <w:i/>
              </w:rPr>
              <w:t>&amp;</w:t>
            </w:r>
            <w:r w:rsidR="00CB429D">
              <w:rPr>
                <w:rFonts w:cs="Arial"/>
                <w:i/>
              </w:rPr>
              <w:t xml:space="preserve"> reliability of </w:t>
            </w:r>
            <w:r w:rsidR="0040419A">
              <w:rPr>
                <w:rFonts w:cs="Arial"/>
                <w:i/>
              </w:rPr>
              <w:t>field-effect transistor</w:t>
            </w:r>
            <w:r w:rsidR="0040419A" w:rsidRPr="00305F9F">
              <w:rPr>
                <w:rFonts w:cs="Arial"/>
                <w:i/>
              </w:rPr>
              <w:t xml:space="preserve"> </w:t>
            </w:r>
            <w:r w:rsidR="0040419A">
              <w:rPr>
                <w:rFonts w:cs="Arial"/>
                <w:i/>
              </w:rPr>
              <w:t>device</w:t>
            </w:r>
            <w:r w:rsidR="0040419A" w:rsidRPr="00305F9F">
              <w:rPr>
                <w:rFonts w:cs="Arial"/>
                <w:i/>
              </w:rPr>
              <w:t xml:space="preserve">s </w:t>
            </w:r>
            <w:r w:rsidR="0040419A">
              <w:rPr>
                <w:rFonts w:cs="Arial"/>
                <w:i/>
              </w:rPr>
              <w:t>built with</w:t>
            </w:r>
            <w:r w:rsidR="0040419A" w:rsidRPr="00305F9F">
              <w:rPr>
                <w:rFonts w:cs="Arial"/>
                <w:i/>
              </w:rPr>
              <w:t xml:space="preserve"> </w:t>
            </w:r>
            <w:r w:rsidR="0040419A">
              <w:rPr>
                <w:rFonts w:ascii="Symbol" w:hAnsi="Symbol" w:cs="Arial"/>
                <w:i/>
              </w:rPr>
              <w:t></w:t>
            </w:r>
            <w:r w:rsidR="0040419A" w:rsidRPr="00305F9F">
              <w:rPr>
                <w:rFonts w:cs="Arial"/>
                <w:i/>
              </w:rPr>
              <w:t>-Ga</w:t>
            </w:r>
            <w:r w:rsidR="0040419A" w:rsidRPr="00305F9F">
              <w:rPr>
                <w:rFonts w:cs="Arial"/>
                <w:i/>
                <w:vertAlign w:val="subscript"/>
              </w:rPr>
              <w:t>2</w:t>
            </w:r>
            <w:r w:rsidR="0040419A" w:rsidRPr="00305F9F">
              <w:rPr>
                <w:rFonts w:cs="Arial"/>
                <w:i/>
              </w:rPr>
              <w:t>O</w:t>
            </w:r>
            <w:r w:rsidR="0040419A" w:rsidRPr="00305F9F">
              <w:rPr>
                <w:rFonts w:cs="Arial"/>
                <w:i/>
                <w:vertAlign w:val="subscript"/>
              </w:rPr>
              <w:t>3</w:t>
            </w:r>
          </w:p>
        </w:tc>
        <w:tc>
          <w:tcPr>
            <w:tcW w:w="1525" w:type="dxa"/>
          </w:tcPr>
          <w:p w14:paraId="493F42FD" w14:textId="098F31D3" w:rsidR="001D275E" w:rsidRPr="009D6EC8" w:rsidRDefault="00A770A2" w:rsidP="001D275E">
            <w:pPr>
              <w:rPr>
                <w:rFonts w:cs="Arial"/>
                <w:i/>
              </w:rPr>
            </w:pPr>
            <w:r>
              <w:rPr>
                <w:rFonts w:cs="Arial"/>
                <w:i/>
              </w:rPr>
              <w:t>Dec</w:t>
            </w:r>
            <w:r w:rsidR="001D275E">
              <w:rPr>
                <w:rFonts w:cs="Arial"/>
                <w:i/>
              </w:rPr>
              <w:t xml:space="preserve">. </w:t>
            </w:r>
            <w:r>
              <w:rPr>
                <w:rFonts w:cs="Arial"/>
                <w:i/>
              </w:rPr>
              <w:t>31</w:t>
            </w:r>
            <w:r w:rsidR="001D275E">
              <w:rPr>
                <w:rFonts w:cs="Arial"/>
                <w:i/>
              </w:rPr>
              <w:t>, 202</w:t>
            </w:r>
            <w:r>
              <w:rPr>
                <w:rFonts w:cs="Arial"/>
                <w:i/>
              </w:rPr>
              <w:t>1</w:t>
            </w:r>
          </w:p>
        </w:tc>
      </w:tr>
      <w:tr w:rsidR="001D275E" w:rsidRPr="009D6EC8" w14:paraId="09973BA7"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77E8F7D4" w14:textId="79E06B7B" w:rsidR="001D275E" w:rsidRPr="009D6EC8" w:rsidRDefault="001D275E" w:rsidP="001D275E">
            <w:pPr>
              <w:rPr>
                <w:rFonts w:cs="Arial"/>
                <w:i/>
              </w:rPr>
            </w:pPr>
            <w:r w:rsidRPr="009D6EC8">
              <w:rPr>
                <w:rFonts w:cs="Arial"/>
                <w:i/>
              </w:rPr>
              <w:t xml:space="preserve">3. </w:t>
            </w:r>
            <w:r w:rsidR="0040419A">
              <w:rPr>
                <w:rFonts w:cs="Arial"/>
                <w:i/>
              </w:rPr>
              <w:t>Laboratory prototyping of PV inverter topology</w:t>
            </w:r>
          </w:p>
        </w:tc>
        <w:tc>
          <w:tcPr>
            <w:tcW w:w="1525" w:type="dxa"/>
          </w:tcPr>
          <w:p w14:paraId="3F786A6A" w14:textId="77777777" w:rsidR="001D275E" w:rsidRPr="009D6EC8" w:rsidRDefault="001D275E" w:rsidP="001D275E">
            <w:pPr>
              <w:rPr>
                <w:rFonts w:cs="Arial"/>
                <w:i/>
              </w:rPr>
            </w:pPr>
            <w:r>
              <w:rPr>
                <w:rFonts w:cs="Arial"/>
                <w:i/>
              </w:rPr>
              <w:t>Jun. 30, 2022</w:t>
            </w:r>
          </w:p>
        </w:tc>
      </w:tr>
      <w:tr w:rsidR="001D275E" w:rsidRPr="009D6EC8" w14:paraId="4776B40A"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09D832AA" w14:textId="22514E71" w:rsidR="001D275E" w:rsidRPr="009D6EC8" w:rsidRDefault="001D275E" w:rsidP="001D275E">
            <w:pPr>
              <w:rPr>
                <w:rFonts w:cs="Arial"/>
                <w:i/>
              </w:rPr>
            </w:pPr>
            <w:r>
              <w:rPr>
                <w:rFonts w:cs="Arial"/>
                <w:i/>
              </w:rPr>
              <w:t xml:space="preserve">4. </w:t>
            </w:r>
            <w:r w:rsidR="008D64C7">
              <w:rPr>
                <w:rFonts w:cs="Arial"/>
                <w:i/>
              </w:rPr>
              <w:t>Development of c</w:t>
            </w:r>
            <w:r w:rsidR="0040419A">
              <w:rPr>
                <w:rFonts w:cs="Arial"/>
                <w:i/>
              </w:rPr>
              <w:t xml:space="preserve">ontrol algorithms for </w:t>
            </w:r>
            <w:r w:rsidR="008D64C7">
              <w:rPr>
                <w:rFonts w:cs="Arial"/>
                <w:i/>
              </w:rPr>
              <w:t>grid-compliant operation</w:t>
            </w:r>
            <w:r w:rsidR="0040419A">
              <w:rPr>
                <w:rFonts w:cs="Arial"/>
                <w:i/>
              </w:rPr>
              <w:t xml:space="preserve"> of PV inverter</w:t>
            </w:r>
          </w:p>
        </w:tc>
        <w:tc>
          <w:tcPr>
            <w:tcW w:w="1525" w:type="dxa"/>
          </w:tcPr>
          <w:p w14:paraId="461C51B0" w14:textId="77777777" w:rsidR="001D275E" w:rsidRPr="009D6EC8" w:rsidRDefault="001D275E" w:rsidP="001D275E">
            <w:pPr>
              <w:rPr>
                <w:rFonts w:cs="Arial"/>
                <w:i/>
              </w:rPr>
            </w:pPr>
            <w:r>
              <w:rPr>
                <w:rFonts w:cs="Arial"/>
                <w:i/>
              </w:rPr>
              <w:t>Jun. 30, 2022</w:t>
            </w:r>
          </w:p>
        </w:tc>
      </w:tr>
      <w:tr w:rsidR="001D275E" w:rsidRPr="00EB5831" w14:paraId="2EE1707A" w14:textId="77777777" w:rsidTr="00313A06">
        <w:tc>
          <w:tcPr>
            <w:tcW w:w="10065" w:type="dxa"/>
            <w:gridSpan w:val="2"/>
          </w:tcPr>
          <w:p w14:paraId="2FE5BB13" w14:textId="3AF51C54" w:rsidR="001D275E" w:rsidRDefault="001D275E" w:rsidP="001D275E">
            <w:pPr>
              <w:widowControl w:val="0"/>
              <w:spacing w:before="120"/>
              <w:rPr>
                <w:rFonts w:cs="Arial"/>
                <w:b/>
              </w:rPr>
            </w:pPr>
            <w:r w:rsidRPr="00EB5831">
              <w:rPr>
                <w:rFonts w:cs="Arial"/>
                <w:b/>
              </w:rPr>
              <w:t xml:space="preserve">Activity </w:t>
            </w:r>
            <w:r>
              <w:rPr>
                <w:rFonts w:cs="Arial"/>
                <w:b/>
              </w:rPr>
              <w:t>3</w:t>
            </w:r>
            <w:r w:rsidRPr="00EB5831">
              <w:rPr>
                <w:rFonts w:cs="Arial"/>
                <w:b/>
              </w:rPr>
              <w:t>:</w:t>
            </w:r>
            <w:r>
              <w:rPr>
                <w:rFonts w:cs="Arial"/>
                <w:b/>
              </w:rPr>
              <w:t xml:space="preserve"> </w:t>
            </w:r>
            <w:r w:rsidR="006E4A20" w:rsidRPr="006E4A20">
              <w:rPr>
                <w:rFonts w:cs="Arial"/>
              </w:rPr>
              <w:t>Demonstration of PV inverter and techno-economic assessment</w:t>
            </w:r>
            <w:r w:rsidRPr="006E4A20">
              <w:rPr>
                <w:rFonts w:cs="Arial"/>
              </w:rPr>
              <w:t xml:space="preserve">          </w:t>
            </w:r>
            <w:proofErr w:type="gramStart"/>
            <w:r w:rsidRPr="006E4A20">
              <w:rPr>
                <w:rFonts w:cs="Arial"/>
              </w:rPr>
              <w:t xml:space="preserve">  </w:t>
            </w:r>
            <w:r w:rsidR="006E4A20">
              <w:rPr>
                <w:rFonts w:cs="Arial"/>
              </w:rPr>
              <w:t xml:space="preserve"> </w:t>
            </w:r>
            <w:r w:rsidR="006E4A20">
              <w:rPr>
                <w:rFonts w:cs="Arial"/>
                <w:b/>
                <w:bCs/>
                <w:color w:val="000000"/>
              </w:rPr>
              <w:t>[</w:t>
            </w:r>
            <w:proofErr w:type="gramEnd"/>
            <w:r w:rsidRPr="008D64C7">
              <w:rPr>
                <w:rFonts w:cs="Arial"/>
                <w:b/>
                <w:bCs/>
                <w:color w:val="000000"/>
              </w:rPr>
              <w:t>ENRTF BUDGET: $</w:t>
            </w:r>
            <w:r w:rsidR="00CB429D" w:rsidRPr="008D64C7">
              <w:rPr>
                <w:rFonts w:cs="Arial"/>
                <w:b/>
                <w:bCs/>
                <w:color w:val="000000"/>
              </w:rPr>
              <w:t>191,261</w:t>
            </w:r>
            <w:r w:rsidR="006E4A20">
              <w:rPr>
                <w:rFonts w:cs="Arial"/>
                <w:b/>
                <w:bCs/>
                <w:color w:val="000000"/>
              </w:rPr>
              <w:t>]</w:t>
            </w:r>
          </w:p>
          <w:p w14:paraId="1B46A0C5" w14:textId="0241DFCC" w:rsidR="001D275E" w:rsidRPr="00BF6445" w:rsidRDefault="001D275E" w:rsidP="001D275E">
            <w:pPr>
              <w:widowControl w:val="0"/>
              <w:jc w:val="both"/>
              <w:rPr>
                <w:rFonts w:cs="Arial"/>
                <w:i/>
              </w:rPr>
            </w:pPr>
            <w:r>
              <w:rPr>
                <w:rFonts w:cs="Arial"/>
                <w:b/>
              </w:rPr>
              <w:t>Description:</w:t>
            </w:r>
            <w:r w:rsidRPr="00EB5831">
              <w:rPr>
                <w:rFonts w:cs="Arial"/>
                <w:i/>
              </w:rPr>
              <w:t xml:space="preserve"> </w:t>
            </w:r>
            <w:r>
              <w:rPr>
                <w:rFonts w:cs="Arial"/>
                <w:i/>
              </w:rPr>
              <w:t xml:space="preserve">In </w:t>
            </w:r>
            <w:r w:rsidR="006E4A20">
              <w:rPr>
                <w:rFonts w:cs="Arial"/>
                <w:i/>
              </w:rPr>
              <w:t>A</w:t>
            </w:r>
            <w:r>
              <w:rPr>
                <w:rFonts w:cs="Arial"/>
                <w:i/>
              </w:rPr>
              <w:t>ctivity 3</w:t>
            </w:r>
            <w:r w:rsidR="00A770A2">
              <w:rPr>
                <w:rFonts w:cs="Arial"/>
                <w:i/>
              </w:rPr>
              <w:t xml:space="preserve">, </w:t>
            </w:r>
            <w:r>
              <w:rPr>
                <w:rFonts w:cs="Arial"/>
                <w:i/>
              </w:rPr>
              <w:t xml:space="preserve">the team will demonstrate </w:t>
            </w:r>
            <w:r w:rsidR="006E4A20">
              <w:rPr>
                <w:rFonts w:cs="Arial"/>
                <w:i/>
              </w:rPr>
              <w:t xml:space="preserve">the </w:t>
            </w:r>
            <w:r w:rsidR="00013CC4">
              <w:rPr>
                <w:rFonts w:cs="Arial"/>
                <w:i/>
              </w:rPr>
              <w:t>optimized PV</w:t>
            </w:r>
            <w:r w:rsidR="006E4A20">
              <w:rPr>
                <w:rFonts w:cs="Arial"/>
                <w:i/>
              </w:rPr>
              <w:t xml:space="preserve"> inverter prototype with industry-leading efficiency and reliability specifications. B</w:t>
            </w:r>
            <w:r>
              <w:rPr>
                <w:rFonts w:cs="Arial"/>
                <w:i/>
              </w:rPr>
              <w:t>roader economic and policy impact</w:t>
            </w:r>
            <w:r w:rsidR="006E4A20">
              <w:rPr>
                <w:rFonts w:cs="Arial"/>
                <w:i/>
              </w:rPr>
              <w:t>s will be investigated</w:t>
            </w:r>
            <w:r w:rsidR="00A770A2">
              <w:rPr>
                <w:rFonts w:cs="Arial"/>
                <w:i/>
              </w:rPr>
              <w:t>.</w:t>
            </w:r>
            <w:r>
              <w:rPr>
                <w:rFonts w:cs="Arial"/>
                <w:i/>
              </w:rPr>
              <w:t xml:space="preserve">   </w:t>
            </w:r>
          </w:p>
        </w:tc>
        <w:tc>
          <w:tcPr>
            <w:tcW w:w="411" w:type="dxa"/>
          </w:tcPr>
          <w:p w14:paraId="7F92695F" w14:textId="77777777" w:rsidR="001D275E" w:rsidRPr="00EB5831" w:rsidRDefault="001D275E" w:rsidP="001D275E">
            <w:pPr>
              <w:rPr>
                <w:rFonts w:cs="Arial"/>
              </w:rPr>
            </w:pPr>
          </w:p>
        </w:tc>
      </w:tr>
      <w:tr w:rsidR="001D275E" w:rsidRPr="009D6EC8" w14:paraId="7C79D41E"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19A4C1AE" w14:textId="77777777" w:rsidR="001D275E" w:rsidRPr="009D6EC8" w:rsidRDefault="001D275E" w:rsidP="001D275E">
            <w:pPr>
              <w:rPr>
                <w:rFonts w:cs="Arial"/>
                <w:b/>
              </w:rPr>
            </w:pPr>
            <w:r w:rsidRPr="009D6EC8">
              <w:rPr>
                <w:rFonts w:cs="Arial"/>
                <w:b/>
              </w:rPr>
              <w:t>Outcome</w:t>
            </w:r>
          </w:p>
        </w:tc>
        <w:tc>
          <w:tcPr>
            <w:tcW w:w="1525" w:type="dxa"/>
          </w:tcPr>
          <w:p w14:paraId="60A6DD04" w14:textId="77777777" w:rsidR="001D275E" w:rsidRPr="009D6EC8" w:rsidRDefault="001D275E" w:rsidP="001D275E">
            <w:pPr>
              <w:jc w:val="center"/>
              <w:rPr>
                <w:rFonts w:cs="Arial"/>
                <w:b/>
              </w:rPr>
            </w:pPr>
            <w:r w:rsidRPr="009D6EC8">
              <w:rPr>
                <w:rFonts w:cs="Arial"/>
                <w:b/>
              </w:rPr>
              <w:t>Comp</w:t>
            </w:r>
            <w:r>
              <w:rPr>
                <w:rFonts w:cs="Arial"/>
                <w:b/>
              </w:rPr>
              <w:t>.</w:t>
            </w:r>
            <w:r w:rsidRPr="009D6EC8">
              <w:rPr>
                <w:rFonts w:cs="Arial"/>
                <w:b/>
              </w:rPr>
              <w:t xml:space="preserve"> Date</w:t>
            </w:r>
          </w:p>
        </w:tc>
      </w:tr>
      <w:tr w:rsidR="001D275E" w:rsidRPr="009D6EC8" w14:paraId="2E45218C"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tcPr>
          <w:p w14:paraId="68CB71CA" w14:textId="3C99C890" w:rsidR="001D275E" w:rsidRPr="009D6EC8" w:rsidRDefault="001D275E" w:rsidP="001D275E">
            <w:pPr>
              <w:rPr>
                <w:rFonts w:cs="Arial"/>
                <w:i/>
              </w:rPr>
            </w:pPr>
            <w:r w:rsidRPr="009D6EC8">
              <w:rPr>
                <w:rFonts w:cs="Arial"/>
                <w:i/>
              </w:rPr>
              <w:t xml:space="preserve">1. </w:t>
            </w:r>
            <w:r w:rsidR="006E4A20">
              <w:rPr>
                <w:rFonts w:cs="Arial"/>
                <w:i/>
              </w:rPr>
              <w:t>Broader exploration of material &amp; device alternatives based on stakeholder feedback</w:t>
            </w:r>
          </w:p>
        </w:tc>
        <w:tc>
          <w:tcPr>
            <w:tcW w:w="1525" w:type="dxa"/>
          </w:tcPr>
          <w:p w14:paraId="5FD94BFD" w14:textId="77777777" w:rsidR="001D275E" w:rsidRPr="009D6EC8" w:rsidRDefault="001D275E" w:rsidP="001D275E">
            <w:pPr>
              <w:rPr>
                <w:rFonts w:cs="Arial"/>
                <w:i/>
              </w:rPr>
            </w:pPr>
            <w:r>
              <w:rPr>
                <w:rFonts w:cs="Arial"/>
                <w:i/>
              </w:rPr>
              <w:t>Jun. 30, 2023</w:t>
            </w:r>
          </w:p>
        </w:tc>
      </w:tr>
      <w:tr w:rsidR="001D275E" w:rsidRPr="009D6EC8" w14:paraId="37710CB0"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vAlign w:val="center"/>
          </w:tcPr>
          <w:p w14:paraId="2D24BC45" w14:textId="776843BC" w:rsidR="001D275E" w:rsidRPr="00305F9F" w:rsidRDefault="001D275E" w:rsidP="001D275E">
            <w:pPr>
              <w:rPr>
                <w:rFonts w:cs="Arial"/>
                <w:i/>
              </w:rPr>
            </w:pPr>
            <w:r>
              <w:rPr>
                <w:rFonts w:cs="Arial"/>
                <w:i/>
              </w:rPr>
              <w:t xml:space="preserve">2. </w:t>
            </w:r>
            <w:r w:rsidR="008D64C7">
              <w:rPr>
                <w:rFonts w:cs="Arial"/>
                <w:i/>
              </w:rPr>
              <w:t>Testing and d</w:t>
            </w:r>
            <w:r>
              <w:rPr>
                <w:rFonts w:cs="Arial"/>
                <w:i/>
              </w:rPr>
              <w:t xml:space="preserve">emonstration of the </w:t>
            </w:r>
            <w:r w:rsidR="008D64C7">
              <w:rPr>
                <w:rFonts w:cs="Arial"/>
                <w:i/>
              </w:rPr>
              <w:t>PV inverter prototype to stakeholders</w:t>
            </w:r>
            <w:r w:rsidRPr="00305F9F">
              <w:rPr>
                <w:rFonts w:cs="Arial"/>
                <w:i/>
              </w:rPr>
              <w:t xml:space="preserve"> </w:t>
            </w:r>
          </w:p>
        </w:tc>
        <w:tc>
          <w:tcPr>
            <w:tcW w:w="1525" w:type="dxa"/>
          </w:tcPr>
          <w:p w14:paraId="755776AF" w14:textId="77777777" w:rsidR="001D275E" w:rsidRPr="009D6EC8" w:rsidRDefault="001D275E" w:rsidP="001D275E">
            <w:pPr>
              <w:rPr>
                <w:rFonts w:cs="Arial"/>
                <w:i/>
              </w:rPr>
            </w:pPr>
            <w:r>
              <w:rPr>
                <w:rFonts w:cs="Arial"/>
                <w:i/>
              </w:rPr>
              <w:t>Jun. 30, 2023</w:t>
            </w:r>
          </w:p>
        </w:tc>
      </w:tr>
      <w:tr w:rsidR="001D275E" w:rsidRPr="009D6EC8" w14:paraId="3923365E" w14:textId="77777777" w:rsidTr="00313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Pr>
        <w:tc>
          <w:tcPr>
            <w:tcW w:w="8540" w:type="dxa"/>
            <w:vAlign w:val="center"/>
          </w:tcPr>
          <w:p w14:paraId="0700922F" w14:textId="6097FEED" w:rsidR="001D275E" w:rsidRPr="002267F9" w:rsidRDefault="001D275E" w:rsidP="001D275E">
            <w:pPr>
              <w:rPr>
                <w:rFonts w:eastAsia="Times New Roman"/>
                <w:sz w:val="18"/>
                <w:szCs w:val="18"/>
              </w:rPr>
            </w:pPr>
            <w:r>
              <w:rPr>
                <w:rFonts w:cs="Arial"/>
                <w:i/>
              </w:rPr>
              <w:t>3. Economic</w:t>
            </w:r>
            <w:r w:rsidR="008D64C7">
              <w:rPr>
                <w:rFonts w:cs="Arial"/>
                <w:i/>
              </w:rPr>
              <w:t xml:space="preserve"> analysis</w:t>
            </w:r>
            <w:r>
              <w:rPr>
                <w:rFonts w:cs="Arial"/>
                <w:i/>
              </w:rPr>
              <w:t xml:space="preserve">, impact </w:t>
            </w:r>
            <w:r w:rsidR="008D64C7">
              <w:rPr>
                <w:rFonts w:cs="Arial"/>
                <w:i/>
              </w:rPr>
              <w:t>&amp;</w:t>
            </w:r>
            <w:r>
              <w:rPr>
                <w:rFonts w:cs="Arial"/>
                <w:i/>
              </w:rPr>
              <w:t xml:space="preserve"> feasibility assessment </w:t>
            </w:r>
          </w:p>
        </w:tc>
        <w:tc>
          <w:tcPr>
            <w:tcW w:w="1525" w:type="dxa"/>
          </w:tcPr>
          <w:p w14:paraId="3BF4CB2C" w14:textId="77777777" w:rsidR="001D275E" w:rsidRPr="009D6EC8" w:rsidRDefault="001D275E" w:rsidP="001D275E">
            <w:pPr>
              <w:rPr>
                <w:rFonts w:cs="Arial"/>
                <w:i/>
              </w:rPr>
            </w:pPr>
            <w:r>
              <w:rPr>
                <w:rFonts w:cs="Arial"/>
                <w:i/>
              </w:rPr>
              <w:t>Jun. 30, 2023</w:t>
            </w:r>
          </w:p>
        </w:tc>
      </w:tr>
    </w:tbl>
    <w:p w14:paraId="16E996C2" w14:textId="77777777" w:rsidR="00C02DAD" w:rsidRDefault="00C02DAD" w:rsidP="005431D4">
      <w:pPr>
        <w:tabs>
          <w:tab w:val="left" w:pos="540"/>
        </w:tabs>
        <w:autoSpaceDE w:val="0"/>
        <w:autoSpaceDN w:val="0"/>
        <w:adjustRightInd w:val="0"/>
        <w:rPr>
          <w:rFonts w:cs="Arial"/>
          <w:i/>
        </w:rPr>
      </w:pPr>
    </w:p>
    <w:p w14:paraId="1A494574" w14:textId="77777777" w:rsidR="00636353" w:rsidRPr="008C6C9C" w:rsidRDefault="00073C96" w:rsidP="008C6C9C">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07FA36BB" w14:textId="6E6DFB0A" w:rsidR="005C1A7E" w:rsidRPr="005C1A7E" w:rsidRDefault="006059D7" w:rsidP="00780CCD">
      <w:pPr>
        <w:spacing w:before="60"/>
        <w:jc w:val="both"/>
      </w:pPr>
      <w:r>
        <w:t xml:space="preserve">The diversity in professional qualifications and technical backgrounds of team members is uniquely pronounced and undeniably necessary to accomplish project activities. Minnesota is home to several companies (Honeywell, 3M), electric utilities (Xcel Energy, Great River Energy), and a power-system operator responsible for guaranteeing supply reliability for 15 US and 1 Canadian province (Midcontinent System Operator), with interests directly tied to the project objectives and broadly aligned with the electricity infrastructure. Our team will also collaborate with </w:t>
      </w:r>
      <w:proofErr w:type="spellStart"/>
      <w:r>
        <w:t>Agnitron</w:t>
      </w:r>
      <w:proofErr w:type="spellEnd"/>
      <w:r>
        <w:t xml:space="preserve">: </w:t>
      </w:r>
      <w:r w:rsidR="00275E8A">
        <w:t xml:space="preserve">a </w:t>
      </w:r>
      <w:r>
        <w:t>M</w:t>
      </w:r>
      <w:r w:rsidR="00275E8A">
        <w:t>innesota-based</w:t>
      </w:r>
      <w:r>
        <w:t xml:space="preserve"> compan</w:t>
      </w:r>
      <w:r w:rsidR="00275E8A">
        <w:t>y</w:t>
      </w:r>
      <w:r>
        <w:t xml:space="preserve"> at the forefront of advances in technologies discussed in this proposal. Contextual relevance and alignment of proposed activities with the aspirations of M</w:t>
      </w:r>
      <w:r w:rsidR="00275E8A">
        <w:t xml:space="preserve">innesota </w:t>
      </w:r>
      <w:r>
        <w:t xml:space="preserve">industries will be ensured via engagement of the University of Minnesota’s Energy Transition Lab (led by </w:t>
      </w:r>
      <w:r>
        <w:rPr>
          <w:b/>
          <w:bCs/>
        </w:rPr>
        <w:t>Anderson</w:t>
      </w:r>
      <w:r>
        <w:t xml:space="preserve">). </w:t>
      </w:r>
    </w:p>
    <w:p w14:paraId="25125144" w14:textId="77777777" w:rsidR="00C31381" w:rsidRPr="00313A06" w:rsidRDefault="00C31381" w:rsidP="006E0EFD">
      <w:pPr>
        <w:rPr>
          <w:rFonts w:cs="Arial"/>
          <w:b/>
          <w:sz w:val="18"/>
        </w:rPr>
      </w:pPr>
    </w:p>
    <w:p w14:paraId="4AC4736C"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p>
    <w:p w14:paraId="6D8CC847" w14:textId="4C0DB80B" w:rsidR="006E0EFD" w:rsidRPr="009D6EC8" w:rsidRDefault="009E5302" w:rsidP="00BF6445">
      <w:pPr>
        <w:tabs>
          <w:tab w:val="left" w:pos="540"/>
        </w:tabs>
        <w:autoSpaceDE w:val="0"/>
        <w:autoSpaceDN w:val="0"/>
        <w:adjustRightInd w:val="0"/>
        <w:jc w:val="both"/>
        <w:rPr>
          <w:rFonts w:cs="Arial"/>
        </w:rPr>
      </w:pPr>
      <w:r>
        <w:t xml:space="preserve">The completion of this project requires 36 months from July 01, 2020 to June 30, 2030. </w:t>
      </w:r>
      <w:r w:rsidR="006059D7">
        <w:t xml:space="preserve">We anticipate that successful project completion will not only outline optimal topologies, companion control methods, and engineering rules of thumb for UWBG power-electronics circuits, but also establish the foundational science that governs relationships between material engineering and device performance. The preliminary results generated through this effort will be leveraged for composing multiple federal grant proposals. Our plan is to target agencies such as </w:t>
      </w:r>
      <w:r w:rsidR="006A1612">
        <w:t xml:space="preserve">the National Science Foundation and the U. S. Department of Energy </w:t>
      </w:r>
      <w:r w:rsidR="006059D7">
        <w:t>which have mature research funding portfolios focused on advanced materials, novel devices, circuits design, and systems engineering for renewable and sustainable energy applications.</w:t>
      </w:r>
    </w:p>
    <w:sectPr w:rsidR="006E0EFD" w:rsidRPr="009D6EC8" w:rsidSect="00013CC4">
      <w:headerReference w:type="default" r:id="rId7"/>
      <w:footerReference w:type="even" r:id="rId8"/>
      <w:footerReference w:type="default" r:id="rId9"/>
      <w:headerReference w:type="first" r:id="rId10"/>
      <w:footerReference w:type="first" r:id="rId11"/>
      <w:pgSz w:w="12240" w:h="15840" w:code="1"/>
      <w:pgMar w:top="1440" w:right="1080" w:bottom="1440" w:left="1080" w:header="64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9F7D" w14:textId="77777777" w:rsidR="00025019" w:rsidRDefault="00025019" w:rsidP="00533120">
      <w:r>
        <w:separator/>
      </w:r>
    </w:p>
  </w:endnote>
  <w:endnote w:type="continuationSeparator" w:id="0">
    <w:p w14:paraId="7C26EAA2" w14:textId="77777777" w:rsidR="00025019" w:rsidRDefault="0002501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056564"/>
      <w:docPartObj>
        <w:docPartGallery w:val="Page Numbers (Bottom of Page)"/>
        <w:docPartUnique/>
      </w:docPartObj>
    </w:sdtPr>
    <w:sdtEndPr>
      <w:rPr>
        <w:noProof/>
      </w:rPr>
    </w:sdtEndPr>
    <w:sdtContent>
      <w:p w14:paraId="17D99F9E" w14:textId="77777777" w:rsidR="00FD0A15" w:rsidRDefault="00FD0A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CD3A48" w14:textId="77777777" w:rsidR="00FD0A15" w:rsidRDefault="00FD0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01A9" w14:textId="0B3C7318" w:rsidR="001A2DE3" w:rsidRPr="001A2DE3" w:rsidRDefault="001A2DE3" w:rsidP="001A2DE3">
    <w:pPr>
      <w:pStyle w:val="Default"/>
    </w:pPr>
    <w:r>
      <w:rPr>
        <w:rFonts w:asciiTheme="minorHAnsi" w:hAnsiTheme="minorHAnsi" w:cstheme="minorHAnsi"/>
        <w:sz w:val="18"/>
        <w:szCs w:val="20"/>
      </w:rPr>
      <w:t xml:space="preserve">1. </w:t>
    </w:r>
    <w:r>
      <w:rPr>
        <w:sz w:val="18"/>
        <w:szCs w:val="18"/>
      </w:rPr>
      <w:t xml:space="preserve">MN Department of Commerce, “Minnesota Renewable Energy Update: November 2018,” </w:t>
    </w:r>
    <w:r>
      <w:rPr>
        <w:i/>
        <w:iCs/>
        <w:sz w:val="18"/>
        <w:szCs w:val="18"/>
      </w:rPr>
      <w:t>http://mn.gov/commerce-stat/pdfs/2017- renewable-energy-update.pdf</w:t>
    </w:r>
  </w:p>
  <w:p w14:paraId="7CBFC50E" w14:textId="2278AEC8" w:rsidR="00FD0A15" w:rsidRPr="00FD0A15" w:rsidRDefault="001A2DE3">
    <w:pPr>
      <w:pStyle w:val="Footer"/>
      <w:rPr>
        <w:rFonts w:asciiTheme="minorHAnsi" w:hAnsiTheme="minorHAnsi" w:cstheme="minorHAnsi"/>
        <w:sz w:val="20"/>
        <w:lang w:val="en-US"/>
      </w:rPr>
    </w:pPr>
    <w:r>
      <w:rPr>
        <w:rFonts w:asciiTheme="minorHAnsi" w:hAnsiTheme="minorHAnsi" w:cstheme="minorHAnsi"/>
        <w:sz w:val="18"/>
        <w:szCs w:val="20"/>
        <w:lang w:val="en-US"/>
      </w:rPr>
      <w:t>2</w:t>
    </w:r>
    <w:r w:rsidR="00FD0A15">
      <w:rPr>
        <w:rFonts w:asciiTheme="minorHAnsi" w:hAnsiTheme="minorHAnsi" w:cstheme="minorHAnsi"/>
        <w:sz w:val="18"/>
        <w:szCs w:val="20"/>
        <w:lang w:val="en-US"/>
      </w:rPr>
      <w:t xml:space="preserve">. </w:t>
    </w:r>
    <w:r w:rsidR="00FD0A15" w:rsidRPr="00FD0A15">
      <w:rPr>
        <w:rFonts w:asciiTheme="minorHAnsi" w:hAnsiTheme="minorHAnsi" w:cstheme="minorHAnsi"/>
        <w:sz w:val="18"/>
        <w:szCs w:val="20"/>
      </w:rPr>
      <w:t xml:space="preserve">MN Department of Commerce, </w:t>
    </w:r>
    <w:r>
      <w:rPr>
        <w:rFonts w:asciiTheme="minorHAnsi" w:hAnsiTheme="minorHAnsi" w:cstheme="minorHAnsi"/>
        <w:sz w:val="18"/>
        <w:szCs w:val="20"/>
        <w:lang w:val="en-US"/>
      </w:rPr>
      <w:t>“</w:t>
    </w:r>
    <w:r w:rsidR="00FD0A15" w:rsidRPr="00FD0A15">
      <w:rPr>
        <w:rFonts w:asciiTheme="minorHAnsi" w:hAnsiTheme="minorHAnsi" w:cstheme="minorHAnsi"/>
        <w:sz w:val="18"/>
        <w:szCs w:val="20"/>
      </w:rPr>
      <w:t>Minnesota’s 2025 Energy Action Plan,</w:t>
    </w:r>
    <w:r>
      <w:rPr>
        <w:rFonts w:asciiTheme="minorHAnsi" w:hAnsiTheme="minorHAnsi" w:cstheme="minorHAnsi"/>
        <w:sz w:val="18"/>
        <w:szCs w:val="20"/>
        <w:lang w:val="en-US"/>
      </w:rPr>
      <w:t>”</w:t>
    </w:r>
    <w:r w:rsidR="00FD0A15" w:rsidRPr="00FD0A15">
      <w:rPr>
        <w:rFonts w:asciiTheme="minorHAnsi" w:hAnsiTheme="minorHAnsi" w:cstheme="minorHAnsi"/>
        <w:sz w:val="18"/>
        <w:szCs w:val="20"/>
      </w:rPr>
      <w:t xml:space="preserve"> </w:t>
    </w:r>
    <w:r w:rsidR="00FD0A15" w:rsidRPr="00FD0A15">
      <w:rPr>
        <w:rFonts w:asciiTheme="minorHAnsi" w:hAnsiTheme="minorHAnsi" w:cstheme="minorHAnsi"/>
        <w:i/>
        <w:sz w:val="18"/>
        <w:szCs w:val="20"/>
      </w:rPr>
      <w:t>https://mn.gov/commerce/policy-data-reports/energy-data-reports/mn-action-plan.jsp</w:t>
    </w:r>
    <w:r w:rsidR="00FD0A15">
      <w:rPr>
        <w:rFonts w:asciiTheme="minorHAnsi" w:hAnsiTheme="minorHAnsi" w:cstheme="minorHAnsi"/>
        <w:sz w:val="18"/>
        <w:szCs w:val="20"/>
        <w:lang w:val="en-US"/>
      </w:rPr>
      <w:t xml:space="preserve">                                                                                                                                                                                      </w:t>
    </w:r>
    <w:r w:rsidR="00FD0A15" w:rsidRPr="00FD0A15">
      <w:rPr>
        <w:rFonts w:asciiTheme="minorHAnsi" w:hAnsiTheme="minorHAnsi" w:cstheme="minorHAnsi"/>
        <w:szCs w:val="20"/>
        <w:lang w:val="en-US"/>
      </w:rPr>
      <w:t>1</w:t>
    </w:r>
  </w:p>
  <w:p w14:paraId="63F79B9A"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5B92"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C86AD55"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621D" w14:textId="77777777" w:rsidR="00025019" w:rsidRDefault="00025019" w:rsidP="00533120">
      <w:r>
        <w:separator/>
      </w:r>
    </w:p>
  </w:footnote>
  <w:footnote w:type="continuationSeparator" w:id="0">
    <w:p w14:paraId="5B8D3588" w14:textId="77777777" w:rsidR="00025019" w:rsidRDefault="00025019"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1C61F118" w14:textId="77777777" w:rsidTr="00E47145">
      <w:tc>
        <w:tcPr>
          <w:tcW w:w="1278" w:type="dxa"/>
        </w:tcPr>
        <w:p w14:paraId="06507E6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A6697BD" wp14:editId="7CD81EC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90F2E75" w14:textId="77777777" w:rsidR="005F7237" w:rsidRPr="00A42E60" w:rsidRDefault="005F7237" w:rsidP="00EB5831">
          <w:pPr>
            <w:rPr>
              <w:b/>
            </w:rPr>
          </w:pPr>
          <w:r w:rsidRPr="00A42E60">
            <w:rPr>
              <w:b/>
            </w:rPr>
            <w:t>Environment and Natural Resources Trust Fund (ENRTF)</w:t>
          </w:r>
        </w:p>
        <w:p w14:paraId="367618F1" w14:textId="77777777" w:rsidR="00C14702"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6BA7B89B" w14:textId="452A56E7" w:rsidR="005F7237" w:rsidRPr="00C14702" w:rsidRDefault="00C14702" w:rsidP="00EB5831">
          <w:pPr>
            <w:pStyle w:val="Header"/>
            <w:rPr>
              <w:b/>
              <w:lang w:val="en-US" w:eastAsia="en-US"/>
            </w:rPr>
          </w:pPr>
          <w:r>
            <w:rPr>
              <w:b/>
              <w:lang w:val="en-US" w:eastAsia="en-US"/>
            </w:rPr>
            <w:t xml:space="preserve">Title: </w:t>
          </w:r>
          <w:r w:rsidRPr="00C14702">
            <w:rPr>
              <w:b/>
              <w:lang w:val="en-US" w:eastAsia="en-US"/>
            </w:rPr>
            <w:t>Power</w:t>
          </w:r>
          <w:r w:rsidR="00DD4548">
            <w:rPr>
              <w:b/>
              <w:lang w:val="en-US" w:eastAsia="en-US"/>
            </w:rPr>
            <w:t xml:space="preserve"> Electronics Circuits for Minnesota’s Renewable Energy Future</w:t>
          </w:r>
        </w:p>
      </w:tc>
    </w:tr>
  </w:tbl>
  <w:p w14:paraId="746AF703"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2654051C" w14:textId="77777777" w:rsidTr="00C660F0">
      <w:tc>
        <w:tcPr>
          <w:tcW w:w="1098" w:type="dxa"/>
        </w:tcPr>
        <w:p w14:paraId="3D51B047" w14:textId="77777777" w:rsidR="005F7237" w:rsidRPr="00EB5831" w:rsidRDefault="009541C4" w:rsidP="00C660F0">
          <w:pPr>
            <w:pStyle w:val="Header"/>
            <w:rPr>
              <w:lang w:val="en-US" w:eastAsia="en-US"/>
            </w:rPr>
          </w:pPr>
          <w:r>
            <w:rPr>
              <w:noProof/>
              <w:lang w:val="en-US" w:eastAsia="en-US"/>
            </w:rPr>
            <w:drawing>
              <wp:inline distT="0" distB="0" distL="0" distR="0" wp14:anchorId="0A2282F5" wp14:editId="6906947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1E46133" w14:textId="77777777" w:rsidR="005F7237" w:rsidRPr="00A42E60" w:rsidRDefault="005F7237" w:rsidP="00C660F0">
          <w:pPr>
            <w:rPr>
              <w:b/>
            </w:rPr>
          </w:pPr>
          <w:r w:rsidRPr="00A42E60">
            <w:rPr>
              <w:b/>
            </w:rPr>
            <w:t>Environment and Natural Resources Trust Fund (ENRTF)</w:t>
          </w:r>
        </w:p>
        <w:p w14:paraId="317186FE" w14:textId="77777777" w:rsidR="005F7237" w:rsidRPr="00EB5831" w:rsidRDefault="005F7237" w:rsidP="00806460">
          <w:pPr>
            <w:pStyle w:val="Header"/>
            <w:rPr>
              <w:b/>
              <w:lang w:val="en-US" w:eastAsia="en-US"/>
            </w:rPr>
          </w:pPr>
          <w:r w:rsidRPr="00EB5831">
            <w:rPr>
              <w:b/>
              <w:lang w:val="en-US" w:eastAsia="en-US"/>
            </w:rPr>
            <w:t>2014 Main Proposal</w:t>
          </w:r>
        </w:p>
        <w:p w14:paraId="6B54913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054CF14"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6618CA"/>
    <w:multiLevelType w:val="multilevel"/>
    <w:tmpl w:val="D9F8B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0F72E31"/>
    <w:multiLevelType w:val="hybridMultilevel"/>
    <w:tmpl w:val="EC4E0FB4"/>
    <w:lvl w:ilvl="0" w:tplc="D458B492">
      <w:start w:val="1"/>
      <w:numFmt w:val="lowerRoman"/>
      <w:lvlText w:val="%1)"/>
      <w:lvlJc w:val="left"/>
      <w:pPr>
        <w:ind w:left="2160" w:hanging="720"/>
      </w:pPr>
      <w:rPr>
        <w:rFonts w:asciiTheme="minorHAnsi" w:hAnsiTheme="minorHAnsi" w:cstheme="minorHAnsi"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2"/>
  </w:num>
  <w:num w:numId="6">
    <w:abstractNumId w:val="2"/>
  </w:num>
  <w:num w:numId="7">
    <w:abstractNumId w:val="7"/>
  </w:num>
  <w:num w:numId="8">
    <w:abstractNumId w:val="3"/>
  </w:num>
  <w:num w:numId="9">
    <w:abstractNumId w:val="11"/>
  </w:num>
  <w:num w:numId="10">
    <w:abstractNumId w:val="9"/>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13CC4"/>
    <w:rsid w:val="00020FA1"/>
    <w:rsid w:val="00025019"/>
    <w:rsid w:val="00061EF5"/>
    <w:rsid w:val="00062497"/>
    <w:rsid w:val="00065366"/>
    <w:rsid w:val="00073C96"/>
    <w:rsid w:val="0007604A"/>
    <w:rsid w:val="00087781"/>
    <w:rsid w:val="000B34BA"/>
    <w:rsid w:val="000C3EF3"/>
    <w:rsid w:val="000D4C62"/>
    <w:rsid w:val="000D7F31"/>
    <w:rsid w:val="00100A34"/>
    <w:rsid w:val="00107495"/>
    <w:rsid w:val="001225BC"/>
    <w:rsid w:val="00133125"/>
    <w:rsid w:val="00165716"/>
    <w:rsid w:val="0018005E"/>
    <w:rsid w:val="00186FCC"/>
    <w:rsid w:val="001A2DE3"/>
    <w:rsid w:val="001B0368"/>
    <w:rsid w:val="001D275E"/>
    <w:rsid w:val="001E0A69"/>
    <w:rsid w:val="001E42AC"/>
    <w:rsid w:val="002159DD"/>
    <w:rsid w:val="00217C2A"/>
    <w:rsid w:val="00275E8A"/>
    <w:rsid w:val="00290E4E"/>
    <w:rsid w:val="0029726A"/>
    <w:rsid w:val="002A1E21"/>
    <w:rsid w:val="002B469A"/>
    <w:rsid w:val="002B65A0"/>
    <w:rsid w:val="002D5A38"/>
    <w:rsid w:val="00300E38"/>
    <w:rsid w:val="0030472B"/>
    <w:rsid w:val="00305F9F"/>
    <w:rsid w:val="00313A06"/>
    <w:rsid w:val="003205A7"/>
    <w:rsid w:val="003239FE"/>
    <w:rsid w:val="00347E7A"/>
    <w:rsid w:val="00351EA6"/>
    <w:rsid w:val="00354888"/>
    <w:rsid w:val="003578A0"/>
    <w:rsid w:val="00362A53"/>
    <w:rsid w:val="0037310D"/>
    <w:rsid w:val="00377465"/>
    <w:rsid w:val="0039481E"/>
    <w:rsid w:val="003E4634"/>
    <w:rsid w:val="003F32CA"/>
    <w:rsid w:val="003F55ED"/>
    <w:rsid w:val="0040419A"/>
    <w:rsid w:val="00404B9C"/>
    <w:rsid w:val="004357AE"/>
    <w:rsid w:val="004530F7"/>
    <w:rsid w:val="00454495"/>
    <w:rsid w:val="00477BE7"/>
    <w:rsid w:val="00487D08"/>
    <w:rsid w:val="0049103C"/>
    <w:rsid w:val="004A43B9"/>
    <w:rsid w:val="004A4BE4"/>
    <w:rsid w:val="004C0D07"/>
    <w:rsid w:val="004C5A86"/>
    <w:rsid w:val="004E6113"/>
    <w:rsid w:val="005307DD"/>
    <w:rsid w:val="00533120"/>
    <w:rsid w:val="005431D4"/>
    <w:rsid w:val="00550B29"/>
    <w:rsid w:val="005648A9"/>
    <w:rsid w:val="005A1D00"/>
    <w:rsid w:val="005A4FB1"/>
    <w:rsid w:val="005C1A7E"/>
    <w:rsid w:val="005F0DBA"/>
    <w:rsid w:val="005F1006"/>
    <w:rsid w:val="005F7237"/>
    <w:rsid w:val="00602068"/>
    <w:rsid w:val="00604492"/>
    <w:rsid w:val="006059D7"/>
    <w:rsid w:val="00614DF2"/>
    <w:rsid w:val="00627F86"/>
    <w:rsid w:val="00636353"/>
    <w:rsid w:val="00640A9A"/>
    <w:rsid w:val="00647028"/>
    <w:rsid w:val="006562F0"/>
    <w:rsid w:val="00686B53"/>
    <w:rsid w:val="00695B92"/>
    <w:rsid w:val="006A1612"/>
    <w:rsid w:val="006B2661"/>
    <w:rsid w:val="006E0EFD"/>
    <w:rsid w:val="006E4A20"/>
    <w:rsid w:val="006F1223"/>
    <w:rsid w:val="006F7F24"/>
    <w:rsid w:val="00721661"/>
    <w:rsid w:val="00731A65"/>
    <w:rsid w:val="0075572D"/>
    <w:rsid w:val="007655E1"/>
    <w:rsid w:val="00780CCD"/>
    <w:rsid w:val="007936A9"/>
    <w:rsid w:val="007B284F"/>
    <w:rsid w:val="007B3535"/>
    <w:rsid w:val="00806460"/>
    <w:rsid w:val="008076FB"/>
    <w:rsid w:val="00816AA8"/>
    <w:rsid w:val="00821B34"/>
    <w:rsid w:val="008223C7"/>
    <w:rsid w:val="0083579C"/>
    <w:rsid w:val="00864724"/>
    <w:rsid w:val="008849A7"/>
    <w:rsid w:val="008949EE"/>
    <w:rsid w:val="008A088E"/>
    <w:rsid w:val="008A4498"/>
    <w:rsid w:val="008A5FD9"/>
    <w:rsid w:val="008C6C9C"/>
    <w:rsid w:val="008D2242"/>
    <w:rsid w:val="008D64C7"/>
    <w:rsid w:val="008F4A16"/>
    <w:rsid w:val="0090235C"/>
    <w:rsid w:val="00910DB8"/>
    <w:rsid w:val="00912C65"/>
    <w:rsid w:val="00922777"/>
    <w:rsid w:val="009541C4"/>
    <w:rsid w:val="009A49DE"/>
    <w:rsid w:val="009B6749"/>
    <w:rsid w:val="009C0182"/>
    <w:rsid w:val="009C08F5"/>
    <w:rsid w:val="009C4875"/>
    <w:rsid w:val="009C4DA7"/>
    <w:rsid w:val="009D0E57"/>
    <w:rsid w:val="009D14B4"/>
    <w:rsid w:val="009D6EC8"/>
    <w:rsid w:val="009E5302"/>
    <w:rsid w:val="009F1715"/>
    <w:rsid w:val="00A03E0A"/>
    <w:rsid w:val="00A13F26"/>
    <w:rsid w:val="00A42E60"/>
    <w:rsid w:val="00A45A41"/>
    <w:rsid w:val="00A626EB"/>
    <w:rsid w:val="00A71381"/>
    <w:rsid w:val="00A7257F"/>
    <w:rsid w:val="00A73B75"/>
    <w:rsid w:val="00A770A2"/>
    <w:rsid w:val="00AB6CFF"/>
    <w:rsid w:val="00AC2C07"/>
    <w:rsid w:val="00AC2CDE"/>
    <w:rsid w:val="00AC45EA"/>
    <w:rsid w:val="00AD3337"/>
    <w:rsid w:val="00AE0285"/>
    <w:rsid w:val="00B038AB"/>
    <w:rsid w:val="00B35408"/>
    <w:rsid w:val="00B728BF"/>
    <w:rsid w:val="00B76B67"/>
    <w:rsid w:val="00B8369A"/>
    <w:rsid w:val="00B86A22"/>
    <w:rsid w:val="00BC28A6"/>
    <w:rsid w:val="00BF6445"/>
    <w:rsid w:val="00C02DAD"/>
    <w:rsid w:val="00C14702"/>
    <w:rsid w:val="00C14D6C"/>
    <w:rsid w:val="00C31381"/>
    <w:rsid w:val="00C41555"/>
    <w:rsid w:val="00C46A76"/>
    <w:rsid w:val="00C61BDD"/>
    <w:rsid w:val="00C660F0"/>
    <w:rsid w:val="00C72BD9"/>
    <w:rsid w:val="00C82CD3"/>
    <w:rsid w:val="00C8311E"/>
    <w:rsid w:val="00C85E92"/>
    <w:rsid w:val="00C952E4"/>
    <w:rsid w:val="00CB429D"/>
    <w:rsid w:val="00CB5DA1"/>
    <w:rsid w:val="00CB652D"/>
    <w:rsid w:val="00CE20AC"/>
    <w:rsid w:val="00D02E23"/>
    <w:rsid w:val="00D121DD"/>
    <w:rsid w:val="00D25619"/>
    <w:rsid w:val="00D32CFB"/>
    <w:rsid w:val="00D35DEA"/>
    <w:rsid w:val="00D86716"/>
    <w:rsid w:val="00D9396B"/>
    <w:rsid w:val="00D949AA"/>
    <w:rsid w:val="00DD4548"/>
    <w:rsid w:val="00E15A47"/>
    <w:rsid w:val="00E47145"/>
    <w:rsid w:val="00E5279E"/>
    <w:rsid w:val="00E55B64"/>
    <w:rsid w:val="00E619C4"/>
    <w:rsid w:val="00E76D57"/>
    <w:rsid w:val="00EB5831"/>
    <w:rsid w:val="00F27940"/>
    <w:rsid w:val="00F42507"/>
    <w:rsid w:val="00F70DE4"/>
    <w:rsid w:val="00F9232B"/>
    <w:rsid w:val="00F92864"/>
    <w:rsid w:val="00F96203"/>
    <w:rsid w:val="00F97C94"/>
    <w:rsid w:val="00FD0A15"/>
    <w:rsid w:val="00FE0962"/>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2FBD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BodyText">
    <w:name w:val="BodyText"/>
    <w:basedOn w:val="Normal"/>
    <w:qFormat/>
    <w:rsid w:val="00922777"/>
    <w:pPr>
      <w:pBdr>
        <w:top w:val="nil"/>
        <w:left w:val="nil"/>
        <w:bottom w:val="nil"/>
        <w:right w:val="nil"/>
        <w:between w:val="nil"/>
      </w:pBdr>
      <w:spacing w:after="120"/>
      <w:jc w:val="both"/>
    </w:pPr>
    <w:rPr>
      <w:rFonts w:ascii="Times New Roman" w:eastAsia="Times New Roman" w:hAnsi="Times New Roman"/>
      <w:color w:val="000000"/>
      <w:lang w:val="en" w:eastAsia="zh-CN"/>
    </w:rPr>
  </w:style>
  <w:style w:type="paragraph" w:customStyle="1" w:styleId="FigCaption">
    <w:name w:val="FigCaption"/>
    <w:basedOn w:val="Normal"/>
    <w:qFormat/>
    <w:rsid w:val="00E15A47"/>
    <w:pPr>
      <w:pBdr>
        <w:top w:val="nil"/>
        <w:left w:val="nil"/>
        <w:bottom w:val="nil"/>
        <w:right w:val="nil"/>
        <w:between w:val="nil"/>
      </w:pBdr>
      <w:jc w:val="both"/>
    </w:pPr>
    <w:rPr>
      <w:rFonts w:ascii="Times New Roman" w:eastAsia="Times New Roman" w:hAnsi="Times New Roman"/>
      <w:i/>
      <w:color w:val="000000"/>
      <w:sz w:val="20"/>
      <w:szCs w:val="20"/>
      <w:lang w:val="en" w:eastAsia="zh-CN"/>
    </w:rPr>
  </w:style>
  <w:style w:type="paragraph" w:styleId="NormalWeb">
    <w:name w:val="Normal (Web)"/>
    <w:basedOn w:val="Normal"/>
    <w:uiPriority w:val="99"/>
    <w:unhideWhenUsed/>
    <w:rsid w:val="00E15A47"/>
    <w:pPr>
      <w:spacing w:before="100" w:beforeAutospacing="1" w:after="100" w:afterAutospacing="1"/>
    </w:pPr>
    <w:rPr>
      <w:rFonts w:ascii="Times New Roman" w:eastAsia="Times New Roman" w:hAnsi="Times New Roman"/>
      <w:sz w:val="24"/>
      <w:szCs w:val="24"/>
      <w:lang w:eastAsia="zh-CN"/>
    </w:rPr>
  </w:style>
  <w:style w:type="paragraph" w:customStyle="1" w:styleId="Default">
    <w:name w:val="Default"/>
    <w:rsid w:val="00DD454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1947</TotalTime>
  <Pages>2</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xjwang1115@gmail.com</cp:lastModifiedBy>
  <cp:revision>43</cp:revision>
  <cp:lastPrinted>2018-11-29T16:36:00Z</cp:lastPrinted>
  <dcterms:created xsi:type="dcterms:W3CDTF">2018-12-18T19:48:00Z</dcterms:created>
  <dcterms:modified xsi:type="dcterms:W3CDTF">2019-04-15T03:41:00Z</dcterms:modified>
</cp:coreProperties>
</file>