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7C" w:rsidRPr="008C223C" w:rsidRDefault="00BA087C" w:rsidP="005A4FB1">
      <w:pPr>
        <w:rPr>
          <w:rFonts w:asciiTheme="minorHAnsi" w:hAnsiTheme="minorHAnsi" w:cs="Arial"/>
          <w:b/>
        </w:rPr>
      </w:pPr>
    </w:p>
    <w:p w:rsidR="00734E56" w:rsidRPr="00734E56" w:rsidRDefault="006E0EFD" w:rsidP="006E0EFD">
      <w:pPr>
        <w:rPr>
          <w:color w:val="000000"/>
        </w:rPr>
      </w:pPr>
      <w:r w:rsidRPr="008C223C">
        <w:rPr>
          <w:rFonts w:asciiTheme="minorHAnsi" w:hAnsiTheme="minorHAnsi" w:cs="Arial"/>
          <w:b/>
        </w:rPr>
        <w:t>PROJECT TITLE:</w:t>
      </w:r>
      <w:r w:rsidR="00BA087C" w:rsidRPr="008C223C">
        <w:rPr>
          <w:rFonts w:asciiTheme="minorHAnsi" w:hAnsiTheme="minorHAnsi" w:cs="Arial"/>
          <w:b/>
        </w:rPr>
        <w:t xml:space="preserve"> </w:t>
      </w:r>
      <w:r w:rsidR="00F2015E">
        <w:rPr>
          <w:color w:val="000000"/>
        </w:rPr>
        <w:t>Deep Winter Greenhouses: Passive Solar Winter Food Production</w:t>
      </w:r>
    </w:p>
    <w:p w:rsidR="006E0EFD" w:rsidRPr="008C223C" w:rsidRDefault="006E0EFD" w:rsidP="006E0EFD">
      <w:pPr>
        <w:rPr>
          <w:rFonts w:asciiTheme="minorHAnsi" w:hAnsiTheme="minorHAnsi" w:cs="Arial"/>
        </w:rPr>
      </w:pPr>
      <w:r w:rsidRPr="008C223C">
        <w:rPr>
          <w:rFonts w:asciiTheme="minorHAnsi" w:hAnsiTheme="minorHAnsi" w:cs="Arial"/>
          <w:b/>
        </w:rPr>
        <w:t>I. PROJECT STATEMENT</w:t>
      </w:r>
    </w:p>
    <w:p w:rsidR="00734E56" w:rsidRPr="00734E56" w:rsidRDefault="00734E56" w:rsidP="00734E56">
      <w:pPr>
        <w:pStyle w:val="NormalWeb"/>
        <w:spacing w:before="0" w:beforeAutospacing="0" w:after="0" w:afterAutospacing="0"/>
        <w:rPr>
          <w:rFonts w:asciiTheme="minorHAnsi" w:hAnsiTheme="minorHAnsi"/>
          <w:sz w:val="22"/>
          <w:szCs w:val="22"/>
        </w:rPr>
      </w:pPr>
      <w:r w:rsidRPr="00734E56">
        <w:rPr>
          <w:rFonts w:asciiTheme="minorHAnsi" w:hAnsiTheme="minorHAnsi"/>
          <w:b/>
          <w:bCs/>
          <w:color w:val="000000"/>
          <w:sz w:val="22"/>
          <w:szCs w:val="22"/>
        </w:rPr>
        <w:t xml:space="preserve">Goal: </w:t>
      </w:r>
      <w:r w:rsidRPr="00734E56">
        <w:rPr>
          <w:rFonts w:asciiTheme="minorHAnsi" w:hAnsiTheme="minorHAnsi"/>
          <w:color w:val="000000"/>
          <w:sz w:val="22"/>
          <w:szCs w:val="22"/>
        </w:rPr>
        <w:t xml:space="preserve">This project will improve and advance a passive solar Deep Winter Greenhouse (DWG) to reduce the carbon footprint of winter food production. Developed by the University of Minnesota, DWGs capture solar heat during cold winter days and store it underground in an insulated thermal mass of crushed rock where it is available for use at night to keep the indoor growing space warm. A few dozen DWGs utilized by early adopters are highly experimental but have demonstrated dramatic reductions of fossil fuel usage compared to conventional greenhouses. However, the precise interplay between underground heated air flow and building performance is not yet known. With this information, architects will design DWGs at various scales that, combined with economic and supply chain research, will remove barriers to adoption and prepare the system for deployment across Minnesota. </w:t>
      </w:r>
    </w:p>
    <w:p w:rsidR="00734E56" w:rsidRPr="00734E56" w:rsidRDefault="00734E56" w:rsidP="00734E56">
      <w:pPr>
        <w:pStyle w:val="NormalWeb"/>
        <w:spacing w:before="0" w:beforeAutospacing="0" w:after="0" w:afterAutospacing="0"/>
        <w:rPr>
          <w:rFonts w:asciiTheme="minorHAnsi" w:hAnsiTheme="minorHAnsi"/>
          <w:sz w:val="22"/>
          <w:szCs w:val="22"/>
        </w:rPr>
      </w:pPr>
      <w:r w:rsidRPr="00734E56">
        <w:rPr>
          <w:rFonts w:asciiTheme="minorHAnsi" w:hAnsiTheme="minorHAnsi"/>
          <w:b/>
          <w:bCs/>
          <w:color w:val="000000"/>
          <w:sz w:val="22"/>
          <w:szCs w:val="22"/>
        </w:rPr>
        <w:t xml:space="preserve">How project achieves goal: </w:t>
      </w:r>
      <w:r w:rsidRPr="00734E56">
        <w:rPr>
          <w:rFonts w:asciiTheme="minorHAnsi" w:hAnsiTheme="minorHAnsi"/>
          <w:color w:val="000000"/>
          <w:sz w:val="22"/>
          <w:szCs w:val="22"/>
        </w:rPr>
        <w:t xml:space="preserve">UMN researchers and building designers, partnering with existing DWG farmers will conduct thorough analyses of insulated rock beds, internal and subterranean air flow, perform lifecycle analysis of building materials, and improve DWG design for onsite water capture, reuse, and runoff reduction. In addition, researchers will conduct plant trials to maximum production and conduct economic analyses of supply chain and market demand to determine appropriate market scales and price points for market deployment. Extension will incorporate results into workshop curriculum and online resources available to the public. </w:t>
      </w:r>
    </w:p>
    <w:p w:rsidR="00734E56" w:rsidRPr="00734E56" w:rsidRDefault="00734E56" w:rsidP="00734E56">
      <w:pPr>
        <w:pStyle w:val="NormalWeb"/>
        <w:spacing w:before="0" w:beforeAutospacing="0" w:after="0" w:afterAutospacing="0"/>
        <w:rPr>
          <w:rFonts w:asciiTheme="minorHAnsi" w:hAnsiTheme="minorHAnsi"/>
          <w:sz w:val="22"/>
          <w:szCs w:val="22"/>
        </w:rPr>
      </w:pPr>
      <w:r w:rsidRPr="00734E56">
        <w:rPr>
          <w:rFonts w:asciiTheme="minorHAnsi" w:hAnsiTheme="minorHAnsi"/>
          <w:b/>
          <w:bCs/>
          <w:color w:val="000000"/>
          <w:sz w:val="22"/>
          <w:szCs w:val="22"/>
        </w:rPr>
        <w:t xml:space="preserve">Why project needs to be done: </w:t>
      </w:r>
      <w:r w:rsidRPr="00734E56">
        <w:rPr>
          <w:rFonts w:asciiTheme="minorHAnsi" w:hAnsiTheme="minorHAnsi"/>
          <w:color w:val="000000"/>
          <w:sz w:val="22"/>
          <w:szCs w:val="22"/>
        </w:rPr>
        <w:t xml:space="preserve">DWG technology reduces greenhouse gas emissions by minimizing fuel, energy, and water inputs. Sophisticated research is needed to improve the design and building performance to advance DWG technology from an experimental stage to a fully deployable DWG building design and a winter food production model. Once this project is complete, widespread adoption of DWG systems will occur and provide an economic opportunity for urban and rural Minnesotans and strengthen the sustainability of the US food system. </w:t>
      </w:r>
    </w:p>
    <w:p w:rsidR="006E0EFD" w:rsidRPr="008C223C" w:rsidRDefault="006E0EFD" w:rsidP="006E0EFD">
      <w:pPr>
        <w:rPr>
          <w:rFonts w:asciiTheme="minorHAnsi" w:hAnsiTheme="minorHAnsi" w:cs="Arial"/>
        </w:rPr>
      </w:pPr>
      <w:r w:rsidRPr="008C223C">
        <w:rPr>
          <w:rFonts w:asciiTheme="minorHAnsi" w:hAnsiTheme="minorHAnsi" w:cs="Arial"/>
          <w:b/>
        </w:rPr>
        <w:t xml:space="preserve">II. PROJECT </w:t>
      </w:r>
      <w:r w:rsidR="00A13F26" w:rsidRPr="008C223C">
        <w:rPr>
          <w:rFonts w:asciiTheme="minorHAnsi" w:hAnsiTheme="minorHAnsi" w:cs="Arial"/>
          <w:b/>
        </w:rPr>
        <w:t>ACTIVIT</w:t>
      </w:r>
      <w:r w:rsidR="00533120" w:rsidRPr="008C223C">
        <w:rPr>
          <w:rFonts w:asciiTheme="minorHAnsi" w:hAnsiTheme="minorHAnsi" w:cs="Arial"/>
          <w:b/>
        </w:rPr>
        <w:t>I</w:t>
      </w:r>
      <w:r w:rsidR="00A13F26" w:rsidRPr="008C223C">
        <w:rPr>
          <w:rFonts w:asciiTheme="minorHAnsi" w:hAnsiTheme="minorHAnsi" w:cs="Arial"/>
          <w:b/>
        </w:rPr>
        <w:t>ES</w:t>
      </w:r>
      <w:r w:rsidR="00614DF2" w:rsidRPr="008C223C">
        <w:rPr>
          <w:rFonts w:asciiTheme="minorHAnsi" w:hAnsiTheme="minorHAnsi" w:cs="Arial"/>
          <w:b/>
        </w:rPr>
        <w:t xml:space="preserve"> AND OUTCOMES</w:t>
      </w:r>
    </w:p>
    <w:tbl>
      <w:tblPr>
        <w:tblW w:w="14706" w:type="dxa"/>
        <w:tblLook w:val="04A0" w:firstRow="1" w:lastRow="0" w:firstColumn="1" w:lastColumn="0" w:noHBand="0" w:noVBand="1"/>
      </w:tblPr>
      <w:tblGrid>
        <w:gridCol w:w="10170"/>
        <w:gridCol w:w="2268"/>
        <w:gridCol w:w="2268"/>
      </w:tblGrid>
      <w:tr w:rsidR="008C223C" w:rsidRPr="008C223C" w:rsidTr="008C223C">
        <w:tc>
          <w:tcPr>
            <w:tcW w:w="10170" w:type="dxa"/>
          </w:tcPr>
          <w:p w:rsidR="008C223C" w:rsidRPr="008C223C" w:rsidRDefault="008C223C" w:rsidP="008C223C">
            <w:pPr>
              <w:widowControl w:val="0"/>
              <w:ind w:right="-90"/>
              <w:rPr>
                <w:rFonts w:asciiTheme="minorHAnsi" w:hAnsiTheme="minorHAnsi"/>
              </w:rPr>
            </w:pPr>
            <w:r w:rsidRPr="008C223C">
              <w:rPr>
                <w:rFonts w:asciiTheme="minorHAnsi" w:hAnsiTheme="minorHAnsi"/>
                <w:b/>
              </w:rPr>
              <w:t xml:space="preserve">Activity 1 Title: </w:t>
            </w:r>
            <w:r w:rsidR="00F2015E">
              <w:rPr>
                <w:color w:val="000000"/>
              </w:rPr>
              <w:t xml:space="preserve">Research to develop DWG building design and improve efficiency and lifecycle performance </w:t>
            </w:r>
            <w:r w:rsidRPr="008C223C">
              <w:rPr>
                <w:rFonts w:asciiTheme="minorHAnsi" w:hAnsiTheme="minorHAnsi"/>
                <w:b/>
              </w:rPr>
              <w:t>Description:</w:t>
            </w:r>
            <w:r w:rsidRPr="008C223C">
              <w:rPr>
                <w:rFonts w:asciiTheme="minorHAnsi" w:hAnsiTheme="minorHAnsi"/>
                <w:i/>
              </w:rPr>
              <w:t xml:space="preserve"> </w:t>
            </w:r>
            <w:r w:rsidRPr="008C223C">
              <w:rPr>
                <w:rFonts w:asciiTheme="minorHAnsi" w:hAnsiTheme="minorHAnsi"/>
                <w:color w:val="000000"/>
              </w:rPr>
              <w:t>Conduct research that includes analysis of thermal rock bed airflow, life cycle analysis, climate analysis, water use analysis and design modification.</w:t>
            </w:r>
            <w:r>
              <w:rPr>
                <w:rFonts w:asciiTheme="minorHAnsi" w:hAnsiTheme="minorHAnsi"/>
                <w:color w:val="000000"/>
              </w:rPr>
              <w:t xml:space="preserve">                                                           </w:t>
            </w:r>
            <w:r w:rsidRPr="008C223C">
              <w:rPr>
                <w:rFonts w:asciiTheme="minorHAnsi" w:hAnsiTheme="minorHAnsi"/>
                <w:b/>
                <w:bCs/>
                <w:color w:val="000000"/>
              </w:rPr>
              <w:t xml:space="preserve">ENRTF BUDGET: </w:t>
            </w:r>
            <w:r w:rsidRPr="008C223C">
              <w:rPr>
                <w:rFonts w:asciiTheme="minorHAnsi" w:hAnsiTheme="minorHAnsi"/>
                <w:bCs/>
                <w:color w:val="000000"/>
              </w:rPr>
              <w:t>$</w:t>
            </w:r>
            <w:r w:rsidR="00734E56">
              <w:rPr>
                <w:rFonts w:asciiTheme="minorHAnsi" w:hAnsiTheme="minorHAnsi"/>
                <w:bCs/>
                <w:color w:val="000000"/>
              </w:rPr>
              <w:t>654</w:t>
            </w:r>
            <w:r w:rsidR="00BB1848" w:rsidRPr="00BB1848">
              <w:rPr>
                <w:rFonts w:asciiTheme="minorHAnsi" w:hAnsiTheme="minorHAnsi"/>
                <w:bCs/>
                <w:color w:val="000000"/>
              </w:rPr>
              <w:t>,</w:t>
            </w:r>
            <w:r w:rsidR="00734E56">
              <w:rPr>
                <w:rFonts w:asciiTheme="minorHAnsi" w:hAnsiTheme="minorHAnsi"/>
                <w:bCs/>
                <w:color w:val="000000"/>
              </w:rPr>
              <w:t>547</w:t>
            </w:r>
          </w:p>
        </w:tc>
        <w:tc>
          <w:tcPr>
            <w:tcW w:w="2268" w:type="dxa"/>
          </w:tcPr>
          <w:p w:rsidR="008C223C" w:rsidRPr="008C223C" w:rsidRDefault="008C223C" w:rsidP="00351EA6">
            <w:pPr>
              <w:rPr>
                <w:rFonts w:asciiTheme="minorHAnsi" w:hAnsiTheme="minorHAnsi" w:cs="Arial"/>
              </w:rPr>
            </w:pPr>
          </w:p>
        </w:tc>
        <w:tc>
          <w:tcPr>
            <w:tcW w:w="2268" w:type="dxa"/>
          </w:tcPr>
          <w:p w:rsidR="008C223C" w:rsidRPr="008C223C" w:rsidRDefault="008C223C" w:rsidP="00351EA6">
            <w:pPr>
              <w:rPr>
                <w:rFonts w:asciiTheme="minorHAnsi" w:hAnsiTheme="minorHAnsi" w:cs="Arial"/>
              </w:rPr>
            </w:pPr>
          </w:p>
        </w:tc>
      </w:tr>
    </w:tbl>
    <w:p w:rsidR="006E0EFD" w:rsidRPr="008C223C" w:rsidRDefault="006E0EFD" w:rsidP="006E0EFD">
      <w:pPr>
        <w:rPr>
          <w:rFonts w:asciiTheme="minorHAnsi" w:hAnsiTheme="minorHAnsi" w:cs="Arial"/>
          <w: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1785"/>
      </w:tblGrid>
      <w:tr w:rsidR="006E0EFD" w:rsidRPr="008C223C" w:rsidTr="008C223C">
        <w:tc>
          <w:tcPr>
            <w:tcW w:w="8380" w:type="dxa"/>
          </w:tcPr>
          <w:p w:rsidR="006E0EFD" w:rsidRPr="008C223C" w:rsidRDefault="00A13F26" w:rsidP="006E0EFD">
            <w:pPr>
              <w:rPr>
                <w:rFonts w:asciiTheme="minorHAnsi" w:hAnsiTheme="minorHAnsi" w:cs="Arial"/>
                <w:b/>
              </w:rPr>
            </w:pPr>
            <w:r w:rsidRPr="008C223C">
              <w:rPr>
                <w:rFonts w:asciiTheme="minorHAnsi" w:hAnsiTheme="minorHAnsi" w:cs="Arial"/>
                <w:b/>
              </w:rPr>
              <w:t>Outcome</w:t>
            </w:r>
          </w:p>
        </w:tc>
        <w:tc>
          <w:tcPr>
            <w:tcW w:w="1785" w:type="dxa"/>
          </w:tcPr>
          <w:p w:rsidR="006E0EFD" w:rsidRPr="008C223C" w:rsidRDefault="006E0EFD" w:rsidP="005F7237">
            <w:pPr>
              <w:jc w:val="center"/>
              <w:rPr>
                <w:rFonts w:asciiTheme="minorHAnsi" w:hAnsiTheme="minorHAnsi" w:cs="Arial"/>
                <w:b/>
              </w:rPr>
            </w:pPr>
            <w:r w:rsidRPr="008C223C">
              <w:rPr>
                <w:rFonts w:asciiTheme="minorHAnsi" w:hAnsiTheme="minorHAnsi" w:cs="Arial"/>
                <w:b/>
              </w:rPr>
              <w:t>Completion Date</w:t>
            </w:r>
          </w:p>
        </w:tc>
      </w:tr>
      <w:tr w:rsidR="006E0EFD" w:rsidRPr="008C223C" w:rsidTr="008C223C">
        <w:tc>
          <w:tcPr>
            <w:tcW w:w="8380" w:type="dxa"/>
          </w:tcPr>
          <w:p w:rsidR="006E0EFD" w:rsidRPr="006F585C" w:rsidRDefault="006E0EFD" w:rsidP="008C223C">
            <w:pPr>
              <w:pStyle w:val="NormalWeb"/>
              <w:spacing w:before="0" w:beforeAutospacing="0" w:after="0" w:afterAutospacing="0"/>
              <w:rPr>
                <w:sz w:val="22"/>
                <w:szCs w:val="22"/>
              </w:rPr>
            </w:pPr>
            <w:r w:rsidRPr="006F585C">
              <w:rPr>
                <w:rFonts w:asciiTheme="minorHAnsi" w:hAnsiTheme="minorHAnsi" w:cs="Arial"/>
                <w:i/>
                <w:sz w:val="22"/>
                <w:szCs w:val="22"/>
              </w:rPr>
              <w:t xml:space="preserve">1.  </w:t>
            </w:r>
            <w:r w:rsidR="008C223C" w:rsidRPr="006F585C">
              <w:rPr>
                <w:rFonts w:asciiTheme="minorHAnsi" w:hAnsiTheme="minorHAnsi"/>
                <w:i/>
                <w:iCs/>
                <w:color w:val="000000"/>
                <w:sz w:val="22"/>
                <w:szCs w:val="22"/>
                <w:u w:val="single"/>
              </w:rPr>
              <w:t>Thermal rock bed airflow analysis:</w:t>
            </w:r>
            <w:r w:rsidR="008C223C" w:rsidRPr="006F585C">
              <w:rPr>
                <w:rFonts w:asciiTheme="minorHAnsi" w:hAnsiTheme="minorHAnsi"/>
                <w:color w:val="000000"/>
                <w:sz w:val="22"/>
                <w:szCs w:val="22"/>
              </w:rPr>
              <w:t xml:space="preserve"> Study DWG rock beds to research heat transfer, fluid flow, and control to develop a computational model of efficient rock bed parameters.</w:t>
            </w:r>
          </w:p>
        </w:tc>
        <w:tc>
          <w:tcPr>
            <w:tcW w:w="1785" w:type="dxa"/>
          </w:tcPr>
          <w:p w:rsidR="006E0EFD" w:rsidRPr="008C223C" w:rsidRDefault="008C223C" w:rsidP="006E0EFD">
            <w:pPr>
              <w:rPr>
                <w:rFonts w:asciiTheme="minorHAnsi" w:hAnsiTheme="minorHAnsi" w:cs="Arial"/>
                <w:i/>
              </w:rPr>
            </w:pPr>
            <w:r>
              <w:rPr>
                <w:rFonts w:asciiTheme="minorHAnsi" w:hAnsiTheme="minorHAnsi" w:cs="Arial"/>
                <w:i/>
              </w:rPr>
              <w:t>6/2022</w:t>
            </w:r>
          </w:p>
        </w:tc>
      </w:tr>
      <w:tr w:rsidR="006E0EFD" w:rsidRPr="008C223C" w:rsidTr="008C223C">
        <w:tc>
          <w:tcPr>
            <w:tcW w:w="8380" w:type="dxa"/>
          </w:tcPr>
          <w:p w:rsidR="006E0EFD" w:rsidRPr="006F585C" w:rsidRDefault="006E0EFD" w:rsidP="008949EE">
            <w:pPr>
              <w:rPr>
                <w:rFonts w:asciiTheme="minorHAnsi" w:hAnsiTheme="minorHAnsi" w:cs="Arial"/>
                <w:i/>
              </w:rPr>
            </w:pPr>
            <w:r w:rsidRPr="006F585C">
              <w:rPr>
                <w:rFonts w:asciiTheme="minorHAnsi" w:hAnsiTheme="minorHAnsi" w:cs="Arial"/>
                <w:i/>
              </w:rPr>
              <w:t xml:space="preserve">2.  </w:t>
            </w:r>
            <w:r w:rsidR="008C223C" w:rsidRPr="006F585C">
              <w:rPr>
                <w:rFonts w:asciiTheme="minorHAnsi" w:hAnsiTheme="minorHAnsi" w:cs="Arial"/>
                <w:i/>
                <w:iCs/>
                <w:u w:val="single"/>
              </w:rPr>
              <w:t>Life Cycle Analysis:</w:t>
            </w:r>
            <w:r w:rsidR="008C223C" w:rsidRPr="006F585C">
              <w:rPr>
                <w:rFonts w:asciiTheme="minorHAnsi" w:hAnsiTheme="minorHAnsi" w:cs="Arial"/>
                <w:i/>
              </w:rPr>
              <w:t xml:space="preserve"> Identify environmental impacts of DWG structural components, mechanical operations, and production methods to compare with conventional vegetable production and transportation systems.</w:t>
            </w:r>
          </w:p>
        </w:tc>
        <w:tc>
          <w:tcPr>
            <w:tcW w:w="1785" w:type="dxa"/>
          </w:tcPr>
          <w:p w:rsidR="006E0EFD" w:rsidRPr="008C223C" w:rsidRDefault="008C223C" w:rsidP="006E0EFD">
            <w:pPr>
              <w:rPr>
                <w:rFonts w:asciiTheme="minorHAnsi" w:hAnsiTheme="minorHAnsi" w:cs="Arial"/>
                <w:i/>
              </w:rPr>
            </w:pPr>
            <w:r>
              <w:rPr>
                <w:rFonts w:asciiTheme="minorHAnsi" w:hAnsiTheme="minorHAnsi" w:cs="Arial"/>
                <w:i/>
              </w:rPr>
              <w:t>1/2023</w:t>
            </w:r>
          </w:p>
        </w:tc>
      </w:tr>
      <w:tr w:rsidR="006E0EFD" w:rsidRPr="008C223C" w:rsidTr="008C223C">
        <w:tc>
          <w:tcPr>
            <w:tcW w:w="8380" w:type="dxa"/>
          </w:tcPr>
          <w:p w:rsidR="006E0EFD" w:rsidRPr="006F585C" w:rsidRDefault="006E0EFD" w:rsidP="008949EE">
            <w:pPr>
              <w:rPr>
                <w:rFonts w:asciiTheme="minorHAnsi" w:hAnsiTheme="minorHAnsi" w:cs="Arial"/>
                <w:i/>
              </w:rPr>
            </w:pPr>
            <w:r w:rsidRPr="006F585C">
              <w:rPr>
                <w:rFonts w:asciiTheme="minorHAnsi" w:hAnsiTheme="minorHAnsi" w:cs="Arial"/>
                <w:i/>
              </w:rPr>
              <w:t xml:space="preserve">3.  </w:t>
            </w:r>
            <w:r w:rsidR="008C223C" w:rsidRPr="006F585C">
              <w:rPr>
                <w:rFonts w:asciiTheme="minorHAnsi" w:hAnsiTheme="minorHAnsi" w:cs="Arial"/>
                <w:i/>
                <w:iCs/>
                <w:u w:val="single"/>
              </w:rPr>
              <w:t>Climate Analysis:</w:t>
            </w:r>
            <w:r w:rsidR="008C223C" w:rsidRPr="006F585C">
              <w:rPr>
                <w:rFonts w:asciiTheme="minorHAnsi" w:hAnsiTheme="minorHAnsi" w:cs="Arial"/>
                <w:i/>
                <w:iCs/>
              </w:rPr>
              <w:t xml:space="preserve"> </w:t>
            </w:r>
            <w:r w:rsidR="00F96E1E" w:rsidRPr="006F585C">
              <w:rPr>
                <w:rFonts w:asciiTheme="minorHAnsi" w:hAnsiTheme="minorHAnsi" w:cs="Arial"/>
                <w:i/>
              </w:rPr>
              <w:t>Analyze</w:t>
            </w:r>
            <w:r w:rsidR="008C223C" w:rsidRPr="006F585C">
              <w:rPr>
                <w:rFonts w:asciiTheme="minorHAnsi" w:hAnsiTheme="minorHAnsi" w:cs="Arial"/>
                <w:i/>
              </w:rPr>
              <w:t xml:space="preserve"> historic and projected trends in climate to estimate impacts of rainfall frequency and volume, cloud cover, solar access, drought, temperature and humidity to determine relationships to DWG and associated water storage design characteristics.</w:t>
            </w:r>
          </w:p>
        </w:tc>
        <w:tc>
          <w:tcPr>
            <w:tcW w:w="1785" w:type="dxa"/>
          </w:tcPr>
          <w:p w:rsidR="006E0EFD" w:rsidRPr="008C223C" w:rsidRDefault="008C223C" w:rsidP="006E0EFD">
            <w:pPr>
              <w:rPr>
                <w:rFonts w:asciiTheme="minorHAnsi" w:hAnsiTheme="minorHAnsi" w:cs="Arial"/>
                <w:i/>
              </w:rPr>
            </w:pPr>
            <w:r>
              <w:rPr>
                <w:rFonts w:asciiTheme="minorHAnsi" w:hAnsiTheme="minorHAnsi" w:cs="Arial"/>
                <w:i/>
              </w:rPr>
              <w:t>4/2023</w:t>
            </w:r>
          </w:p>
        </w:tc>
      </w:tr>
      <w:tr w:rsidR="008C223C" w:rsidRPr="008C223C" w:rsidTr="008C223C">
        <w:tc>
          <w:tcPr>
            <w:tcW w:w="8380" w:type="dxa"/>
          </w:tcPr>
          <w:p w:rsidR="008C223C" w:rsidRPr="006F585C" w:rsidRDefault="008C223C" w:rsidP="008949EE">
            <w:pPr>
              <w:rPr>
                <w:rFonts w:asciiTheme="minorHAnsi" w:hAnsiTheme="minorHAnsi" w:cs="Arial"/>
                <w:i/>
              </w:rPr>
            </w:pPr>
            <w:r w:rsidRPr="006F585C">
              <w:rPr>
                <w:rFonts w:asciiTheme="minorHAnsi" w:hAnsiTheme="minorHAnsi" w:cs="Arial"/>
                <w:i/>
              </w:rPr>
              <w:t xml:space="preserve">4. </w:t>
            </w:r>
            <w:r w:rsidRPr="006F585C">
              <w:rPr>
                <w:rFonts w:asciiTheme="minorHAnsi" w:hAnsiTheme="minorHAnsi" w:cs="Arial"/>
                <w:i/>
                <w:iCs/>
                <w:u w:val="single"/>
              </w:rPr>
              <w:t>Water use analysis:</w:t>
            </w:r>
            <w:r w:rsidRPr="006F585C">
              <w:rPr>
                <w:rFonts w:asciiTheme="minorHAnsi" w:hAnsiTheme="minorHAnsi" w:cs="Arial"/>
                <w:i/>
              </w:rPr>
              <w:t xml:space="preserve"> Determine water use impacts of a Minnesota food system integrated with DWG production systems and identify design characteristics that incorporate on-site water storage and use.</w:t>
            </w:r>
          </w:p>
        </w:tc>
        <w:tc>
          <w:tcPr>
            <w:tcW w:w="1785" w:type="dxa"/>
          </w:tcPr>
          <w:p w:rsidR="008C223C" w:rsidRPr="008C223C" w:rsidRDefault="008C223C" w:rsidP="006E0EFD">
            <w:pPr>
              <w:rPr>
                <w:rFonts w:asciiTheme="minorHAnsi" w:hAnsiTheme="minorHAnsi" w:cs="Arial"/>
                <w:i/>
              </w:rPr>
            </w:pPr>
            <w:r>
              <w:rPr>
                <w:rFonts w:asciiTheme="minorHAnsi" w:hAnsiTheme="minorHAnsi" w:cs="Arial"/>
                <w:i/>
              </w:rPr>
              <w:t>7/2022</w:t>
            </w:r>
          </w:p>
        </w:tc>
      </w:tr>
      <w:tr w:rsidR="008C223C" w:rsidRPr="008C223C" w:rsidTr="008C223C">
        <w:tc>
          <w:tcPr>
            <w:tcW w:w="8380" w:type="dxa"/>
          </w:tcPr>
          <w:p w:rsidR="008C223C" w:rsidRPr="006F585C" w:rsidRDefault="008C223C" w:rsidP="008C223C">
            <w:pPr>
              <w:rPr>
                <w:rFonts w:asciiTheme="minorHAnsi" w:hAnsiTheme="minorHAnsi" w:cs="Arial"/>
                <w:i/>
              </w:rPr>
            </w:pPr>
            <w:r w:rsidRPr="006F585C">
              <w:rPr>
                <w:rFonts w:asciiTheme="minorHAnsi" w:hAnsiTheme="minorHAnsi" w:cs="Arial"/>
                <w:i/>
              </w:rPr>
              <w:t>5.</w:t>
            </w:r>
            <w:r w:rsidRPr="006F585C">
              <w:rPr>
                <w:rFonts w:ascii="Times New Roman" w:eastAsia="Times New Roman" w:hAnsi="Times New Roman"/>
                <w:i/>
                <w:iCs/>
                <w:color w:val="000000"/>
                <w:u w:val="single"/>
              </w:rPr>
              <w:t xml:space="preserve"> </w:t>
            </w:r>
            <w:r w:rsidRPr="006F585C">
              <w:rPr>
                <w:rFonts w:asciiTheme="minorHAnsi" w:hAnsiTheme="minorHAnsi" w:cs="Arial"/>
                <w:i/>
                <w:iCs/>
                <w:u w:val="single"/>
              </w:rPr>
              <w:t>Design:</w:t>
            </w:r>
            <w:r w:rsidRPr="006F585C">
              <w:rPr>
                <w:rFonts w:asciiTheme="minorHAnsi" w:hAnsiTheme="minorHAnsi" w:cs="Arial"/>
                <w:i/>
              </w:rPr>
              <w:t xml:space="preserve"> </w:t>
            </w:r>
            <w:r w:rsidR="00F2015E" w:rsidRPr="00F2015E">
              <w:rPr>
                <w:rFonts w:asciiTheme="minorHAnsi" w:hAnsiTheme="minorHAnsi" w:cs="Arial"/>
                <w:i/>
              </w:rPr>
              <w:t>Integrate research findings to improve and prepare DWG design to establish a new industry for Minnesota farmers and promote large-scale adoption that results in energy efficient winter vegetable product</w:t>
            </w:r>
            <w:r w:rsidR="00F96E1E">
              <w:rPr>
                <w:rFonts w:asciiTheme="minorHAnsi" w:hAnsiTheme="minorHAnsi" w:cs="Arial"/>
                <w:i/>
              </w:rPr>
              <w:t>ion, reduction in ghg emissions</w:t>
            </w:r>
            <w:r w:rsidR="00F2015E" w:rsidRPr="00F2015E">
              <w:rPr>
                <w:rFonts w:asciiTheme="minorHAnsi" w:hAnsiTheme="minorHAnsi" w:cs="Arial"/>
                <w:i/>
              </w:rPr>
              <w:t xml:space="preserve"> </w:t>
            </w:r>
            <w:r w:rsidR="00F96E1E" w:rsidRPr="00F2015E">
              <w:rPr>
                <w:rFonts w:asciiTheme="minorHAnsi" w:hAnsiTheme="minorHAnsi" w:cs="Arial"/>
                <w:i/>
              </w:rPr>
              <w:t>and carbon</w:t>
            </w:r>
            <w:r w:rsidR="00F2015E" w:rsidRPr="00F2015E">
              <w:rPr>
                <w:rFonts w:asciiTheme="minorHAnsi" w:hAnsiTheme="minorHAnsi" w:cs="Arial"/>
                <w:i/>
              </w:rPr>
              <w:t xml:space="preserve"> foot-print, and efficient water in the vegetable production system.</w:t>
            </w:r>
          </w:p>
        </w:tc>
        <w:tc>
          <w:tcPr>
            <w:tcW w:w="1785" w:type="dxa"/>
          </w:tcPr>
          <w:p w:rsidR="008C223C" w:rsidRPr="008C223C" w:rsidRDefault="008C223C" w:rsidP="006E0EFD">
            <w:pPr>
              <w:rPr>
                <w:rFonts w:asciiTheme="minorHAnsi" w:hAnsiTheme="minorHAnsi" w:cs="Arial"/>
                <w:i/>
              </w:rPr>
            </w:pPr>
            <w:r>
              <w:rPr>
                <w:rFonts w:asciiTheme="minorHAnsi" w:hAnsiTheme="minorHAnsi" w:cs="Arial"/>
                <w:i/>
              </w:rPr>
              <w:t>6/2023</w:t>
            </w:r>
          </w:p>
        </w:tc>
      </w:tr>
    </w:tbl>
    <w:p w:rsidR="00C02DAD" w:rsidRDefault="00C02DAD" w:rsidP="005431D4">
      <w:pPr>
        <w:tabs>
          <w:tab w:val="left" w:pos="540"/>
        </w:tabs>
        <w:autoSpaceDE w:val="0"/>
        <w:autoSpaceDN w:val="0"/>
        <w:adjustRightInd w:val="0"/>
        <w:rPr>
          <w:rFonts w:asciiTheme="minorHAnsi" w:hAnsiTheme="minorHAnsi" w:cs="Arial"/>
          <w:i/>
        </w:rPr>
      </w:pPr>
    </w:p>
    <w:tbl>
      <w:tblPr>
        <w:tblW w:w="12348" w:type="dxa"/>
        <w:tblLook w:val="04A0" w:firstRow="1" w:lastRow="0" w:firstColumn="1" w:lastColumn="0" w:noHBand="0" w:noVBand="1"/>
      </w:tblPr>
      <w:tblGrid>
        <w:gridCol w:w="10080"/>
        <w:gridCol w:w="2268"/>
      </w:tblGrid>
      <w:tr w:rsidR="008C223C" w:rsidRPr="008C223C" w:rsidTr="008C223C">
        <w:tc>
          <w:tcPr>
            <w:tcW w:w="10080" w:type="dxa"/>
          </w:tcPr>
          <w:p w:rsidR="008C223C" w:rsidRPr="008C223C" w:rsidRDefault="008C223C" w:rsidP="003309CC">
            <w:pPr>
              <w:widowControl w:val="0"/>
              <w:rPr>
                <w:rFonts w:asciiTheme="minorHAnsi" w:hAnsiTheme="minorHAnsi"/>
              </w:rPr>
            </w:pPr>
            <w:r>
              <w:rPr>
                <w:rFonts w:asciiTheme="minorHAnsi" w:hAnsiTheme="minorHAnsi"/>
                <w:b/>
              </w:rPr>
              <w:lastRenderedPageBreak/>
              <w:t>Activity 2</w:t>
            </w:r>
            <w:r w:rsidRPr="008C223C">
              <w:rPr>
                <w:rFonts w:asciiTheme="minorHAnsi" w:hAnsiTheme="minorHAnsi"/>
                <w:b/>
              </w:rPr>
              <w:t xml:space="preserve"> Title: </w:t>
            </w:r>
            <w:r w:rsidRPr="008C223C">
              <w:rPr>
                <w:rFonts w:asciiTheme="minorHAnsi" w:hAnsiTheme="minorHAnsi"/>
              </w:rPr>
              <w:t>Horticultural production and supply chain research</w:t>
            </w:r>
          </w:p>
          <w:p w:rsidR="008C223C" w:rsidRPr="008C223C" w:rsidRDefault="008C223C" w:rsidP="003309CC">
            <w:pPr>
              <w:autoSpaceDE w:val="0"/>
              <w:autoSpaceDN w:val="0"/>
              <w:adjustRightInd w:val="0"/>
              <w:rPr>
                <w:rFonts w:asciiTheme="minorHAnsi" w:hAnsiTheme="minorHAnsi"/>
                <w:b/>
                <w:bCs/>
                <w:color w:val="000000"/>
              </w:rPr>
            </w:pPr>
            <w:r w:rsidRPr="008C223C">
              <w:rPr>
                <w:rFonts w:asciiTheme="minorHAnsi" w:hAnsiTheme="minorHAnsi"/>
                <w:b/>
              </w:rPr>
              <w:t>Description:</w:t>
            </w:r>
            <w:r w:rsidRPr="008C223C">
              <w:rPr>
                <w:rFonts w:asciiTheme="minorHAnsi" w:hAnsiTheme="minorHAnsi"/>
                <w:i/>
              </w:rPr>
              <w:t xml:space="preserve"> </w:t>
            </w:r>
            <w:r>
              <w:rPr>
                <w:color w:val="000000"/>
              </w:rPr>
              <w:t xml:space="preserve">Horticultural production research and supply chain research to identify the profit points and scale necessary to establish a DWG food production industry in Minnesota.          </w:t>
            </w:r>
            <w:r w:rsidRPr="008C223C">
              <w:rPr>
                <w:rFonts w:asciiTheme="minorHAnsi" w:hAnsiTheme="minorHAnsi"/>
                <w:b/>
                <w:bCs/>
                <w:color w:val="000000"/>
              </w:rPr>
              <w:t xml:space="preserve">ENRTF BUDGET: </w:t>
            </w:r>
            <w:r w:rsidR="00734E56">
              <w:rPr>
                <w:rFonts w:asciiTheme="minorHAnsi" w:hAnsiTheme="minorHAnsi"/>
                <w:bCs/>
                <w:color w:val="000000"/>
              </w:rPr>
              <w:t>$366,693</w:t>
            </w:r>
          </w:p>
        </w:tc>
        <w:tc>
          <w:tcPr>
            <w:tcW w:w="2268" w:type="dxa"/>
          </w:tcPr>
          <w:p w:rsidR="008C223C" w:rsidRPr="008C223C" w:rsidRDefault="008C223C" w:rsidP="003309CC">
            <w:pPr>
              <w:rPr>
                <w:rFonts w:asciiTheme="minorHAnsi" w:hAnsiTheme="minorHAnsi" w:cs="Arial"/>
              </w:rPr>
            </w:pPr>
          </w:p>
        </w:tc>
      </w:tr>
    </w:tbl>
    <w:p w:rsidR="008C223C" w:rsidRDefault="008C223C" w:rsidP="005431D4">
      <w:pPr>
        <w:tabs>
          <w:tab w:val="left" w:pos="540"/>
        </w:tabs>
        <w:autoSpaceDE w:val="0"/>
        <w:autoSpaceDN w:val="0"/>
        <w:adjustRightInd w:val="0"/>
        <w:rPr>
          <w:rFonts w:asciiTheme="minorHAnsi" w:hAnsiTheme="minorHAnsi" w:cs="Arial"/>
          <w: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0"/>
        <w:gridCol w:w="1785"/>
      </w:tblGrid>
      <w:tr w:rsidR="006F585C" w:rsidRPr="006F585C" w:rsidTr="003309CC">
        <w:tc>
          <w:tcPr>
            <w:tcW w:w="8380" w:type="dxa"/>
          </w:tcPr>
          <w:p w:rsidR="006F585C" w:rsidRPr="006F585C" w:rsidRDefault="006F585C" w:rsidP="006F585C">
            <w:pPr>
              <w:tabs>
                <w:tab w:val="left" w:pos="540"/>
              </w:tabs>
              <w:autoSpaceDE w:val="0"/>
              <w:autoSpaceDN w:val="0"/>
              <w:adjustRightInd w:val="0"/>
              <w:rPr>
                <w:rFonts w:asciiTheme="minorHAnsi" w:hAnsiTheme="minorHAnsi" w:cs="Arial"/>
                <w:b/>
                <w:i/>
              </w:rPr>
            </w:pPr>
            <w:r w:rsidRPr="006F585C">
              <w:rPr>
                <w:rFonts w:asciiTheme="minorHAnsi" w:hAnsiTheme="minorHAnsi" w:cs="Arial"/>
                <w:b/>
                <w:i/>
              </w:rPr>
              <w:t>Outcome</w:t>
            </w:r>
          </w:p>
        </w:tc>
        <w:tc>
          <w:tcPr>
            <w:tcW w:w="1785" w:type="dxa"/>
          </w:tcPr>
          <w:p w:rsidR="006F585C" w:rsidRPr="006F585C" w:rsidRDefault="006F585C" w:rsidP="006F585C">
            <w:pPr>
              <w:tabs>
                <w:tab w:val="left" w:pos="540"/>
              </w:tabs>
              <w:autoSpaceDE w:val="0"/>
              <w:autoSpaceDN w:val="0"/>
              <w:adjustRightInd w:val="0"/>
              <w:rPr>
                <w:rFonts w:asciiTheme="minorHAnsi" w:hAnsiTheme="minorHAnsi" w:cs="Arial"/>
                <w:b/>
                <w:i/>
              </w:rPr>
            </w:pPr>
            <w:r w:rsidRPr="006F585C">
              <w:rPr>
                <w:rFonts w:asciiTheme="minorHAnsi" w:hAnsiTheme="minorHAnsi" w:cs="Arial"/>
                <w:b/>
                <w:i/>
              </w:rPr>
              <w:t>Completion Date</w:t>
            </w:r>
          </w:p>
        </w:tc>
      </w:tr>
      <w:tr w:rsidR="006F585C" w:rsidRPr="006F585C" w:rsidTr="003309CC">
        <w:tc>
          <w:tcPr>
            <w:tcW w:w="8380" w:type="dxa"/>
          </w:tcPr>
          <w:p w:rsidR="006F585C" w:rsidRPr="006F585C" w:rsidRDefault="006F585C" w:rsidP="006F585C">
            <w:pPr>
              <w:tabs>
                <w:tab w:val="left" w:pos="540"/>
              </w:tabs>
              <w:autoSpaceDE w:val="0"/>
              <w:autoSpaceDN w:val="0"/>
              <w:adjustRightInd w:val="0"/>
              <w:rPr>
                <w:rFonts w:asciiTheme="minorHAnsi" w:hAnsiTheme="minorHAnsi" w:cs="Arial"/>
                <w:i/>
              </w:rPr>
            </w:pPr>
            <w:r w:rsidRPr="006F585C">
              <w:rPr>
                <w:rFonts w:asciiTheme="minorHAnsi" w:hAnsiTheme="minorHAnsi" w:cs="Arial"/>
                <w:i/>
              </w:rPr>
              <w:t xml:space="preserve">1.  </w:t>
            </w:r>
            <w:r w:rsidRPr="006F585C">
              <w:rPr>
                <w:rFonts w:asciiTheme="minorHAnsi" w:hAnsiTheme="minorHAnsi" w:cs="Arial"/>
                <w:i/>
                <w:iCs/>
                <w:u w:val="single"/>
              </w:rPr>
              <w:t>Horticulture:</w:t>
            </w:r>
            <w:r w:rsidRPr="006F585C">
              <w:rPr>
                <w:rFonts w:asciiTheme="minorHAnsi" w:hAnsiTheme="minorHAnsi" w:cs="Arial"/>
                <w:i/>
              </w:rPr>
              <w:t xml:space="preserve"> </w:t>
            </w:r>
            <w:r w:rsidR="00F96E1E" w:rsidRPr="00F96E1E">
              <w:rPr>
                <w:rFonts w:asciiTheme="minorHAnsi" w:hAnsiTheme="minorHAnsi" w:cs="Arial"/>
                <w:i/>
              </w:rPr>
              <w:t>Investigate impacts of new hyper-energy efficient LED lighting technologies, identify optimal vapor press</w:t>
            </w:r>
            <w:r w:rsidR="00F96E1E">
              <w:rPr>
                <w:rFonts w:asciiTheme="minorHAnsi" w:hAnsiTheme="minorHAnsi" w:cs="Arial"/>
                <w:i/>
              </w:rPr>
              <w:t>ure deficits, and maximize post-</w:t>
            </w:r>
            <w:r w:rsidR="00F96E1E" w:rsidRPr="00F96E1E">
              <w:rPr>
                <w:rFonts w:asciiTheme="minorHAnsi" w:hAnsiTheme="minorHAnsi" w:cs="Arial"/>
                <w:i/>
              </w:rPr>
              <w:t>harvest performance of 50-100 select optimal varieties for scalability and production in a DWG system.</w:t>
            </w:r>
          </w:p>
        </w:tc>
        <w:tc>
          <w:tcPr>
            <w:tcW w:w="1785" w:type="dxa"/>
          </w:tcPr>
          <w:p w:rsidR="006F585C" w:rsidRPr="006F585C" w:rsidRDefault="006F585C" w:rsidP="006F585C">
            <w:pPr>
              <w:tabs>
                <w:tab w:val="left" w:pos="540"/>
              </w:tabs>
              <w:autoSpaceDE w:val="0"/>
              <w:autoSpaceDN w:val="0"/>
              <w:adjustRightInd w:val="0"/>
              <w:rPr>
                <w:rFonts w:asciiTheme="minorHAnsi" w:hAnsiTheme="minorHAnsi" w:cs="Arial"/>
                <w:i/>
              </w:rPr>
            </w:pPr>
            <w:r>
              <w:rPr>
                <w:rFonts w:asciiTheme="minorHAnsi" w:hAnsiTheme="minorHAnsi" w:cs="Arial"/>
                <w:i/>
              </w:rPr>
              <w:t>4</w:t>
            </w:r>
            <w:r w:rsidRPr="006F585C">
              <w:rPr>
                <w:rFonts w:asciiTheme="minorHAnsi" w:hAnsiTheme="minorHAnsi" w:cs="Arial"/>
                <w:i/>
              </w:rPr>
              <w:t>/</w:t>
            </w:r>
            <w:r>
              <w:rPr>
                <w:rFonts w:asciiTheme="minorHAnsi" w:hAnsiTheme="minorHAnsi" w:cs="Arial"/>
                <w:i/>
              </w:rPr>
              <w:t>2023</w:t>
            </w:r>
          </w:p>
        </w:tc>
      </w:tr>
      <w:tr w:rsidR="006F585C" w:rsidRPr="006F585C" w:rsidTr="003309CC">
        <w:tc>
          <w:tcPr>
            <w:tcW w:w="8380" w:type="dxa"/>
          </w:tcPr>
          <w:p w:rsidR="006F585C" w:rsidRPr="006F585C" w:rsidRDefault="006F585C" w:rsidP="006F585C">
            <w:pPr>
              <w:tabs>
                <w:tab w:val="left" w:pos="540"/>
              </w:tabs>
              <w:autoSpaceDE w:val="0"/>
              <w:autoSpaceDN w:val="0"/>
              <w:adjustRightInd w:val="0"/>
              <w:rPr>
                <w:rFonts w:asciiTheme="minorHAnsi" w:hAnsiTheme="minorHAnsi" w:cs="Arial"/>
                <w:i/>
              </w:rPr>
            </w:pPr>
            <w:r w:rsidRPr="006F585C">
              <w:rPr>
                <w:rFonts w:asciiTheme="minorHAnsi" w:hAnsiTheme="minorHAnsi" w:cs="Arial"/>
                <w:i/>
              </w:rPr>
              <w:t xml:space="preserve">2.  </w:t>
            </w:r>
            <w:r w:rsidRPr="006F585C">
              <w:rPr>
                <w:rFonts w:asciiTheme="minorHAnsi" w:hAnsiTheme="minorHAnsi"/>
                <w:i/>
                <w:iCs/>
                <w:color w:val="000000"/>
                <w:u w:val="single"/>
              </w:rPr>
              <w:t>Supply Chain and Market Analysis:</w:t>
            </w:r>
            <w:r w:rsidRPr="006F585C">
              <w:rPr>
                <w:rFonts w:asciiTheme="minorHAnsi" w:hAnsiTheme="minorHAnsi"/>
                <w:color w:val="000000"/>
              </w:rPr>
              <w:t xml:space="preserve"> </w:t>
            </w:r>
            <w:r w:rsidR="00F96E1E" w:rsidRPr="00F96E1E">
              <w:rPr>
                <w:rFonts w:asciiTheme="minorHAnsi" w:hAnsiTheme="minorHAnsi"/>
                <w:color w:val="000000"/>
              </w:rPr>
              <w:t>Analyze supply chains at multiple production scales and conduct annual market analysis for DWG crops. Identify target production efficiencies and optimal production scales for adoption of DWG technology.</w:t>
            </w:r>
          </w:p>
        </w:tc>
        <w:tc>
          <w:tcPr>
            <w:tcW w:w="1785" w:type="dxa"/>
          </w:tcPr>
          <w:p w:rsidR="006F585C" w:rsidRPr="006F585C" w:rsidRDefault="006F585C" w:rsidP="006F585C">
            <w:pPr>
              <w:tabs>
                <w:tab w:val="left" w:pos="540"/>
              </w:tabs>
              <w:autoSpaceDE w:val="0"/>
              <w:autoSpaceDN w:val="0"/>
              <w:adjustRightInd w:val="0"/>
              <w:rPr>
                <w:rFonts w:asciiTheme="minorHAnsi" w:hAnsiTheme="minorHAnsi" w:cs="Arial"/>
                <w:i/>
              </w:rPr>
            </w:pPr>
            <w:r>
              <w:rPr>
                <w:rFonts w:asciiTheme="minorHAnsi" w:hAnsiTheme="minorHAnsi" w:cs="Arial"/>
                <w:i/>
              </w:rPr>
              <w:t>6</w:t>
            </w:r>
            <w:r w:rsidRPr="006F585C">
              <w:rPr>
                <w:rFonts w:asciiTheme="minorHAnsi" w:hAnsiTheme="minorHAnsi" w:cs="Arial"/>
                <w:i/>
              </w:rPr>
              <w:t>/2023</w:t>
            </w:r>
          </w:p>
        </w:tc>
      </w:tr>
    </w:tbl>
    <w:p w:rsidR="008C223C" w:rsidRDefault="008C223C" w:rsidP="005431D4">
      <w:pPr>
        <w:tabs>
          <w:tab w:val="left" w:pos="540"/>
        </w:tabs>
        <w:autoSpaceDE w:val="0"/>
        <w:autoSpaceDN w:val="0"/>
        <w:adjustRightInd w:val="0"/>
        <w:rPr>
          <w:rFonts w:asciiTheme="minorHAnsi" w:hAnsiTheme="minorHAnsi" w:cs="Arial"/>
          <w:i/>
        </w:rPr>
      </w:pPr>
    </w:p>
    <w:tbl>
      <w:tblPr>
        <w:tblW w:w="12528" w:type="dxa"/>
        <w:tblInd w:w="-90" w:type="dxa"/>
        <w:tblLook w:val="04A0" w:firstRow="1" w:lastRow="0" w:firstColumn="1" w:lastColumn="0" w:noHBand="0" w:noVBand="1"/>
      </w:tblPr>
      <w:tblGrid>
        <w:gridCol w:w="90"/>
        <w:gridCol w:w="8290"/>
        <w:gridCol w:w="1785"/>
        <w:gridCol w:w="95"/>
        <w:gridCol w:w="2268"/>
      </w:tblGrid>
      <w:tr w:rsidR="008C223C" w:rsidRPr="008C223C" w:rsidTr="006F585C">
        <w:trPr>
          <w:gridBefore w:val="1"/>
          <w:wBefore w:w="90" w:type="dxa"/>
        </w:trPr>
        <w:tc>
          <w:tcPr>
            <w:tcW w:w="10170" w:type="dxa"/>
            <w:gridSpan w:val="3"/>
          </w:tcPr>
          <w:p w:rsidR="00F15690" w:rsidRDefault="008C223C" w:rsidP="008C223C">
            <w:pPr>
              <w:widowControl w:val="0"/>
              <w:rPr>
                <w:rFonts w:asciiTheme="minorHAnsi" w:hAnsiTheme="minorHAnsi"/>
                <w:b/>
              </w:rPr>
            </w:pPr>
            <w:r>
              <w:rPr>
                <w:rFonts w:asciiTheme="minorHAnsi" w:hAnsiTheme="minorHAnsi"/>
                <w:b/>
              </w:rPr>
              <w:t>Activity 3</w:t>
            </w:r>
            <w:r w:rsidRPr="008C223C">
              <w:rPr>
                <w:rFonts w:asciiTheme="minorHAnsi" w:hAnsiTheme="minorHAnsi"/>
                <w:b/>
              </w:rPr>
              <w:t xml:space="preserve"> Title: </w:t>
            </w:r>
            <w:r w:rsidR="00F15690">
              <w:rPr>
                <w:color w:val="000000"/>
              </w:rPr>
              <w:t>UMN</w:t>
            </w:r>
            <w:r w:rsidR="00F15690">
              <w:rPr>
                <w:b/>
                <w:bCs/>
                <w:color w:val="000000"/>
              </w:rPr>
              <w:t xml:space="preserve"> </w:t>
            </w:r>
            <w:r w:rsidR="00F15690">
              <w:rPr>
                <w:color w:val="000000"/>
              </w:rPr>
              <w:t>Extension Education and Outreach</w:t>
            </w:r>
            <w:r w:rsidR="00F15690" w:rsidRPr="008C223C">
              <w:rPr>
                <w:rFonts w:asciiTheme="minorHAnsi" w:hAnsiTheme="minorHAnsi"/>
                <w:b/>
              </w:rPr>
              <w:t xml:space="preserve"> </w:t>
            </w:r>
          </w:p>
          <w:p w:rsidR="008C223C" w:rsidRPr="008C223C" w:rsidRDefault="008C223C" w:rsidP="008C223C">
            <w:pPr>
              <w:widowControl w:val="0"/>
              <w:rPr>
                <w:rFonts w:asciiTheme="minorHAnsi" w:hAnsiTheme="minorHAnsi"/>
              </w:rPr>
            </w:pPr>
            <w:r w:rsidRPr="008C223C">
              <w:rPr>
                <w:rFonts w:asciiTheme="minorHAnsi" w:hAnsiTheme="minorHAnsi"/>
                <w:b/>
              </w:rPr>
              <w:t>Description:</w:t>
            </w:r>
            <w:r w:rsidRPr="008C223C">
              <w:rPr>
                <w:rFonts w:asciiTheme="minorHAnsi" w:hAnsiTheme="minorHAnsi"/>
                <w:i/>
              </w:rPr>
              <w:t xml:space="preserve"> </w:t>
            </w:r>
            <w:r w:rsidR="00F15690">
              <w:rPr>
                <w:color w:val="000000"/>
              </w:rPr>
              <w:t>Disseminate project results and host DWG workshops to existing and new DWG producers, energy efficiency building professionals, and University of Minnesota students</w:t>
            </w:r>
            <w:r w:rsidR="00F15690" w:rsidRPr="008C223C">
              <w:rPr>
                <w:rFonts w:asciiTheme="minorHAnsi" w:hAnsiTheme="minorHAnsi"/>
                <w:b/>
                <w:bCs/>
                <w:color w:val="000000"/>
              </w:rPr>
              <w:t xml:space="preserve"> </w:t>
            </w:r>
            <w:r w:rsidR="00F15690">
              <w:rPr>
                <w:rFonts w:asciiTheme="minorHAnsi" w:hAnsiTheme="minorHAnsi"/>
                <w:b/>
                <w:bCs/>
                <w:color w:val="000000"/>
              </w:rPr>
              <w:t xml:space="preserve">                        </w:t>
            </w:r>
            <w:r w:rsidRPr="008C223C">
              <w:rPr>
                <w:rFonts w:asciiTheme="minorHAnsi" w:hAnsiTheme="minorHAnsi"/>
                <w:b/>
                <w:bCs/>
                <w:color w:val="000000"/>
              </w:rPr>
              <w:t xml:space="preserve">ENRTF BUDGET: </w:t>
            </w:r>
            <w:r w:rsidR="00734E56">
              <w:rPr>
                <w:rFonts w:asciiTheme="minorHAnsi" w:hAnsiTheme="minorHAnsi"/>
                <w:bCs/>
                <w:color w:val="000000"/>
              </w:rPr>
              <w:t>$538,466</w:t>
            </w:r>
          </w:p>
        </w:tc>
        <w:tc>
          <w:tcPr>
            <w:tcW w:w="2268" w:type="dxa"/>
          </w:tcPr>
          <w:p w:rsidR="008C223C" w:rsidRPr="008C223C" w:rsidRDefault="008C223C" w:rsidP="003309CC">
            <w:pPr>
              <w:rPr>
                <w:rFonts w:asciiTheme="minorHAnsi" w:hAnsiTheme="minorHAnsi" w:cs="Arial"/>
              </w:rPr>
            </w:pPr>
          </w:p>
        </w:tc>
      </w:tr>
      <w:tr w:rsidR="008C223C" w:rsidRPr="008C223C" w:rsidTr="006F585C">
        <w:trPr>
          <w:gridBefore w:val="1"/>
          <w:wBefore w:w="90" w:type="dxa"/>
        </w:trPr>
        <w:tc>
          <w:tcPr>
            <w:tcW w:w="10170" w:type="dxa"/>
            <w:gridSpan w:val="3"/>
          </w:tcPr>
          <w:p w:rsidR="008C223C" w:rsidRDefault="008C223C" w:rsidP="003309CC">
            <w:pPr>
              <w:widowControl w:val="0"/>
              <w:rPr>
                <w:rFonts w:asciiTheme="minorHAnsi" w:hAnsiTheme="minorHAnsi"/>
                <w:b/>
              </w:rPr>
            </w:pPr>
          </w:p>
        </w:tc>
        <w:tc>
          <w:tcPr>
            <w:tcW w:w="2268" w:type="dxa"/>
          </w:tcPr>
          <w:p w:rsidR="008C223C" w:rsidRPr="008C223C" w:rsidRDefault="008C223C" w:rsidP="003309CC">
            <w:pPr>
              <w:rPr>
                <w:rFonts w:asciiTheme="minorHAnsi" w:hAnsiTheme="minorHAnsi" w:cs="Arial"/>
              </w:rPr>
            </w:pPr>
          </w:p>
        </w:tc>
      </w:tr>
      <w:tr w:rsidR="006F585C" w:rsidRPr="008C223C" w:rsidTr="006F5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3" w:type="dxa"/>
        </w:trPr>
        <w:tc>
          <w:tcPr>
            <w:tcW w:w="8380" w:type="dxa"/>
            <w:gridSpan w:val="2"/>
          </w:tcPr>
          <w:p w:rsidR="006F585C" w:rsidRPr="008C223C" w:rsidRDefault="006F585C" w:rsidP="003309CC">
            <w:pPr>
              <w:rPr>
                <w:rFonts w:asciiTheme="minorHAnsi" w:hAnsiTheme="minorHAnsi" w:cs="Arial"/>
                <w:b/>
              </w:rPr>
            </w:pPr>
            <w:r w:rsidRPr="008C223C">
              <w:rPr>
                <w:rFonts w:asciiTheme="minorHAnsi" w:hAnsiTheme="minorHAnsi" w:cs="Arial"/>
                <w:b/>
              </w:rPr>
              <w:t>Outcome</w:t>
            </w:r>
          </w:p>
        </w:tc>
        <w:tc>
          <w:tcPr>
            <w:tcW w:w="1785" w:type="dxa"/>
          </w:tcPr>
          <w:p w:rsidR="006F585C" w:rsidRPr="008C223C" w:rsidRDefault="006F585C" w:rsidP="003309CC">
            <w:pPr>
              <w:jc w:val="center"/>
              <w:rPr>
                <w:rFonts w:asciiTheme="minorHAnsi" w:hAnsiTheme="minorHAnsi" w:cs="Arial"/>
                <w:b/>
              </w:rPr>
            </w:pPr>
            <w:r w:rsidRPr="008C223C">
              <w:rPr>
                <w:rFonts w:asciiTheme="minorHAnsi" w:hAnsiTheme="minorHAnsi" w:cs="Arial"/>
                <w:b/>
              </w:rPr>
              <w:t>Completion Date</w:t>
            </w:r>
          </w:p>
        </w:tc>
      </w:tr>
      <w:tr w:rsidR="006F585C" w:rsidRPr="008C223C" w:rsidTr="006F5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3" w:type="dxa"/>
        </w:trPr>
        <w:tc>
          <w:tcPr>
            <w:tcW w:w="8380" w:type="dxa"/>
            <w:gridSpan w:val="2"/>
          </w:tcPr>
          <w:p w:rsidR="006F585C" w:rsidRPr="006F585C" w:rsidRDefault="006F585C" w:rsidP="003309CC">
            <w:pPr>
              <w:pStyle w:val="NormalWeb"/>
              <w:spacing w:before="0" w:beforeAutospacing="0" w:after="0" w:afterAutospacing="0"/>
              <w:rPr>
                <w:sz w:val="22"/>
                <w:szCs w:val="22"/>
              </w:rPr>
            </w:pPr>
            <w:r w:rsidRPr="006F585C">
              <w:rPr>
                <w:rFonts w:asciiTheme="minorHAnsi" w:hAnsiTheme="minorHAnsi" w:cs="Arial"/>
                <w:i/>
                <w:sz w:val="22"/>
                <w:szCs w:val="22"/>
              </w:rPr>
              <w:t xml:space="preserve">1. </w:t>
            </w:r>
            <w:r w:rsidRPr="006F585C">
              <w:rPr>
                <w:rFonts w:asciiTheme="minorHAnsi" w:hAnsiTheme="minorHAnsi" w:cs="Arial"/>
                <w:i/>
                <w:iCs/>
                <w:sz w:val="22"/>
                <w:szCs w:val="22"/>
                <w:u w:val="single"/>
              </w:rPr>
              <w:t>Operation and Production Assistance:</w:t>
            </w:r>
            <w:r w:rsidRPr="006F585C">
              <w:rPr>
                <w:rFonts w:asciiTheme="minorHAnsi" w:hAnsiTheme="minorHAnsi" w:cs="Arial"/>
                <w:i/>
                <w:iCs/>
                <w:sz w:val="22"/>
                <w:szCs w:val="22"/>
              </w:rPr>
              <w:t xml:space="preserve"> </w:t>
            </w:r>
            <w:r w:rsidRPr="006F585C">
              <w:rPr>
                <w:rFonts w:asciiTheme="minorHAnsi" w:hAnsiTheme="minorHAnsi" w:cs="Arial"/>
                <w:i/>
                <w:sz w:val="22"/>
                <w:szCs w:val="22"/>
              </w:rPr>
              <w:t>Extension experts will provide production and building operation assistance to existing and new DWG operators.</w:t>
            </w:r>
          </w:p>
        </w:tc>
        <w:tc>
          <w:tcPr>
            <w:tcW w:w="1785" w:type="dxa"/>
          </w:tcPr>
          <w:p w:rsidR="006F585C" w:rsidRPr="008C223C" w:rsidRDefault="002546B5" w:rsidP="003309CC">
            <w:pPr>
              <w:rPr>
                <w:rFonts w:asciiTheme="minorHAnsi" w:hAnsiTheme="minorHAnsi" w:cs="Arial"/>
                <w:i/>
              </w:rPr>
            </w:pPr>
            <w:r>
              <w:rPr>
                <w:rFonts w:asciiTheme="minorHAnsi" w:hAnsiTheme="minorHAnsi" w:cs="Arial"/>
                <w:i/>
              </w:rPr>
              <w:t>6/2023</w:t>
            </w:r>
          </w:p>
        </w:tc>
      </w:tr>
      <w:tr w:rsidR="006F585C" w:rsidRPr="008C223C" w:rsidTr="006F5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3" w:type="dxa"/>
        </w:trPr>
        <w:tc>
          <w:tcPr>
            <w:tcW w:w="8380" w:type="dxa"/>
            <w:gridSpan w:val="2"/>
          </w:tcPr>
          <w:p w:rsidR="006F585C" w:rsidRPr="006F585C" w:rsidRDefault="006F585C" w:rsidP="003309CC">
            <w:pPr>
              <w:rPr>
                <w:rFonts w:asciiTheme="minorHAnsi" w:hAnsiTheme="minorHAnsi" w:cs="Arial"/>
                <w:i/>
              </w:rPr>
            </w:pPr>
            <w:r w:rsidRPr="006F585C">
              <w:rPr>
                <w:rFonts w:asciiTheme="minorHAnsi" w:hAnsiTheme="minorHAnsi" w:cs="Arial"/>
                <w:i/>
              </w:rPr>
              <w:t xml:space="preserve">2.  </w:t>
            </w:r>
            <w:r w:rsidRPr="006F585C">
              <w:rPr>
                <w:i/>
                <w:iCs/>
                <w:color w:val="000000"/>
                <w:u w:val="single"/>
              </w:rPr>
              <w:t xml:space="preserve">Outreach activities: </w:t>
            </w:r>
            <w:r w:rsidRPr="006F585C">
              <w:rPr>
                <w:color w:val="000000"/>
              </w:rPr>
              <w:t>Host first Global Energy Efficiency Deep Winter Food Production conference to bring together 250-300 experts, farmers, and passive solar greenhouse pioneers to present work; Conduct 3-5 annual field days in DWGs; host annual DWG webinars to a total audience of 1500-2000.</w:t>
            </w:r>
          </w:p>
        </w:tc>
        <w:tc>
          <w:tcPr>
            <w:tcW w:w="1785" w:type="dxa"/>
          </w:tcPr>
          <w:p w:rsidR="006F585C" w:rsidRPr="008C223C" w:rsidRDefault="006F585C" w:rsidP="003309CC">
            <w:pPr>
              <w:rPr>
                <w:rFonts w:asciiTheme="minorHAnsi" w:hAnsiTheme="minorHAnsi" w:cs="Arial"/>
                <w:i/>
              </w:rPr>
            </w:pPr>
            <w:r>
              <w:rPr>
                <w:rFonts w:asciiTheme="minorHAnsi" w:hAnsiTheme="minorHAnsi" w:cs="Arial"/>
                <w:i/>
              </w:rPr>
              <w:t>1/2023</w:t>
            </w:r>
          </w:p>
        </w:tc>
      </w:tr>
      <w:tr w:rsidR="006F585C" w:rsidRPr="008C223C" w:rsidTr="006F58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63" w:type="dxa"/>
        </w:trPr>
        <w:tc>
          <w:tcPr>
            <w:tcW w:w="8380" w:type="dxa"/>
            <w:gridSpan w:val="2"/>
          </w:tcPr>
          <w:p w:rsidR="006F585C" w:rsidRPr="006F585C" w:rsidRDefault="006F585C" w:rsidP="006F585C">
            <w:pPr>
              <w:pStyle w:val="NormalWeb"/>
              <w:spacing w:before="0" w:beforeAutospacing="0" w:after="0" w:afterAutospacing="0"/>
              <w:rPr>
                <w:rFonts w:asciiTheme="minorHAnsi" w:hAnsiTheme="minorHAnsi"/>
                <w:sz w:val="22"/>
                <w:szCs w:val="22"/>
              </w:rPr>
            </w:pPr>
            <w:r w:rsidRPr="006F585C">
              <w:rPr>
                <w:rFonts w:asciiTheme="minorHAnsi" w:hAnsiTheme="minorHAnsi" w:cs="Arial"/>
                <w:i/>
                <w:sz w:val="22"/>
                <w:szCs w:val="22"/>
              </w:rPr>
              <w:t xml:space="preserve">3.  </w:t>
            </w:r>
            <w:r w:rsidRPr="006F585C">
              <w:rPr>
                <w:rFonts w:asciiTheme="minorHAnsi" w:hAnsiTheme="minorHAnsi"/>
                <w:i/>
                <w:iCs/>
                <w:color w:val="000000"/>
                <w:sz w:val="22"/>
                <w:szCs w:val="22"/>
                <w:u w:val="single"/>
              </w:rPr>
              <w:t>Education:</w:t>
            </w:r>
            <w:r w:rsidRPr="006F585C">
              <w:rPr>
                <w:rFonts w:asciiTheme="minorHAnsi" w:hAnsiTheme="minorHAnsi"/>
                <w:color w:val="000000"/>
                <w:sz w:val="22"/>
                <w:szCs w:val="22"/>
              </w:rPr>
              <w:t xml:space="preserve"> Incorporate DWG project findings into 3 formal University of Minnesota mechanical engineering, design, and horticulture courses.</w:t>
            </w:r>
          </w:p>
        </w:tc>
        <w:tc>
          <w:tcPr>
            <w:tcW w:w="1785" w:type="dxa"/>
          </w:tcPr>
          <w:p w:rsidR="006F585C" w:rsidRPr="008C223C" w:rsidRDefault="006F585C" w:rsidP="003309CC">
            <w:pPr>
              <w:rPr>
                <w:rFonts w:asciiTheme="minorHAnsi" w:hAnsiTheme="minorHAnsi" w:cs="Arial"/>
                <w:i/>
              </w:rPr>
            </w:pPr>
            <w:r>
              <w:rPr>
                <w:rFonts w:asciiTheme="minorHAnsi" w:hAnsiTheme="minorHAnsi" w:cs="Arial"/>
                <w:i/>
              </w:rPr>
              <w:t>4/2023</w:t>
            </w:r>
          </w:p>
        </w:tc>
      </w:tr>
    </w:tbl>
    <w:p w:rsidR="00C2046A" w:rsidRDefault="004B3F98" w:rsidP="004B3F98">
      <w:pPr>
        <w:tabs>
          <w:tab w:val="left" w:pos="540"/>
        </w:tabs>
        <w:autoSpaceDE w:val="0"/>
        <w:autoSpaceDN w:val="0"/>
        <w:adjustRightInd w:val="0"/>
        <w:jc w:val="right"/>
        <w:rPr>
          <w:rFonts w:asciiTheme="minorHAnsi" w:hAnsiTheme="minorHAnsi" w:cs="Arial"/>
          <w:b/>
        </w:rPr>
      </w:pPr>
      <w:r>
        <w:rPr>
          <w:b/>
          <w:bCs/>
          <w:color w:val="000000"/>
        </w:rPr>
        <w:t>Total Budget: $</w:t>
      </w:r>
      <w:r w:rsidR="00734E56">
        <w:rPr>
          <w:b/>
          <w:bCs/>
          <w:color w:val="000000"/>
        </w:rPr>
        <w:t>1,559,706</w:t>
      </w:r>
    </w:p>
    <w:p w:rsidR="005431D4" w:rsidRPr="008C223C" w:rsidRDefault="00073C96" w:rsidP="005431D4">
      <w:pPr>
        <w:tabs>
          <w:tab w:val="left" w:pos="540"/>
        </w:tabs>
        <w:autoSpaceDE w:val="0"/>
        <w:autoSpaceDN w:val="0"/>
        <w:adjustRightInd w:val="0"/>
        <w:rPr>
          <w:rFonts w:asciiTheme="minorHAnsi" w:hAnsiTheme="minorHAnsi" w:cs="Arial"/>
          <w:b/>
          <w:bCs/>
          <w:color w:val="000000"/>
        </w:rPr>
      </w:pPr>
      <w:r w:rsidRPr="008C223C">
        <w:rPr>
          <w:rFonts w:asciiTheme="minorHAnsi" w:hAnsiTheme="minorHAnsi" w:cs="Arial"/>
          <w:b/>
        </w:rPr>
        <w:t xml:space="preserve">III. </w:t>
      </w:r>
      <w:r w:rsidRPr="008C223C">
        <w:rPr>
          <w:rFonts w:asciiTheme="minorHAnsi" w:hAnsiTheme="minorHAnsi" w:cs="Arial"/>
          <w:b/>
          <w:bCs/>
          <w:color w:val="000000"/>
        </w:rPr>
        <w:t>PROJECT PARTNERS AND COLLABORATORS:</w:t>
      </w:r>
    </w:p>
    <w:p w:rsidR="0013530D" w:rsidRDefault="00734E56" w:rsidP="00734E56">
      <w:pPr>
        <w:rPr>
          <w:rFonts w:asciiTheme="minorHAnsi" w:eastAsia="Times New Roman" w:hAnsiTheme="minorHAnsi"/>
        </w:rPr>
      </w:pPr>
      <w:r w:rsidRPr="00734E56">
        <w:rPr>
          <w:rFonts w:asciiTheme="minorHAnsi" w:eastAsia="Times New Roman" w:hAnsiTheme="minorHAnsi"/>
          <w:b/>
          <w:bCs/>
          <w:color w:val="000000"/>
        </w:rPr>
        <w:t>Project Partners and Collaborators Receiving Funding:</w:t>
      </w:r>
      <w:r>
        <w:rPr>
          <w:rFonts w:asciiTheme="minorHAnsi" w:eastAsia="Times New Roman" w:hAnsiTheme="minorHAnsi"/>
        </w:rPr>
        <w:t xml:space="preserve"> </w:t>
      </w:r>
      <w:r w:rsidRPr="00734E56">
        <w:rPr>
          <w:rFonts w:asciiTheme="minorHAnsi" w:eastAsia="Times New Roman" w:hAnsiTheme="minorHAnsi"/>
          <w:bCs/>
          <w:color w:val="000000"/>
          <w:u w:val="single"/>
        </w:rPr>
        <w:t>University of Minnesota collaborating departments:  </w:t>
      </w:r>
      <w:r w:rsidRPr="00734E56">
        <w:rPr>
          <w:rFonts w:asciiTheme="minorHAnsi" w:eastAsia="Times New Roman" w:hAnsiTheme="minorHAnsi"/>
          <w:color w:val="000000"/>
        </w:rPr>
        <w:t>University of MN Extension RSDP; Department of Mechanical Engineering Solar Energy Lab; College of Design Center for Sustainable Building Research, CFANS West Central Research and Outreach Center; CFANS Department of Horticulture; CFANS Department of Climatology; Institute on the Environment Global Water Initiative; Carlson School of Management</w:t>
      </w:r>
      <w:r>
        <w:rPr>
          <w:rFonts w:asciiTheme="minorHAnsi" w:eastAsia="Times New Roman" w:hAnsiTheme="minorHAnsi"/>
          <w:color w:val="000000"/>
        </w:rPr>
        <w:t>;</w:t>
      </w:r>
      <w:r>
        <w:rPr>
          <w:rFonts w:asciiTheme="minorHAnsi" w:eastAsia="Times New Roman" w:hAnsiTheme="minorHAnsi"/>
        </w:rPr>
        <w:t xml:space="preserve"> </w:t>
      </w:r>
      <w:r w:rsidRPr="00734E56">
        <w:rPr>
          <w:rFonts w:asciiTheme="minorHAnsi" w:eastAsia="Times New Roman" w:hAnsiTheme="minorHAnsi"/>
          <w:bCs/>
          <w:color w:val="000000"/>
          <w:u w:val="single"/>
        </w:rPr>
        <w:t>Participating DWG farm operators:</w:t>
      </w:r>
      <w:r>
        <w:rPr>
          <w:rFonts w:asciiTheme="minorHAnsi" w:eastAsia="Times New Roman" w:hAnsiTheme="minorHAnsi"/>
        </w:rPr>
        <w:t xml:space="preserve"> </w:t>
      </w:r>
      <w:r w:rsidRPr="00734E56">
        <w:rPr>
          <w:rFonts w:asciiTheme="minorHAnsi" w:eastAsia="Times New Roman" w:hAnsiTheme="minorHAnsi"/>
          <w:color w:val="000000"/>
        </w:rPr>
        <w:t xml:space="preserve">Shayne and Louise Johnson </w:t>
      </w:r>
      <w:r w:rsidRPr="00734E56">
        <w:rPr>
          <w:rFonts w:asciiTheme="minorHAnsi" w:eastAsia="Times New Roman" w:hAnsiTheme="minorHAnsi"/>
          <w:bCs/>
          <w:color w:val="000000"/>
        </w:rPr>
        <w:t>(Grampa Gs Farm)</w:t>
      </w:r>
      <w:r w:rsidRPr="00734E56">
        <w:rPr>
          <w:rFonts w:asciiTheme="minorHAnsi" w:eastAsia="Times New Roman" w:hAnsiTheme="minorHAnsi"/>
          <w:color w:val="000000"/>
        </w:rPr>
        <w:t xml:space="preserve">; Jack Judkins </w:t>
      </w:r>
      <w:r w:rsidRPr="00734E56">
        <w:rPr>
          <w:rFonts w:asciiTheme="minorHAnsi" w:eastAsia="Times New Roman" w:hAnsiTheme="minorHAnsi"/>
          <w:bCs/>
          <w:color w:val="000000"/>
        </w:rPr>
        <w:t>(Bemidji Community Food Shelf Farm);</w:t>
      </w:r>
      <w:r w:rsidRPr="00734E56">
        <w:rPr>
          <w:rFonts w:asciiTheme="minorHAnsi" w:eastAsia="Times New Roman" w:hAnsiTheme="minorHAnsi"/>
          <w:color w:val="000000"/>
        </w:rPr>
        <w:t xml:space="preserve"> Sara and Paul Freid </w:t>
      </w:r>
      <w:r w:rsidRPr="00734E56">
        <w:rPr>
          <w:rFonts w:asciiTheme="minorHAnsi" w:eastAsia="Times New Roman" w:hAnsiTheme="minorHAnsi"/>
          <w:bCs/>
          <w:color w:val="000000"/>
        </w:rPr>
        <w:t>(Lake City Catholic Worker Farm).</w:t>
      </w:r>
      <w:r>
        <w:rPr>
          <w:rFonts w:asciiTheme="minorHAnsi" w:eastAsia="Times New Roman" w:hAnsiTheme="minorHAnsi"/>
        </w:rPr>
        <w:t xml:space="preserve"> </w:t>
      </w:r>
    </w:p>
    <w:p w:rsidR="00E65941" w:rsidRDefault="00734E56" w:rsidP="00734E56">
      <w:pPr>
        <w:rPr>
          <w:rFonts w:asciiTheme="minorHAnsi" w:eastAsia="Times New Roman" w:hAnsiTheme="minorHAnsi"/>
          <w:color w:val="000000"/>
        </w:rPr>
      </w:pPr>
      <w:r w:rsidRPr="00734E56">
        <w:rPr>
          <w:rFonts w:asciiTheme="minorHAnsi" w:eastAsia="Times New Roman" w:hAnsiTheme="minorHAnsi"/>
          <w:b/>
          <w:bCs/>
          <w:color w:val="000000"/>
        </w:rPr>
        <w:t>Project Supporters:</w:t>
      </w:r>
      <w:r>
        <w:rPr>
          <w:rFonts w:asciiTheme="minorHAnsi" w:eastAsia="Times New Roman" w:hAnsiTheme="minorHAnsi"/>
        </w:rPr>
        <w:t xml:space="preserve"> </w:t>
      </w:r>
      <w:r w:rsidRPr="00734E56">
        <w:rPr>
          <w:rFonts w:asciiTheme="minorHAnsi" w:eastAsia="Times New Roman" w:hAnsiTheme="minorHAnsi"/>
          <w:b/>
          <w:bCs/>
          <w:color w:val="000000"/>
        </w:rPr>
        <w:t>Round River Farm</w:t>
      </w:r>
      <w:r w:rsidRPr="00734E56">
        <w:rPr>
          <w:rFonts w:asciiTheme="minorHAnsi" w:eastAsia="Times New Roman" w:hAnsiTheme="minorHAnsi"/>
          <w:color w:val="000000"/>
        </w:rPr>
        <w:t xml:space="preserve">, David Abazs, Finland, MN; </w:t>
      </w:r>
      <w:r w:rsidRPr="00734E56">
        <w:rPr>
          <w:rFonts w:asciiTheme="minorHAnsi" w:eastAsia="Times New Roman" w:hAnsiTheme="minorHAnsi"/>
          <w:b/>
          <w:bCs/>
          <w:color w:val="000000"/>
        </w:rPr>
        <w:t>Organic Consumers Association</w:t>
      </w:r>
      <w:r w:rsidRPr="00734E56">
        <w:rPr>
          <w:rFonts w:asciiTheme="minorHAnsi" w:eastAsia="Times New Roman" w:hAnsiTheme="minorHAnsi"/>
          <w:color w:val="000000"/>
        </w:rPr>
        <w:t>, Finland, MN, Stefan Meyer</w:t>
      </w:r>
      <w:r w:rsidRPr="00734E56">
        <w:rPr>
          <w:rFonts w:asciiTheme="minorHAnsi" w:eastAsia="Times New Roman" w:hAnsiTheme="minorHAnsi"/>
          <w:b/>
          <w:bCs/>
          <w:color w:val="000000"/>
        </w:rPr>
        <w:t>; Conservatory Craftsmen</w:t>
      </w:r>
      <w:r w:rsidRPr="00734E56">
        <w:rPr>
          <w:rFonts w:asciiTheme="minorHAnsi" w:eastAsia="Times New Roman" w:hAnsiTheme="minorHAnsi"/>
          <w:color w:val="000000"/>
        </w:rPr>
        <w:t xml:space="preserve">, Dick Hewitt -- Greenhouse Manufacturer; </w:t>
      </w:r>
      <w:r w:rsidRPr="00734E56">
        <w:rPr>
          <w:rFonts w:asciiTheme="minorHAnsi" w:eastAsia="Times New Roman" w:hAnsiTheme="minorHAnsi"/>
          <w:b/>
          <w:bCs/>
          <w:color w:val="000000"/>
        </w:rPr>
        <w:t>Compeer Financial</w:t>
      </w:r>
      <w:r w:rsidRPr="00734E56">
        <w:rPr>
          <w:rFonts w:asciiTheme="minorHAnsi" w:eastAsia="Times New Roman" w:hAnsiTheme="minorHAnsi"/>
          <w:color w:val="000000"/>
        </w:rPr>
        <w:t xml:space="preserve">, Sai Thao -- Lending officer; </w:t>
      </w:r>
      <w:r w:rsidRPr="00734E56">
        <w:rPr>
          <w:rFonts w:asciiTheme="minorHAnsi" w:eastAsia="Times New Roman" w:hAnsiTheme="minorHAnsi"/>
          <w:b/>
          <w:bCs/>
          <w:color w:val="000000"/>
        </w:rPr>
        <w:t>MN Farmers Market Association</w:t>
      </w:r>
      <w:r w:rsidRPr="00734E56">
        <w:rPr>
          <w:rFonts w:asciiTheme="minorHAnsi" w:eastAsia="Times New Roman" w:hAnsiTheme="minorHAnsi"/>
          <w:color w:val="000000"/>
        </w:rPr>
        <w:t xml:space="preserve">, Kathy Zeman -- Executive Director; </w:t>
      </w:r>
      <w:r w:rsidRPr="00734E56">
        <w:rPr>
          <w:rFonts w:asciiTheme="minorHAnsi" w:eastAsia="Times New Roman" w:hAnsiTheme="minorHAnsi"/>
          <w:b/>
          <w:bCs/>
          <w:color w:val="000000"/>
        </w:rPr>
        <w:t>Sustainable Farming Association of MN</w:t>
      </w:r>
      <w:r w:rsidRPr="00734E56">
        <w:rPr>
          <w:rFonts w:asciiTheme="minorHAnsi" w:eastAsia="Times New Roman" w:hAnsiTheme="minorHAnsi"/>
          <w:color w:val="000000"/>
        </w:rPr>
        <w:t>, Theresa Keaveny, Executive Director</w:t>
      </w:r>
    </w:p>
    <w:p w:rsidR="005431D4" w:rsidRPr="00E65941" w:rsidRDefault="00E65941" w:rsidP="00E65941">
      <w:pPr>
        <w:rPr>
          <w:rFonts w:asciiTheme="minorHAnsi" w:eastAsia="Times New Roman" w:hAnsiTheme="minorHAnsi"/>
        </w:rPr>
      </w:pPr>
      <w:r>
        <w:rPr>
          <w:rFonts w:asciiTheme="minorHAnsi" w:hAnsiTheme="minorHAnsi" w:cs="Arial"/>
          <w:b/>
          <w:bCs/>
          <w:color w:val="000000"/>
        </w:rPr>
        <w:t xml:space="preserve">IV. </w:t>
      </w:r>
      <w:r w:rsidR="00AB6CFF" w:rsidRPr="008C223C">
        <w:rPr>
          <w:rFonts w:asciiTheme="minorHAnsi" w:hAnsiTheme="minorHAnsi" w:cs="Arial"/>
          <w:b/>
          <w:bCs/>
          <w:color w:val="000000"/>
        </w:rPr>
        <w:t>LONG-TERM</w:t>
      </w:r>
      <w:r w:rsidR="005431D4" w:rsidRPr="008C223C">
        <w:rPr>
          <w:rFonts w:asciiTheme="minorHAnsi" w:hAnsiTheme="minorHAnsi" w:cs="Arial"/>
          <w:b/>
          <w:bCs/>
          <w:color w:val="000000"/>
        </w:rPr>
        <w:t xml:space="preserve"> IMPLEMENTATION AND FUNDING:</w:t>
      </w:r>
    </w:p>
    <w:p w:rsidR="006E0EFD" w:rsidRPr="008C223C" w:rsidRDefault="001B4B08" w:rsidP="002B7C07">
      <w:pPr>
        <w:tabs>
          <w:tab w:val="left" w:pos="7185"/>
        </w:tabs>
        <w:rPr>
          <w:rFonts w:asciiTheme="minorHAnsi" w:hAnsiTheme="minorHAnsi" w:cs="Arial"/>
        </w:rPr>
      </w:pPr>
      <w:r w:rsidRPr="001B4B08">
        <w:rPr>
          <w:rFonts w:asciiTheme="minorHAnsi" w:hAnsiTheme="minorHAnsi" w:cs="Arial"/>
        </w:rPr>
        <w:t>This project will conduct a thorough analysis of DWG operation, model how climatic conditions impact operations, and design DWG system components that maximize energy efficiency and environmental benefits of the production system. The project team expects to complete designs in the three-year project period. With outreach and extension efforts, the project team expects that the private sector will continue to adopt DWG technology as a winter food</w:t>
      </w:r>
      <w:bookmarkStart w:id="0" w:name="_GoBack"/>
      <w:bookmarkEnd w:id="0"/>
      <w:r w:rsidRPr="001B4B08">
        <w:rPr>
          <w:rFonts w:asciiTheme="minorHAnsi" w:hAnsiTheme="minorHAnsi" w:cs="Arial"/>
        </w:rPr>
        <w:t xml:space="preserve"> production system. Future DWG building and crop research will be addressed by additional state and federal grant opportunities as necessary.</w:t>
      </w:r>
    </w:p>
    <w:sectPr w:rsidR="006E0EFD" w:rsidRPr="008C223C"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263414">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3530D"/>
    <w:rsid w:val="00165716"/>
    <w:rsid w:val="0018005E"/>
    <w:rsid w:val="00186FCC"/>
    <w:rsid w:val="001A1F11"/>
    <w:rsid w:val="001B0368"/>
    <w:rsid w:val="001B4B08"/>
    <w:rsid w:val="001E42AC"/>
    <w:rsid w:val="002159DD"/>
    <w:rsid w:val="00217C2A"/>
    <w:rsid w:val="002546B5"/>
    <w:rsid w:val="00263414"/>
    <w:rsid w:val="00290E4E"/>
    <w:rsid w:val="0029726A"/>
    <w:rsid w:val="002B469A"/>
    <w:rsid w:val="002B7C07"/>
    <w:rsid w:val="002D4C2E"/>
    <w:rsid w:val="00313E4F"/>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B3F98"/>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D21C1"/>
    <w:rsid w:val="006E0EFD"/>
    <w:rsid w:val="006F585C"/>
    <w:rsid w:val="006F7F24"/>
    <w:rsid w:val="00721661"/>
    <w:rsid w:val="00731A65"/>
    <w:rsid w:val="00734E56"/>
    <w:rsid w:val="007936A9"/>
    <w:rsid w:val="007B284F"/>
    <w:rsid w:val="007B3535"/>
    <w:rsid w:val="00806460"/>
    <w:rsid w:val="008076FB"/>
    <w:rsid w:val="008949EE"/>
    <w:rsid w:val="008A088E"/>
    <w:rsid w:val="008A4498"/>
    <w:rsid w:val="008A5FD9"/>
    <w:rsid w:val="008C223C"/>
    <w:rsid w:val="008D2242"/>
    <w:rsid w:val="00910DB8"/>
    <w:rsid w:val="00912C65"/>
    <w:rsid w:val="009541C4"/>
    <w:rsid w:val="0096031A"/>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0C40"/>
    <w:rsid w:val="00B8369A"/>
    <w:rsid w:val="00B86A22"/>
    <w:rsid w:val="00BA087C"/>
    <w:rsid w:val="00BB1848"/>
    <w:rsid w:val="00BC28A6"/>
    <w:rsid w:val="00C02DAD"/>
    <w:rsid w:val="00C2046A"/>
    <w:rsid w:val="00C660F0"/>
    <w:rsid w:val="00C72BD9"/>
    <w:rsid w:val="00C82CD3"/>
    <w:rsid w:val="00C85E92"/>
    <w:rsid w:val="00C952E4"/>
    <w:rsid w:val="00CB652D"/>
    <w:rsid w:val="00CE20AC"/>
    <w:rsid w:val="00D02E23"/>
    <w:rsid w:val="00D121DD"/>
    <w:rsid w:val="00D25619"/>
    <w:rsid w:val="00D32CFB"/>
    <w:rsid w:val="00D63BAD"/>
    <w:rsid w:val="00DF4EF3"/>
    <w:rsid w:val="00E35F21"/>
    <w:rsid w:val="00E47145"/>
    <w:rsid w:val="00E5279E"/>
    <w:rsid w:val="00E619C4"/>
    <w:rsid w:val="00E65941"/>
    <w:rsid w:val="00E76D57"/>
    <w:rsid w:val="00EB4F63"/>
    <w:rsid w:val="00EB5831"/>
    <w:rsid w:val="00F15690"/>
    <w:rsid w:val="00F2015E"/>
    <w:rsid w:val="00F35786"/>
    <w:rsid w:val="00F42507"/>
    <w:rsid w:val="00F70DE4"/>
    <w:rsid w:val="00F9232B"/>
    <w:rsid w:val="00F92864"/>
    <w:rsid w:val="00F94A89"/>
    <w:rsid w:val="00F96203"/>
    <w:rsid w:val="00F96E1E"/>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unhideWhenUsed/>
    <w:rsid w:val="00D63BA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35719545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20377284">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74442112">
      <w:bodyDiv w:val="1"/>
      <w:marLeft w:val="0"/>
      <w:marRight w:val="0"/>
      <w:marTop w:val="0"/>
      <w:marBottom w:val="0"/>
      <w:divBdr>
        <w:top w:val="none" w:sz="0" w:space="0" w:color="auto"/>
        <w:left w:val="none" w:sz="0" w:space="0" w:color="auto"/>
        <w:bottom w:val="none" w:sz="0" w:space="0" w:color="auto"/>
        <w:right w:val="none" w:sz="0" w:space="0" w:color="auto"/>
      </w:divBdr>
    </w:div>
    <w:div w:id="84019852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26958910">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23170481">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04053657">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02576306">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14186561">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98185968">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13420668">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67DC-5692-4049-B62A-E3146018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Greg Schweser</cp:lastModifiedBy>
  <cp:revision>12</cp:revision>
  <cp:lastPrinted>2018-11-29T16:36:00Z</cp:lastPrinted>
  <dcterms:created xsi:type="dcterms:W3CDTF">2019-04-08T18:46:00Z</dcterms:created>
  <dcterms:modified xsi:type="dcterms:W3CDTF">2019-04-12T14:57:00Z</dcterms:modified>
</cp:coreProperties>
</file>