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40" w:rsidRDefault="00096993" w:rsidP="00973C41">
      <w:pPr>
        <w:autoSpaceDE w:val="0"/>
        <w:autoSpaceDN w:val="0"/>
        <w:adjustRightInd w:val="0"/>
        <w:spacing w:after="0" w:line="240" w:lineRule="auto"/>
        <w:jc w:val="both"/>
        <w:rPr>
          <w:b/>
        </w:rPr>
      </w:pPr>
      <w:r>
        <w:rPr>
          <w:b/>
        </w:rPr>
        <w:t>Converting Forest Products Industry Wa</w:t>
      </w:r>
      <w:r w:rsidR="00935AFF">
        <w:rPr>
          <w:b/>
        </w:rPr>
        <w:t xml:space="preserve">ste to Value-Added </w:t>
      </w:r>
      <w:proofErr w:type="spellStart"/>
      <w:r w:rsidR="00935AFF">
        <w:rPr>
          <w:b/>
        </w:rPr>
        <w:t>Bioproducts</w:t>
      </w:r>
      <w:proofErr w:type="spellEnd"/>
      <w:r w:rsidR="00935AFF">
        <w:rPr>
          <w:b/>
        </w:rPr>
        <w:t xml:space="preserve">: </w:t>
      </w:r>
      <w:r w:rsidR="00127F40">
        <w:rPr>
          <w:b/>
        </w:rPr>
        <w:t>Innovative approach</w:t>
      </w:r>
      <w:r w:rsidR="00F7483B">
        <w:rPr>
          <w:b/>
        </w:rPr>
        <w:t>es to reduce</w:t>
      </w:r>
      <w:r w:rsidR="00127F40">
        <w:rPr>
          <w:b/>
        </w:rPr>
        <w:t xml:space="preserve"> solid waste and GHG emissions and efficiency improvement in MN</w:t>
      </w:r>
      <w:r w:rsidR="00A769EF">
        <w:rPr>
          <w:b/>
        </w:rPr>
        <w:t>’s</w:t>
      </w:r>
      <w:r w:rsidR="00127F40">
        <w:rPr>
          <w:b/>
        </w:rPr>
        <w:t xml:space="preserve"> forest </w:t>
      </w:r>
      <w:r w:rsidR="008D07B6">
        <w:rPr>
          <w:b/>
        </w:rPr>
        <w:t xml:space="preserve">products </w:t>
      </w:r>
      <w:r w:rsidR="00127F40">
        <w:rPr>
          <w:b/>
        </w:rPr>
        <w:t xml:space="preserve">industry </w:t>
      </w:r>
      <w:r w:rsidR="00F7483B">
        <w:rPr>
          <w:b/>
        </w:rPr>
        <w:t xml:space="preserve">thus </w:t>
      </w:r>
      <w:r w:rsidR="00127F40">
        <w:rPr>
          <w:b/>
        </w:rPr>
        <w:t xml:space="preserve">contributing </w:t>
      </w:r>
      <w:r w:rsidR="00EF722E">
        <w:rPr>
          <w:b/>
        </w:rPr>
        <w:t xml:space="preserve">to </w:t>
      </w:r>
      <w:r w:rsidR="00127F40">
        <w:rPr>
          <w:b/>
        </w:rPr>
        <w:t xml:space="preserve">a viable forest </w:t>
      </w:r>
      <w:proofErr w:type="spellStart"/>
      <w:r w:rsidR="00127F40">
        <w:rPr>
          <w:b/>
        </w:rPr>
        <w:t>bioeconomy</w:t>
      </w:r>
      <w:proofErr w:type="spellEnd"/>
      <w:r w:rsidR="000A0F4E">
        <w:rPr>
          <w:b/>
        </w:rPr>
        <w:t xml:space="preserve"> in greater Minnesota</w:t>
      </w:r>
    </w:p>
    <w:p w:rsidR="008D07B6" w:rsidRDefault="00AA7095" w:rsidP="00973C41">
      <w:pPr>
        <w:autoSpaceDE w:val="0"/>
        <w:autoSpaceDN w:val="0"/>
        <w:adjustRightInd w:val="0"/>
        <w:spacing w:after="0" w:line="240" w:lineRule="auto"/>
        <w:jc w:val="both"/>
      </w:pPr>
      <w:r w:rsidRPr="00A574A0">
        <w:rPr>
          <w:b/>
        </w:rPr>
        <w:t>I. Project Statement</w:t>
      </w:r>
      <w:r>
        <w:t xml:space="preserve"> </w:t>
      </w:r>
      <w:r w:rsidR="00235291">
        <w:t xml:space="preserve">We propose to reduce solid waste and </w:t>
      </w:r>
      <w:r w:rsidR="00A27FC8">
        <w:t xml:space="preserve">associated </w:t>
      </w:r>
      <w:r w:rsidR="00235291">
        <w:t xml:space="preserve">greenhouse emissions </w:t>
      </w:r>
      <w:r w:rsidR="00973C41">
        <w:t>(</w:t>
      </w:r>
      <w:r w:rsidR="00D90476" w:rsidRPr="000A0F4E">
        <w:rPr>
          <w:i/>
        </w:rPr>
        <w:t xml:space="preserve">research funding </w:t>
      </w:r>
      <w:r w:rsidR="00973C41" w:rsidRPr="000A0F4E">
        <w:rPr>
          <w:i/>
        </w:rPr>
        <w:t>priority E</w:t>
      </w:r>
      <w:r w:rsidR="00973C41">
        <w:t xml:space="preserve">) </w:t>
      </w:r>
      <w:r w:rsidR="00CF75D8">
        <w:t xml:space="preserve">from landfills </w:t>
      </w:r>
      <w:r w:rsidR="00235291">
        <w:t xml:space="preserve">by converting biomass in solid waste </w:t>
      </w:r>
      <w:r w:rsidR="00A27FC8">
        <w:t xml:space="preserve">from forest </w:t>
      </w:r>
      <w:r w:rsidR="008D07B6">
        <w:t xml:space="preserve">products </w:t>
      </w:r>
      <w:r w:rsidR="00A27FC8">
        <w:t xml:space="preserve">industry </w:t>
      </w:r>
      <w:r w:rsidR="00235291">
        <w:t xml:space="preserve">to value-added products and </w:t>
      </w:r>
      <w:r w:rsidR="00CF75D8">
        <w:t xml:space="preserve">improve </w:t>
      </w:r>
      <w:r w:rsidR="00235291">
        <w:t>Minnesota’</w:t>
      </w:r>
      <w:r w:rsidR="000624C4">
        <w:t xml:space="preserve">s forest economy. </w:t>
      </w:r>
      <w:r w:rsidR="002D4711">
        <w:t>Key outcomes from this work are</w:t>
      </w:r>
      <w:r w:rsidR="000A0F4E">
        <w:t>:</w:t>
      </w:r>
      <w:r w:rsidR="002D4711">
        <w:t xml:space="preserve"> </w:t>
      </w:r>
      <w:proofErr w:type="spellStart"/>
      <w:r w:rsidR="000A0F4E">
        <w:t>i</w:t>
      </w:r>
      <w:proofErr w:type="spellEnd"/>
      <w:r w:rsidR="000A0F4E">
        <w:t xml:space="preserve">) </w:t>
      </w:r>
      <w:r w:rsidR="002D4711">
        <w:t>re</w:t>
      </w:r>
      <w:r w:rsidR="00CD37C1">
        <w:t xml:space="preserve">ducing waste and GHG emissions delivering multiple benefits to environment and natural resources, </w:t>
      </w:r>
      <w:r w:rsidR="000A0F4E">
        <w:t xml:space="preserve">ii) </w:t>
      </w:r>
      <w:r w:rsidR="002D4711">
        <w:t>creating new value-added products</w:t>
      </w:r>
      <w:r w:rsidR="008A41F7">
        <w:t xml:space="preserve"> and additional revenue</w:t>
      </w:r>
      <w:r w:rsidR="002D4711">
        <w:t xml:space="preserve">, </w:t>
      </w:r>
      <w:r w:rsidR="000A0F4E">
        <w:t xml:space="preserve">iii) </w:t>
      </w:r>
      <w:r w:rsidR="00CD37C1">
        <w:t xml:space="preserve">improve operational efficiency, </w:t>
      </w:r>
      <w:r w:rsidR="000A0F4E">
        <w:t xml:space="preserve">iv) </w:t>
      </w:r>
      <w:r w:rsidR="002D4711">
        <w:t xml:space="preserve">strengthening Minnesota’s forest industry and rural bio-economy. </w:t>
      </w:r>
      <w:r w:rsidR="008A41F7">
        <w:t>The forest products industry partners and collaborators are very supportive of this work and interested in implementing potential solutions.</w:t>
      </w:r>
    </w:p>
    <w:p w:rsidR="008A41F7" w:rsidRDefault="008A41F7" w:rsidP="00973C41">
      <w:pPr>
        <w:autoSpaceDE w:val="0"/>
        <w:autoSpaceDN w:val="0"/>
        <w:adjustRightInd w:val="0"/>
        <w:spacing w:after="0" w:line="240" w:lineRule="auto"/>
        <w:jc w:val="both"/>
      </w:pPr>
      <w:r>
        <w:tab/>
      </w:r>
      <w:r w:rsidR="000624C4">
        <w:t xml:space="preserve">Minnesota’s forest products industry has been under immense global pressure </w:t>
      </w:r>
      <w:r w:rsidR="0049250F">
        <w:t xml:space="preserve">for several years </w:t>
      </w:r>
      <w:r w:rsidR="000624C4">
        <w:t xml:space="preserve">just to survive. </w:t>
      </w:r>
      <w:r w:rsidR="00F153B1">
        <w:t>Saw mills</w:t>
      </w:r>
      <w:r w:rsidR="0052482D">
        <w:t>, lumber and building materials manufacturers</w:t>
      </w:r>
      <w:r w:rsidR="00F153B1">
        <w:t xml:space="preserve"> and pulp and paper mills </w:t>
      </w:r>
      <w:r w:rsidR="0052482D">
        <w:t xml:space="preserve">in MN </w:t>
      </w:r>
      <w:r w:rsidR="00F153B1">
        <w:t xml:space="preserve">produce a significant amount of </w:t>
      </w:r>
      <w:r w:rsidR="00612F85">
        <w:t>highly valuable residue (</w:t>
      </w:r>
      <w:r w:rsidR="00F153B1">
        <w:t>solid waste</w:t>
      </w:r>
      <w:r w:rsidR="00612F85">
        <w:t>)</w:t>
      </w:r>
      <w:r w:rsidR="00F153B1">
        <w:t xml:space="preserve"> that contains recoverable</w:t>
      </w:r>
      <w:r w:rsidR="0052482D">
        <w:t>, renewable</w:t>
      </w:r>
      <w:r w:rsidR="00F153B1">
        <w:t xml:space="preserve"> biomass</w:t>
      </w:r>
      <w:r w:rsidR="0052482D">
        <w:t xml:space="preserve"> in the form of saw dust, shavings</w:t>
      </w:r>
      <w:r w:rsidR="00F153B1">
        <w:t xml:space="preserve">, chips and short </w:t>
      </w:r>
      <w:r w:rsidR="00CF75D8">
        <w:t xml:space="preserve">cellulosic </w:t>
      </w:r>
      <w:r w:rsidR="00F153B1">
        <w:t xml:space="preserve">fibers. This is a potential source of renewable carbon that has been thus far overlooked. </w:t>
      </w:r>
      <w:r w:rsidR="0052482D">
        <w:t>In addition to primary biomass resource</w:t>
      </w:r>
      <w:r w:rsidR="00A769EF">
        <w:t>s</w:t>
      </w:r>
      <w:r w:rsidR="0052482D">
        <w:t xml:space="preserve"> such as forest residues, the biomass in solid waste</w:t>
      </w:r>
      <w:r w:rsidR="00612F85">
        <w:t xml:space="preserve"> residue</w:t>
      </w:r>
      <w:r w:rsidR="00CD37C1">
        <w:t xml:space="preserve"> has the multiple</w:t>
      </w:r>
      <w:r w:rsidR="0052482D">
        <w:t xml:space="preserve"> benefit</w:t>
      </w:r>
      <w:r w:rsidR="00CD37C1">
        <w:t>s</w:t>
      </w:r>
      <w:r w:rsidR="0052482D">
        <w:t xml:space="preserve"> of providing the renewable carbon feedstock as well as reducing</w:t>
      </w:r>
      <w:r w:rsidR="00CD37C1">
        <w:t xml:space="preserve"> solid waste and GHG emissions, </w:t>
      </w:r>
      <w:r w:rsidR="00A451B0">
        <w:t>improve</w:t>
      </w:r>
      <w:r>
        <w:t xml:space="preserve"> operational </w:t>
      </w:r>
      <w:r w:rsidR="00CD37C1">
        <w:t xml:space="preserve">efficiency, </w:t>
      </w:r>
      <w:r>
        <w:t>benefit the forest products industry and the forest based b</w:t>
      </w:r>
      <w:r w:rsidR="00A451B0">
        <w:t>io-economy in greater Minnesota</w:t>
      </w:r>
      <w:r>
        <w:t xml:space="preserve">. </w:t>
      </w:r>
    </w:p>
    <w:p w:rsidR="002C19B5" w:rsidRDefault="008A41F7" w:rsidP="00973C41">
      <w:pPr>
        <w:autoSpaceDE w:val="0"/>
        <w:autoSpaceDN w:val="0"/>
        <w:adjustRightInd w:val="0"/>
        <w:spacing w:after="0" w:line="240" w:lineRule="auto"/>
        <w:jc w:val="both"/>
      </w:pPr>
      <w:r>
        <w:tab/>
      </w:r>
      <w:r w:rsidR="00F153B1">
        <w:t>We propose to sep</w:t>
      </w:r>
      <w:r w:rsidR="00973C41">
        <w:t xml:space="preserve">arate </w:t>
      </w:r>
      <w:r w:rsidR="0052482D">
        <w:t>the</w:t>
      </w:r>
      <w:r w:rsidR="00973C41">
        <w:t xml:space="preserve"> </w:t>
      </w:r>
      <w:r w:rsidR="00F153B1">
        <w:t xml:space="preserve">lignocellulosic biomass </w:t>
      </w:r>
      <w:r w:rsidR="0052482D">
        <w:t xml:space="preserve">from solid waste and convert them </w:t>
      </w:r>
      <w:r w:rsidR="00F153B1">
        <w:t>into value added products including biofuels, bio</w:t>
      </w:r>
      <w:r w:rsidR="00935AFF">
        <w:t>-</w:t>
      </w:r>
      <w:r w:rsidR="00F153B1">
        <w:t>chemical</w:t>
      </w:r>
      <w:r w:rsidR="00A27FC8">
        <w:t>s</w:t>
      </w:r>
      <w:r w:rsidR="00F153B1">
        <w:t xml:space="preserve"> and biodegradable bioplastics. </w:t>
      </w:r>
      <w:r w:rsidR="00B00AED">
        <w:t xml:space="preserve">The remaining inorganic residue from the solid waste can then be used as soil amendment or for land use applications. </w:t>
      </w:r>
      <w:r w:rsidR="00A27FC8">
        <w:t xml:space="preserve">For example, </w:t>
      </w:r>
      <w:r w:rsidR="00F153B1">
        <w:t>Minnesota’s</w:t>
      </w:r>
      <w:r w:rsidR="0052482D">
        <w:t xml:space="preserve"> </w:t>
      </w:r>
      <w:r w:rsidR="00F153B1">
        <w:t>mills a pr</w:t>
      </w:r>
      <w:r w:rsidR="0052482D">
        <w:t>oduce the above solid waste and l</w:t>
      </w:r>
      <w:r w:rsidR="00821332">
        <w:t>i</w:t>
      </w:r>
      <w:r w:rsidR="0052482D">
        <w:t xml:space="preserve">quid effluent and </w:t>
      </w:r>
      <w:r w:rsidR="00F153B1">
        <w:t xml:space="preserve">rely </w:t>
      </w:r>
      <w:r>
        <w:t xml:space="preserve">either </w:t>
      </w:r>
      <w:r w:rsidR="00F153B1">
        <w:t xml:space="preserve">on </w:t>
      </w:r>
      <w:r w:rsidR="0052482D">
        <w:t xml:space="preserve">their own waste treatment </w:t>
      </w:r>
      <w:r>
        <w:t xml:space="preserve">plant </w:t>
      </w:r>
      <w:r w:rsidR="0052482D">
        <w:t xml:space="preserve">or </w:t>
      </w:r>
      <w:r>
        <w:t xml:space="preserve">use </w:t>
      </w:r>
      <w:r w:rsidR="00F153B1">
        <w:t>local city waste tre</w:t>
      </w:r>
      <w:r w:rsidR="0052482D">
        <w:t xml:space="preserve">atment facilities to handle the effluent and </w:t>
      </w:r>
      <w:r w:rsidR="00F153B1">
        <w:t xml:space="preserve">landfill their </w:t>
      </w:r>
      <w:r w:rsidR="0052482D">
        <w:t>solid waste. F</w:t>
      </w:r>
      <w:r w:rsidR="00F153B1">
        <w:t xml:space="preserve">orest products industry </w:t>
      </w:r>
      <w:r w:rsidR="00A27FC8">
        <w:t xml:space="preserve">in MN </w:t>
      </w:r>
      <w:r w:rsidR="00A451B0">
        <w:t xml:space="preserve">is currently seeking </w:t>
      </w:r>
      <w:r w:rsidR="00F153B1">
        <w:t xml:space="preserve">options for </w:t>
      </w:r>
      <w:r w:rsidR="00932C6B">
        <w:t>economic use of these residues. We propose to take t</w:t>
      </w:r>
      <w:r w:rsidR="0052482D">
        <w:t>he</w:t>
      </w:r>
      <w:r w:rsidR="00932C6B">
        <w:t xml:space="preserve"> </w:t>
      </w:r>
      <w:r w:rsidR="0052482D">
        <w:t xml:space="preserve">above </w:t>
      </w:r>
      <w:r w:rsidR="00932C6B">
        <w:t xml:space="preserve">solid waste residues, separate the organic, renewable carbon and using thermochemical and biochemical means convert them to useful </w:t>
      </w:r>
      <w:proofErr w:type="spellStart"/>
      <w:r w:rsidR="004305B9">
        <w:t>bio</w:t>
      </w:r>
      <w:r w:rsidR="00932C6B">
        <w:t>products</w:t>
      </w:r>
      <w:proofErr w:type="spellEnd"/>
      <w:r w:rsidR="00932C6B">
        <w:t>. In addition to reducing solid waste</w:t>
      </w:r>
      <w:r w:rsidR="00CF75D8">
        <w:t xml:space="preserve"> currently </w:t>
      </w:r>
      <w:r w:rsidR="00973C41">
        <w:t>being disposed</w:t>
      </w:r>
      <w:r w:rsidR="00CF75D8">
        <w:t xml:space="preserve"> in landfill </w:t>
      </w:r>
      <w:r w:rsidR="00A27FC8">
        <w:t xml:space="preserve">and associated </w:t>
      </w:r>
      <w:r w:rsidR="00CF75D8">
        <w:t>greenhouse gas</w:t>
      </w:r>
      <w:r w:rsidR="00A27FC8">
        <w:t xml:space="preserve"> generation</w:t>
      </w:r>
      <w:r w:rsidR="00932C6B">
        <w:t xml:space="preserve"> and improving </w:t>
      </w:r>
      <w:r w:rsidR="00973C41">
        <w:t xml:space="preserve">operational efficiency, </w:t>
      </w:r>
      <w:r w:rsidR="00932C6B">
        <w:t>the</w:t>
      </w:r>
      <w:r w:rsidR="00A27FC8">
        <w:t xml:space="preserve"> proposed project </w:t>
      </w:r>
      <w:r w:rsidR="00973C41">
        <w:t>will also</w:t>
      </w:r>
      <w:r w:rsidR="00932C6B">
        <w:t xml:space="preserve"> add </w:t>
      </w:r>
      <w:r w:rsidR="004305B9">
        <w:t xml:space="preserve">economic </w:t>
      </w:r>
      <w:r w:rsidR="00932C6B">
        <w:t xml:space="preserve">value </w:t>
      </w:r>
      <w:r w:rsidR="004305B9">
        <w:t xml:space="preserve">to </w:t>
      </w:r>
      <w:r w:rsidR="00A27FC8">
        <w:t xml:space="preserve">MN’s forest products </w:t>
      </w:r>
      <w:r w:rsidR="00CF75D8">
        <w:t xml:space="preserve"> industr</w:t>
      </w:r>
      <w:r w:rsidR="00A27FC8">
        <w:t>y</w:t>
      </w:r>
      <w:r w:rsidR="00CF75D8">
        <w:t xml:space="preserve"> </w:t>
      </w:r>
      <w:r w:rsidR="00932C6B">
        <w:t xml:space="preserve"> </w:t>
      </w:r>
      <w:r w:rsidR="004305B9">
        <w:t>making them more viable in the future and contribute to a strong rural bio</w:t>
      </w:r>
      <w:r w:rsidR="00F7483B">
        <w:t>-</w:t>
      </w:r>
      <w:r w:rsidR="004305B9">
        <w:t>economy in greater Minnesota for years to come</w:t>
      </w:r>
      <w:r w:rsidR="00932C6B">
        <w:t>.</w:t>
      </w:r>
    </w:p>
    <w:p w:rsidR="00AA7095" w:rsidRDefault="00AA7095" w:rsidP="00973C41">
      <w:pPr>
        <w:spacing w:after="0" w:line="240" w:lineRule="auto"/>
        <w:jc w:val="both"/>
      </w:pPr>
      <w:r w:rsidRPr="00A574A0">
        <w:rPr>
          <w:b/>
        </w:rPr>
        <w:t>II. Project Activities and Outcomes</w:t>
      </w:r>
      <w:r>
        <w:t xml:space="preserve"> </w:t>
      </w:r>
    </w:p>
    <w:p w:rsidR="002C19B5" w:rsidRDefault="00AA7095" w:rsidP="00973C41">
      <w:pPr>
        <w:spacing w:after="0" w:line="240" w:lineRule="auto"/>
        <w:jc w:val="both"/>
      </w:pPr>
      <w:r w:rsidRPr="00A574A0">
        <w:rPr>
          <w:b/>
        </w:rPr>
        <w:t>Activity 1:</w:t>
      </w:r>
      <w:r>
        <w:t xml:space="preserve"> </w:t>
      </w:r>
      <w:r w:rsidR="002C19B5">
        <w:t xml:space="preserve">Waste Characterization and Organic Separation  </w:t>
      </w:r>
      <w:r w:rsidR="00D200FB">
        <w:t xml:space="preserve">         </w:t>
      </w:r>
    </w:p>
    <w:p w:rsidR="002C19B5" w:rsidRPr="00943E5E" w:rsidRDefault="00AA7095" w:rsidP="00973C41">
      <w:pPr>
        <w:spacing w:after="0" w:line="240" w:lineRule="auto"/>
        <w:jc w:val="both"/>
      </w:pPr>
      <w:r w:rsidRPr="00A574A0">
        <w:rPr>
          <w:b/>
        </w:rPr>
        <w:t>Description:</w:t>
      </w:r>
      <w:r w:rsidR="00482148">
        <w:t xml:space="preserve"> </w:t>
      </w:r>
      <w:r w:rsidR="002C19B5">
        <w:t>Working with our industrial partners and collaborators, we will collect and analyze the composition of the solid waste stream</w:t>
      </w:r>
      <w:r w:rsidR="00A27FC8">
        <w:t>s</w:t>
      </w:r>
      <w:r w:rsidR="002C19B5">
        <w:t xml:space="preserve"> for their organic content, physical and chemical characterization and short fiber content. </w:t>
      </w:r>
      <w:r w:rsidR="00482148">
        <w:t xml:space="preserve"> (</w:t>
      </w:r>
      <w:r w:rsidR="00235291" w:rsidRPr="00A574A0">
        <w:rPr>
          <w:b/>
        </w:rPr>
        <w:t>Bu</w:t>
      </w:r>
      <w:r w:rsidR="00D200FB">
        <w:rPr>
          <w:b/>
        </w:rPr>
        <w:t>d</w:t>
      </w:r>
      <w:r w:rsidR="00482148">
        <w:rPr>
          <w:b/>
        </w:rPr>
        <w:t xml:space="preserve">geted amount: </w:t>
      </w:r>
      <w:r w:rsidR="000A0F4E">
        <w:rPr>
          <w:b/>
        </w:rPr>
        <w:t>$80,110</w:t>
      </w:r>
      <w:r w:rsidR="000A3F8A">
        <w:rPr>
          <w:b/>
        </w:rPr>
        <w:t>)</w:t>
      </w:r>
      <w:r w:rsidR="00943E5E">
        <w:t xml:space="preserve"> </w:t>
      </w:r>
      <w:r w:rsidR="00E43488">
        <w:rPr>
          <w:b/>
        </w:rPr>
        <w:t>(Project Star</w:t>
      </w:r>
      <w:r w:rsidR="000A0F4E">
        <w:rPr>
          <w:b/>
        </w:rPr>
        <w:t xml:space="preserve">t Date July </w:t>
      </w:r>
      <w:r w:rsidR="00E43488">
        <w:rPr>
          <w:b/>
        </w:rPr>
        <w:t>1, 2020)</w:t>
      </w:r>
    </w:p>
    <w:tbl>
      <w:tblPr>
        <w:tblStyle w:val="TableGrid"/>
        <w:tblW w:w="0" w:type="auto"/>
        <w:tblLook w:val="04A0" w:firstRow="1" w:lastRow="0" w:firstColumn="1" w:lastColumn="0" w:noHBand="0" w:noVBand="1"/>
      </w:tblPr>
      <w:tblGrid>
        <w:gridCol w:w="5899"/>
        <w:gridCol w:w="3451"/>
      </w:tblGrid>
      <w:tr w:rsidR="00235291" w:rsidTr="00907C58">
        <w:tc>
          <w:tcPr>
            <w:tcW w:w="6048" w:type="dxa"/>
          </w:tcPr>
          <w:p w:rsidR="00235291" w:rsidRPr="00A574A0" w:rsidRDefault="00235291" w:rsidP="002C19B5">
            <w:pPr>
              <w:rPr>
                <w:b/>
              </w:rPr>
            </w:pPr>
            <w:r w:rsidRPr="00A574A0">
              <w:rPr>
                <w:b/>
              </w:rPr>
              <w:t>Outcome</w:t>
            </w:r>
            <w:r w:rsidR="00943E5E">
              <w:rPr>
                <w:b/>
              </w:rPr>
              <w:t>s</w:t>
            </w:r>
          </w:p>
        </w:tc>
        <w:tc>
          <w:tcPr>
            <w:tcW w:w="3528" w:type="dxa"/>
          </w:tcPr>
          <w:p w:rsidR="00235291" w:rsidRPr="00A574A0" w:rsidRDefault="00235291" w:rsidP="002C19B5">
            <w:pPr>
              <w:rPr>
                <w:b/>
              </w:rPr>
            </w:pPr>
            <w:r w:rsidRPr="00A574A0">
              <w:rPr>
                <w:b/>
              </w:rPr>
              <w:t>Completion Date</w:t>
            </w:r>
          </w:p>
        </w:tc>
      </w:tr>
      <w:tr w:rsidR="00235291" w:rsidTr="00907C58">
        <w:tc>
          <w:tcPr>
            <w:tcW w:w="6048" w:type="dxa"/>
          </w:tcPr>
          <w:p w:rsidR="00235291" w:rsidRDefault="00235291" w:rsidP="005873A3">
            <w:r>
              <w:t xml:space="preserve">1. </w:t>
            </w:r>
            <w:r w:rsidR="002C19B5">
              <w:t xml:space="preserve">Collect and analyze the solid waste stream from Minnesota’s forest products and pulp and paper industry  </w:t>
            </w:r>
          </w:p>
        </w:tc>
        <w:tc>
          <w:tcPr>
            <w:tcW w:w="3528" w:type="dxa"/>
          </w:tcPr>
          <w:p w:rsidR="00235291" w:rsidRDefault="002C19B5" w:rsidP="002C19B5">
            <w:r>
              <w:t>End of second quarter (Q2)</w:t>
            </w:r>
            <w:r w:rsidR="000A0F4E">
              <w:t xml:space="preserve"> (Jan</w:t>
            </w:r>
            <w:r w:rsidR="00E43488">
              <w:t xml:space="preserve"> ‘21)</w:t>
            </w:r>
          </w:p>
        </w:tc>
      </w:tr>
      <w:tr w:rsidR="00235291" w:rsidTr="00907C58">
        <w:tc>
          <w:tcPr>
            <w:tcW w:w="6048" w:type="dxa"/>
          </w:tcPr>
          <w:p w:rsidR="00235291" w:rsidRDefault="00235291" w:rsidP="002C19B5">
            <w:r>
              <w:t xml:space="preserve">2. </w:t>
            </w:r>
            <w:r w:rsidR="002C19B5">
              <w:t xml:space="preserve">Physical and Chemical characterization and analysis of the solid waste including lignocellulose composition </w:t>
            </w:r>
          </w:p>
        </w:tc>
        <w:tc>
          <w:tcPr>
            <w:tcW w:w="3528" w:type="dxa"/>
          </w:tcPr>
          <w:p w:rsidR="00235291" w:rsidRDefault="002C19B5" w:rsidP="002C19B5">
            <w:r>
              <w:t>End of second quarter (Q2)</w:t>
            </w:r>
            <w:r w:rsidR="000A0F4E">
              <w:t xml:space="preserve"> (Jan</w:t>
            </w:r>
            <w:r w:rsidR="00E43488">
              <w:t xml:space="preserve"> ’21)</w:t>
            </w:r>
          </w:p>
        </w:tc>
      </w:tr>
    </w:tbl>
    <w:p w:rsidR="002C19B5" w:rsidRPr="00A574A0" w:rsidRDefault="002C19B5" w:rsidP="00973C41">
      <w:pPr>
        <w:spacing w:after="0" w:line="240" w:lineRule="auto"/>
        <w:jc w:val="both"/>
        <w:rPr>
          <w:b/>
        </w:rPr>
      </w:pPr>
      <w:r w:rsidRPr="00A574A0">
        <w:rPr>
          <w:b/>
        </w:rPr>
        <w:t>Activity 2: Biomass Separation and Pretreatment</w:t>
      </w:r>
    </w:p>
    <w:p w:rsidR="00A1268A" w:rsidRPr="000A3F8A" w:rsidRDefault="002C19B5" w:rsidP="00973C41">
      <w:pPr>
        <w:spacing w:after="0" w:line="240" w:lineRule="auto"/>
        <w:jc w:val="both"/>
      </w:pPr>
      <w:r w:rsidRPr="00A574A0">
        <w:rPr>
          <w:b/>
        </w:rPr>
        <w:t xml:space="preserve">Description: </w:t>
      </w:r>
      <w:r w:rsidR="000A0F4E">
        <w:t>Using each of the major categories</w:t>
      </w:r>
      <w:r>
        <w:t xml:space="preserve"> of above obtained solid waste (i.e. saw dust, flakes, fines, paper mill sludge) </w:t>
      </w:r>
      <w:r w:rsidR="00A1268A">
        <w:t>and the known biomass characteristics and composition</w:t>
      </w:r>
      <w:r w:rsidR="000A0F4E">
        <w:t>,</w:t>
      </w:r>
      <w:r w:rsidR="00A1268A">
        <w:t xml:space="preserve"> develop appropriate</w:t>
      </w:r>
      <w:r w:rsidR="00BF4871">
        <w:t>,</w:t>
      </w:r>
      <w:r w:rsidR="00A1268A">
        <w:t xml:space="preserve"> </w:t>
      </w:r>
      <w:r w:rsidR="00BF4871">
        <w:t xml:space="preserve">innovative </w:t>
      </w:r>
      <w:r w:rsidR="00A1268A">
        <w:t>methods of separating the valuable biomass component</w:t>
      </w:r>
      <w:r w:rsidR="000A0F4E">
        <w:t>s</w:t>
      </w:r>
      <w:r w:rsidR="00A1268A">
        <w:t xml:space="preserve"> including filtration, flocculation, centrifugation etc.  For each of the biomass components i.e. saw mill fines</w:t>
      </w:r>
      <w:r w:rsidR="00BF4871">
        <w:t>,</w:t>
      </w:r>
      <w:r w:rsidR="00A1268A">
        <w:t xml:space="preserve"> </w:t>
      </w:r>
      <w:r w:rsidR="00BF4871">
        <w:t xml:space="preserve">building on prior literature, </w:t>
      </w:r>
      <w:r w:rsidR="00A1268A">
        <w:t xml:space="preserve">develop appropriate pretreatment strategies  that will help deconstruct the biomass and get access to </w:t>
      </w:r>
      <w:r w:rsidR="00A1268A">
        <w:lastRenderedPageBreak/>
        <w:t>renewable carbon namely cel</w:t>
      </w:r>
      <w:r w:rsidR="000A0F4E">
        <w:t>lulose, hemicellulose (</w:t>
      </w:r>
      <w:r w:rsidR="00A1268A">
        <w:t>sugars in biomass) and lignin (aromatic polymer).</w:t>
      </w:r>
      <w:r w:rsidR="000A3F8A">
        <w:t xml:space="preserve"> </w:t>
      </w:r>
      <w:r w:rsidR="00A1268A" w:rsidRPr="00A574A0">
        <w:rPr>
          <w:b/>
        </w:rPr>
        <w:t>Bu</w:t>
      </w:r>
      <w:r w:rsidR="000A3F8A">
        <w:rPr>
          <w:b/>
        </w:rPr>
        <w:t>dgeted</w:t>
      </w:r>
      <w:r w:rsidR="000A0F4E">
        <w:rPr>
          <w:b/>
        </w:rPr>
        <w:t xml:space="preserve"> amount: $77,110</w:t>
      </w:r>
    </w:p>
    <w:tbl>
      <w:tblPr>
        <w:tblStyle w:val="TableGrid"/>
        <w:tblW w:w="0" w:type="auto"/>
        <w:tblLook w:val="04A0" w:firstRow="1" w:lastRow="0" w:firstColumn="1" w:lastColumn="0" w:noHBand="0" w:noVBand="1"/>
      </w:tblPr>
      <w:tblGrid>
        <w:gridCol w:w="5896"/>
        <w:gridCol w:w="3454"/>
      </w:tblGrid>
      <w:tr w:rsidR="00A1268A" w:rsidTr="00D10F7D">
        <w:tc>
          <w:tcPr>
            <w:tcW w:w="6048" w:type="dxa"/>
          </w:tcPr>
          <w:p w:rsidR="00A1268A" w:rsidRPr="00A574A0" w:rsidRDefault="00A1268A" w:rsidP="00DA7EEF">
            <w:pPr>
              <w:rPr>
                <w:b/>
              </w:rPr>
            </w:pPr>
            <w:r w:rsidRPr="00A574A0">
              <w:rPr>
                <w:b/>
              </w:rPr>
              <w:t>Outcome</w:t>
            </w:r>
            <w:r w:rsidR="00943E5E">
              <w:rPr>
                <w:b/>
              </w:rPr>
              <w:t>s</w:t>
            </w:r>
          </w:p>
        </w:tc>
        <w:tc>
          <w:tcPr>
            <w:tcW w:w="3528" w:type="dxa"/>
          </w:tcPr>
          <w:p w:rsidR="00A1268A" w:rsidRPr="00A574A0" w:rsidRDefault="00A1268A" w:rsidP="00DA7EEF">
            <w:pPr>
              <w:rPr>
                <w:b/>
              </w:rPr>
            </w:pPr>
            <w:r w:rsidRPr="00A574A0">
              <w:rPr>
                <w:b/>
              </w:rPr>
              <w:t>Completion Date</w:t>
            </w:r>
          </w:p>
        </w:tc>
      </w:tr>
      <w:tr w:rsidR="00A1268A" w:rsidTr="00D10F7D">
        <w:tc>
          <w:tcPr>
            <w:tcW w:w="6048" w:type="dxa"/>
          </w:tcPr>
          <w:p w:rsidR="00A1268A" w:rsidRDefault="00D200FB" w:rsidP="00A574A0">
            <w:r>
              <w:t>3</w:t>
            </w:r>
            <w:r w:rsidR="00A1268A">
              <w:t xml:space="preserve">. </w:t>
            </w:r>
            <w:r w:rsidR="00A574A0">
              <w:t>Develop appropriate methods of separating the valuable biomass component from the solid waste</w:t>
            </w:r>
          </w:p>
        </w:tc>
        <w:tc>
          <w:tcPr>
            <w:tcW w:w="3528" w:type="dxa"/>
          </w:tcPr>
          <w:p w:rsidR="00A1268A" w:rsidRDefault="00A1268A" w:rsidP="00DA7EEF">
            <w:r>
              <w:t>End of</w:t>
            </w:r>
            <w:r w:rsidR="00E43488">
              <w:t xml:space="preserve"> 3</w:t>
            </w:r>
            <w:r w:rsidR="00E43488" w:rsidRPr="00E43488">
              <w:rPr>
                <w:vertAlign w:val="superscript"/>
              </w:rPr>
              <w:t>rd</w:t>
            </w:r>
            <w:r w:rsidR="00E43488">
              <w:t xml:space="preserve"> </w:t>
            </w:r>
            <w:r w:rsidR="00A574A0">
              <w:t>quarter (Q3</w:t>
            </w:r>
            <w:r>
              <w:t>)</w:t>
            </w:r>
            <w:r w:rsidR="000A0F4E">
              <w:t xml:space="preserve"> (Apr</w:t>
            </w:r>
            <w:r w:rsidR="00E43488">
              <w:t xml:space="preserve"> ’21)</w:t>
            </w:r>
          </w:p>
        </w:tc>
      </w:tr>
      <w:tr w:rsidR="00A1268A" w:rsidTr="00D10F7D">
        <w:tc>
          <w:tcPr>
            <w:tcW w:w="6048" w:type="dxa"/>
          </w:tcPr>
          <w:p w:rsidR="00A1268A" w:rsidRDefault="00D200FB" w:rsidP="00A574A0">
            <w:r>
              <w:t>4</w:t>
            </w:r>
            <w:r w:rsidR="00A1268A">
              <w:t xml:space="preserve">. </w:t>
            </w:r>
            <w:r w:rsidR="00A574A0">
              <w:t>For each of the solid waste stream i.e. saw mill waste, develop appropriate pretreatment methods to deconstruct biomass and access the sugars and lignin</w:t>
            </w:r>
          </w:p>
        </w:tc>
        <w:tc>
          <w:tcPr>
            <w:tcW w:w="3528" w:type="dxa"/>
          </w:tcPr>
          <w:p w:rsidR="00A1268A" w:rsidRDefault="00A1268A" w:rsidP="00DA7EEF">
            <w:r>
              <w:t>End of</w:t>
            </w:r>
            <w:r w:rsidR="00E43488">
              <w:t xml:space="preserve"> 4</w:t>
            </w:r>
            <w:r w:rsidR="00E43488" w:rsidRPr="00E43488">
              <w:rPr>
                <w:vertAlign w:val="superscript"/>
              </w:rPr>
              <w:t>th</w:t>
            </w:r>
            <w:r w:rsidR="00E43488">
              <w:t xml:space="preserve"> </w:t>
            </w:r>
            <w:r w:rsidR="00A574A0">
              <w:t>quarter (Q4</w:t>
            </w:r>
            <w:r>
              <w:t>)</w:t>
            </w:r>
            <w:r w:rsidR="000A0F4E">
              <w:t xml:space="preserve"> (July</w:t>
            </w:r>
            <w:r w:rsidR="00E43488">
              <w:t xml:space="preserve"> ’21)</w:t>
            </w:r>
          </w:p>
        </w:tc>
      </w:tr>
    </w:tbl>
    <w:p w:rsidR="00BC642D" w:rsidRPr="00A574A0" w:rsidRDefault="00BC642D" w:rsidP="00973C41">
      <w:pPr>
        <w:spacing w:after="0" w:line="240" w:lineRule="auto"/>
        <w:jc w:val="both"/>
        <w:rPr>
          <w:b/>
        </w:rPr>
      </w:pPr>
      <w:r>
        <w:rPr>
          <w:b/>
        </w:rPr>
        <w:t>Activity 3</w:t>
      </w:r>
      <w:r w:rsidRPr="00A574A0">
        <w:rPr>
          <w:b/>
        </w:rPr>
        <w:t xml:space="preserve">: Biomass </w:t>
      </w:r>
      <w:r>
        <w:rPr>
          <w:b/>
        </w:rPr>
        <w:t xml:space="preserve">Conversion to Value Added Sustainable </w:t>
      </w:r>
      <w:proofErr w:type="spellStart"/>
      <w:r>
        <w:rPr>
          <w:b/>
        </w:rPr>
        <w:t>Bioproducts</w:t>
      </w:r>
      <w:proofErr w:type="spellEnd"/>
      <w:r>
        <w:rPr>
          <w:b/>
        </w:rPr>
        <w:t xml:space="preserve"> </w:t>
      </w:r>
    </w:p>
    <w:p w:rsidR="00BC642D" w:rsidRPr="000A3F8A" w:rsidRDefault="00BC642D" w:rsidP="00973C41">
      <w:pPr>
        <w:spacing w:after="0" w:line="240" w:lineRule="auto"/>
        <w:jc w:val="both"/>
      </w:pPr>
      <w:r w:rsidRPr="00A574A0">
        <w:rPr>
          <w:b/>
        </w:rPr>
        <w:t xml:space="preserve">Description: </w:t>
      </w:r>
      <w:r>
        <w:t>Using the sugars and lignin from each of the solid waste stream</w:t>
      </w:r>
      <w:r w:rsidR="00A27FC8">
        <w:t>,</w:t>
      </w:r>
      <w:r>
        <w:t xml:space="preserve"> </w:t>
      </w:r>
      <w:r w:rsidR="00BF4871">
        <w:t xml:space="preserve">building on current scientific and technical knowledge base, </w:t>
      </w:r>
      <w:r>
        <w:t xml:space="preserve">develop most suitable </w:t>
      </w:r>
      <w:r w:rsidR="00BF4871">
        <w:t xml:space="preserve">innovative, </w:t>
      </w:r>
      <w:r>
        <w:t xml:space="preserve">biomass conversion approach to specific value added products including biofuels, </w:t>
      </w:r>
      <w:proofErr w:type="spellStart"/>
      <w:r>
        <w:t>biochemicals</w:t>
      </w:r>
      <w:proofErr w:type="spellEnd"/>
      <w:r>
        <w:t xml:space="preserve"> and biodegradab</w:t>
      </w:r>
      <w:r w:rsidR="00A27FC8">
        <w:t>l</w:t>
      </w:r>
      <w:r>
        <w:t xml:space="preserve">e bioplastics.  This could include cellulosic ethanol, </w:t>
      </w:r>
      <w:proofErr w:type="spellStart"/>
      <w:r w:rsidR="000A0F4E">
        <w:t>biooil</w:t>
      </w:r>
      <w:proofErr w:type="spellEnd"/>
      <w:r w:rsidR="000A0F4E">
        <w:t xml:space="preserve">, </w:t>
      </w:r>
      <w:proofErr w:type="spellStart"/>
      <w:r>
        <w:t>biobutanol</w:t>
      </w:r>
      <w:proofErr w:type="spellEnd"/>
      <w:r>
        <w:t xml:space="preserve">, furfural, </w:t>
      </w:r>
      <w:r w:rsidR="00A27FC8">
        <w:t>bioplastics</w:t>
      </w:r>
      <w:r>
        <w:t xml:space="preserve">. This will include determining optimum process conditions, concentrations, yield, energy consumption and potential environmental impacts. </w:t>
      </w:r>
      <w:r w:rsidR="000A3F8A">
        <w:t xml:space="preserve"> </w:t>
      </w:r>
      <w:r w:rsidRPr="00A574A0">
        <w:rPr>
          <w:b/>
        </w:rPr>
        <w:t>B</w:t>
      </w:r>
      <w:r w:rsidR="000A3F8A">
        <w:rPr>
          <w:b/>
        </w:rPr>
        <w:t>udgeted amount:</w:t>
      </w:r>
      <w:r w:rsidR="005873A3">
        <w:rPr>
          <w:b/>
        </w:rPr>
        <w:t xml:space="preserve"> </w:t>
      </w:r>
      <w:r w:rsidR="000A0F4E">
        <w:rPr>
          <w:b/>
        </w:rPr>
        <w:t>$77,110</w:t>
      </w:r>
    </w:p>
    <w:tbl>
      <w:tblPr>
        <w:tblStyle w:val="TableGrid"/>
        <w:tblW w:w="0" w:type="auto"/>
        <w:tblLook w:val="04A0" w:firstRow="1" w:lastRow="0" w:firstColumn="1" w:lastColumn="0" w:noHBand="0" w:noVBand="1"/>
      </w:tblPr>
      <w:tblGrid>
        <w:gridCol w:w="5898"/>
        <w:gridCol w:w="3452"/>
      </w:tblGrid>
      <w:tr w:rsidR="00BC642D" w:rsidTr="00D10F7D">
        <w:tc>
          <w:tcPr>
            <w:tcW w:w="6048" w:type="dxa"/>
          </w:tcPr>
          <w:p w:rsidR="00BC642D" w:rsidRPr="00A574A0" w:rsidRDefault="00BC642D" w:rsidP="00DA7EEF">
            <w:pPr>
              <w:rPr>
                <w:b/>
              </w:rPr>
            </w:pPr>
            <w:r w:rsidRPr="00A574A0">
              <w:rPr>
                <w:b/>
              </w:rPr>
              <w:t>Outcome</w:t>
            </w:r>
            <w:r w:rsidR="00943E5E">
              <w:rPr>
                <w:b/>
              </w:rPr>
              <w:t>s</w:t>
            </w:r>
          </w:p>
        </w:tc>
        <w:tc>
          <w:tcPr>
            <w:tcW w:w="3528" w:type="dxa"/>
          </w:tcPr>
          <w:p w:rsidR="00BC642D" w:rsidRPr="00A574A0" w:rsidRDefault="00BC642D" w:rsidP="00DA7EEF">
            <w:pPr>
              <w:rPr>
                <w:b/>
              </w:rPr>
            </w:pPr>
            <w:r w:rsidRPr="00A574A0">
              <w:rPr>
                <w:b/>
              </w:rPr>
              <w:t>Completion Date</w:t>
            </w:r>
          </w:p>
        </w:tc>
      </w:tr>
      <w:tr w:rsidR="00BC642D" w:rsidTr="00D10F7D">
        <w:tc>
          <w:tcPr>
            <w:tcW w:w="6048" w:type="dxa"/>
          </w:tcPr>
          <w:p w:rsidR="00BC642D" w:rsidRDefault="00D200FB" w:rsidP="00BC642D">
            <w:r>
              <w:t>5</w:t>
            </w:r>
            <w:r w:rsidR="00BC642D">
              <w:t xml:space="preserve">. Develop most suitable biomass conversion approach for each solid waste stream to achieve specific value added products </w:t>
            </w:r>
          </w:p>
        </w:tc>
        <w:tc>
          <w:tcPr>
            <w:tcW w:w="3528" w:type="dxa"/>
          </w:tcPr>
          <w:p w:rsidR="00BC642D" w:rsidRDefault="00E43488" w:rsidP="00DA7EEF">
            <w:r>
              <w:t>End of 6</w:t>
            </w:r>
            <w:r w:rsidRPr="00E43488">
              <w:rPr>
                <w:vertAlign w:val="superscript"/>
              </w:rPr>
              <w:t>th</w:t>
            </w:r>
            <w:r>
              <w:t xml:space="preserve"> </w:t>
            </w:r>
            <w:r w:rsidR="00BC642D">
              <w:t>quarter (Q6)</w:t>
            </w:r>
            <w:r w:rsidR="000A0F4E">
              <w:t xml:space="preserve"> (Jan</w:t>
            </w:r>
            <w:r w:rsidR="001C31F2">
              <w:t xml:space="preserve"> ’22)</w:t>
            </w:r>
          </w:p>
        </w:tc>
      </w:tr>
      <w:tr w:rsidR="00BC642D" w:rsidTr="00D10F7D">
        <w:tc>
          <w:tcPr>
            <w:tcW w:w="6048" w:type="dxa"/>
          </w:tcPr>
          <w:p w:rsidR="00BC642D" w:rsidRDefault="00D200FB" w:rsidP="00BC642D">
            <w:r>
              <w:t>6</w:t>
            </w:r>
            <w:r w:rsidR="00BC642D">
              <w:t xml:space="preserve">. Determine the optimum process conditions, concentrations, yield, energy and potential environmental impacts. </w:t>
            </w:r>
          </w:p>
        </w:tc>
        <w:tc>
          <w:tcPr>
            <w:tcW w:w="3528" w:type="dxa"/>
          </w:tcPr>
          <w:p w:rsidR="00BC642D" w:rsidRDefault="00E43488" w:rsidP="00DA7EEF">
            <w:r>
              <w:t>End of 6</w:t>
            </w:r>
            <w:r w:rsidRPr="00E43488">
              <w:rPr>
                <w:vertAlign w:val="superscript"/>
              </w:rPr>
              <w:t>th</w:t>
            </w:r>
            <w:r>
              <w:t xml:space="preserve"> </w:t>
            </w:r>
            <w:r w:rsidR="00BC642D">
              <w:t>quarter (Q6)</w:t>
            </w:r>
            <w:r w:rsidR="000A0F4E">
              <w:t xml:space="preserve"> (Jan</w:t>
            </w:r>
            <w:r w:rsidR="001C31F2">
              <w:t xml:space="preserve"> ’22)</w:t>
            </w:r>
          </w:p>
        </w:tc>
      </w:tr>
    </w:tbl>
    <w:p w:rsidR="00BC642D" w:rsidRPr="00A574A0" w:rsidRDefault="00BC642D" w:rsidP="00973C41">
      <w:pPr>
        <w:spacing w:after="0" w:line="240" w:lineRule="auto"/>
        <w:jc w:val="both"/>
        <w:rPr>
          <w:b/>
        </w:rPr>
      </w:pPr>
      <w:r>
        <w:rPr>
          <w:b/>
        </w:rPr>
        <w:t>Activity 4</w:t>
      </w:r>
      <w:r w:rsidRPr="00A574A0">
        <w:rPr>
          <w:b/>
        </w:rPr>
        <w:t xml:space="preserve">: </w:t>
      </w:r>
      <w:r>
        <w:rPr>
          <w:b/>
        </w:rPr>
        <w:t>Techno</w:t>
      </w:r>
      <w:r w:rsidR="00D200FB">
        <w:rPr>
          <w:b/>
        </w:rPr>
        <w:t>-</w:t>
      </w:r>
      <w:r>
        <w:rPr>
          <w:b/>
        </w:rPr>
        <w:t>economic and Environme</w:t>
      </w:r>
      <w:r w:rsidR="006136FF">
        <w:rPr>
          <w:b/>
        </w:rPr>
        <w:t>n</w:t>
      </w:r>
      <w:r>
        <w:rPr>
          <w:b/>
        </w:rPr>
        <w:t xml:space="preserve">tal Impacts Assessment for </w:t>
      </w:r>
      <w:r w:rsidRPr="00A574A0">
        <w:rPr>
          <w:b/>
        </w:rPr>
        <w:t xml:space="preserve">Biomass </w:t>
      </w:r>
      <w:r>
        <w:rPr>
          <w:b/>
        </w:rPr>
        <w:t xml:space="preserve">Conversion to Value Added Sustainable </w:t>
      </w:r>
      <w:proofErr w:type="spellStart"/>
      <w:r>
        <w:rPr>
          <w:b/>
        </w:rPr>
        <w:t>Bioproducts</w:t>
      </w:r>
      <w:proofErr w:type="spellEnd"/>
      <w:r>
        <w:rPr>
          <w:b/>
        </w:rPr>
        <w:t xml:space="preserve"> </w:t>
      </w:r>
    </w:p>
    <w:p w:rsidR="00BC642D" w:rsidRPr="000A3F8A" w:rsidRDefault="00BC642D" w:rsidP="00973C41">
      <w:pPr>
        <w:spacing w:after="0" w:line="240" w:lineRule="auto"/>
        <w:jc w:val="both"/>
      </w:pPr>
      <w:r w:rsidRPr="00A574A0">
        <w:rPr>
          <w:b/>
        </w:rPr>
        <w:t xml:space="preserve">Description: </w:t>
      </w:r>
      <w:r>
        <w:t xml:space="preserve">Using the </w:t>
      </w:r>
      <w:r w:rsidR="006136FF">
        <w:t>information from above</w:t>
      </w:r>
      <w:r w:rsidR="00A27FC8">
        <w:t>,</w:t>
      </w:r>
      <w:r w:rsidR="006136FF">
        <w:t xml:space="preserve"> we will conduct a process systems engineering analysis for the various biomass streams, and the separation, pretreatment and conversion approaches to value added products. For the given range of solid waste stream available, we will conduct a detailed process systems engineering analysis using </w:t>
      </w:r>
      <w:r w:rsidR="00A27FC8">
        <w:t>Techno Economic Analysis (</w:t>
      </w:r>
      <w:r w:rsidR="006136FF">
        <w:t>TEA</w:t>
      </w:r>
      <w:r w:rsidR="00A27FC8">
        <w:t>)</w:t>
      </w:r>
      <w:r w:rsidR="006136FF">
        <w:t xml:space="preserve"> and</w:t>
      </w:r>
      <w:r w:rsidR="00A27FC8">
        <w:t xml:space="preserve"> Life Cycle Assessment (</w:t>
      </w:r>
      <w:r w:rsidR="006136FF">
        <w:t>LCA</w:t>
      </w:r>
      <w:r w:rsidR="00A27FC8">
        <w:t xml:space="preserve">) methods </w:t>
      </w:r>
      <w:r w:rsidR="006136FF">
        <w:t>to determine the economic value and potential environmental impacts including greenhouse gas emissions, fossil fuel</w:t>
      </w:r>
      <w:r w:rsidR="005873A3">
        <w:t xml:space="preserve"> usage</w:t>
      </w:r>
      <w:r w:rsidR="006136FF">
        <w:t xml:space="preserve">, landfill usage mitigated, energy utilization. </w:t>
      </w:r>
      <w:r w:rsidR="000A3F8A">
        <w:t xml:space="preserve"> </w:t>
      </w:r>
      <w:r w:rsidRPr="00A574A0">
        <w:rPr>
          <w:b/>
        </w:rPr>
        <w:t>B</w:t>
      </w:r>
      <w:r w:rsidR="000A0F4E">
        <w:rPr>
          <w:b/>
        </w:rPr>
        <w:t>udgeted amount $74,110</w:t>
      </w:r>
    </w:p>
    <w:tbl>
      <w:tblPr>
        <w:tblStyle w:val="TableGrid"/>
        <w:tblW w:w="0" w:type="auto"/>
        <w:tblLook w:val="04A0" w:firstRow="1" w:lastRow="0" w:firstColumn="1" w:lastColumn="0" w:noHBand="0" w:noVBand="1"/>
      </w:tblPr>
      <w:tblGrid>
        <w:gridCol w:w="6505"/>
        <w:gridCol w:w="2845"/>
      </w:tblGrid>
      <w:tr w:rsidR="00BC642D" w:rsidTr="00BF4871">
        <w:tc>
          <w:tcPr>
            <w:tcW w:w="6678" w:type="dxa"/>
          </w:tcPr>
          <w:p w:rsidR="00BC642D" w:rsidRPr="00A574A0" w:rsidRDefault="00BC642D" w:rsidP="00DA7EEF">
            <w:pPr>
              <w:rPr>
                <w:b/>
              </w:rPr>
            </w:pPr>
            <w:r w:rsidRPr="00A574A0">
              <w:rPr>
                <w:b/>
              </w:rPr>
              <w:t>Outcome</w:t>
            </w:r>
            <w:r w:rsidR="00943E5E">
              <w:rPr>
                <w:b/>
              </w:rPr>
              <w:t>s</w:t>
            </w:r>
          </w:p>
        </w:tc>
        <w:tc>
          <w:tcPr>
            <w:tcW w:w="2898" w:type="dxa"/>
          </w:tcPr>
          <w:p w:rsidR="00BC642D" w:rsidRPr="00A574A0" w:rsidRDefault="00BC642D" w:rsidP="00DA7EEF">
            <w:pPr>
              <w:rPr>
                <w:b/>
              </w:rPr>
            </w:pPr>
            <w:r w:rsidRPr="00A574A0">
              <w:rPr>
                <w:b/>
              </w:rPr>
              <w:t>Completion Date</w:t>
            </w:r>
          </w:p>
        </w:tc>
      </w:tr>
      <w:tr w:rsidR="00BC642D" w:rsidTr="00BF4871">
        <w:tc>
          <w:tcPr>
            <w:tcW w:w="6678" w:type="dxa"/>
          </w:tcPr>
          <w:p w:rsidR="00BC642D" w:rsidRDefault="00D200FB" w:rsidP="006136FF">
            <w:r>
              <w:t>7</w:t>
            </w:r>
            <w:r w:rsidR="00BC642D">
              <w:t xml:space="preserve">. </w:t>
            </w:r>
            <w:r w:rsidR="006136FF">
              <w:t>Conduct</w:t>
            </w:r>
            <w:r w:rsidR="00BC642D">
              <w:t xml:space="preserve"> </w:t>
            </w:r>
            <w:r w:rsidR="006136FF">
              <w:t xml:space="preserve">a process systems engineering analysis for each of the biomass streams and conversion options to determine the economic value (TEA)  for </w:t>
            </w:r>
            <w:r w:rsidR="00BC642D">
              <w:t xml:space="preserve">specific value added products </w:t>
            </w:r>
          </w:p>
        </w:tc>
        <w:tc>
          <w:tcPr>
            <w:tcW w:w="2898" w:type="dxa"/>
          </w:tcPr>
          <w:p w:rsidR="00BC642D" w:rsidRDefault="00BC642D" w:rsidP="00DA7EEF">
            <w:r>
              <w:t>End of</w:t>
            </w:r>
            <w:r w:rsidR="00A451B0">
              <w:t xml:space="preserve"> second year</w:t>
            </w:r>
            <w:r w:rsidR="006136FF">
              <w:t xml:space="preserve"> (Q8</w:t>
            </w:r>
            <w:r>
              <w:t>)</w:t>
            </w:r>
            <w:r w:rsidR="000A0F4E">
              <w:t xml:space="preserve"> (Jun</w:t>
            </w:r>
            <w:r w:rsidR="001C31F2">
              <w:t xml:space="preserve"> ’22)</w:t>
            </w:r>
          </w:p>
        </w:tc>
      </w:tr>
      <w:tr w:rsidR="00BC642D" w:rsidTr="00BF4871">
        <w:tc>
          <w:tcPr>
            <w:tcW w:w="6678" w:type="dxa"/>
          </w:tcPr>
          <w:p w:rsidR="00BC642D" w:rsidRDefault="00D200FB" w:rsidP="006136FF">
            <w:r>
              <w:t>8</w:t>
            </w:r>
            <w:r w:rsidR="00BC642D">
              <w:t xml:space="preserve">. </w:t>
            </w:r>
            <w:r w:rsidR="006136FF">
              <w:t xml:space="preserve">Conduct an environmental impacts assessment (LCA) for each of the scenarios including greenhouse gas emissions, fossil fuels, landfill usage mitigated, energy utilization. </w:t>
            </w:r>
          </w:p>
        </w:tc>
        <w:tc>
          <w:tcPr>
            <w:tcW w:w="2898" w:type="dxa"/>
          </w:tcPr>
          <w:p w:rsidR="00BC642D" w:rsidRDefault="00BC642D" w:rsidP="00DA7EEF">
            <w:r>
              <w:t>End of</w:t>
            </w:r>
            <w:r w:rsidR="00A451B0">
              <w:t xml:space="preserve"> second year</w:t>
            </w:r>
            <w:r w:rsidR="006136FF">
              <w:t xml:space="preserve"> (Q8</w:t>
            </w:r>
            <w:r>
              <w:t>)</w:t>
            </w:r>
            <w:r w:rsidR="000A0F4E">
              <w:t xml:space="preserve"> (Jun</w:t>
            </w:r>
            <w:r w:rsidR="001C31F2">
              <w:t xml:space="preserve"> ’22)</w:t>
            </w:r>
          </w:p>
        </w:tc>
      </w:tr>
      <w:tr w:rsidR="00A451B0" w:rsidTr="00BF4871">
        <w:tc>
          <w:tcPr>
            <w:tcW w:w="6678" w:type="dxa"/>
          </w:tcPr>
          <w:p w:rsidR="00A451B0" w:rsidRDefault="00A451B0" w:rsidP="00943E5E">
            <w:r>
              <w:t xml:space="preserve">9. Disseminate the findings to the forest products industry </w:t>
            </w:r>
            <w:r w:rsidR="00943E5E">
              <w:t xml:space="preserve">and the scientific community </w:t>
            </w:r>
            <w:r w:rsidR="00BF4871">
              <w:t>contributing to the knowledge base.</w:t>
            </w:r>
          </w:p>
        </w:tc>
        <w:tc>
          <w:tcPr>
            <w:tcW w:w="2898" w:type="dxa"/>
          </w:tcPr>
          <w:p w:rsidR="00A451B0" w:rsidRDefault="00A451B0" w:rsidP="00DA7EEF">
            <w:r>
              <w:t>Each</w:t>
            </w:r>
            <w:r w:rsidR="00943E5E">
              <w:t xml:space="preserve"> quarter (Q1:Q8) (throughout the project)</w:t>
            </w:r>
          </w:p>
        </w:tc>
      </w:tr>
      <w:tr w:rsidR="00A451B0" w:rsidTr="00BF4871">
        <w:tc>
          <w:tcPr>
            <w:tcW w:w="6678" w:type="dxa"/>
          </w:tcPr>
          <w:p w:rsidR="00A451B0" w:rsidRDefault="00A451B0" w:rsidP="00A451B0">
            <w:r>
              <w:t xml:space="preserve">10. Work with industry partners in helping them implement potential solutions relevant to their </w:t>
            </w:r>
            <w:r w:rsidR="00F7483B">
              <w:t xml:space="preserve">specific </w:t>
            </w:r>
            <w:r>
              <w:t>manufacturing site</w:t>
            </w:r>
          </w:p>
        </w:tc>
        <w:tc>
          <w:tcPr>
            <w:tcW w:w="2898" w:type="dxa"/>
          </w:tcPr>
          <w:p w:rsidR="00A451B0" w:rsidRDefault="000A0F4E" w:rsidP="000A0F4E">
            <w:r>
              <w:t>Q8 &amp; follow-</w:t>
            </w:r>
            <w:r w:rsidR="00A451B0">
              <w:t>up upon project</w:t>
            </w:r>
            <w:r>
              <w:t xml:space="preserve"> completion (Jun ’22)</w:t>
            </w:r>
          </w:p>
        </w:tc>
      </w:tr>
    </w:tbl>
    <w:p w:rsidR="000A3F8A" w:rsidRPr="00943E5E" w:rsidRDefault="00235291" w:rsidP="00973C41">
      <w:pPr>
        <w:tabs>
          <w:tab w:val="left" w:pos="1935"/>
          <w:tab w:val="left" w:pos="3555"/>
        </w:tabs>
        <w:spacing w:after="0" w:line="240" w:lineRule="auto"/>
        <w:jc w:val="both"/>
        <w:rPr>
          <w:b/>
        </w:rPr>
      </w:pPr>
      <w:r w:rsidRPr="00A574A0">
        <w:rPr>
          <w:b/>
        </w:rPr>
        <w:t>III. Pro</w:t>
      </w:r>
      <w:r w:rsidR="00943E5E">
        <w:rPr>
          <w:b/>
        </w:rPr>
        <w:t xml:space="preserve">ject Partners and Collaborators: </w:t>
      </w:r>
      <w:r w:rsidR="00D200FB">
        <w:t>Li</w:t>
      </w:r>
      <w:r w:rsidR="000A3F8A">
        <w:t xml:space="preserve">berty Paper, Becker, MN;  </w:t>
      </w:r>
      <w:proofErr w:type="spellStart"/>
      <w:r w:rsidR="000A3F8A">
        <w:t>Potla</w:t>
      </w:r>
      <w:r w:rsidR="00D200FB">
        <w:t>t</w:t>
      </w:r>
      <w:r w:rsidR="000A3F8A">
        <w:t>c</w:t>
      </w:r>
      <w:r w:rsidR="00D200FB">
        <w:t>hDe</w:t>
      </w:r>
      <w:r w:rsidR="000A3F8A">
        <w:t>ltic</w:t>
      </w:r>
      <w:proofErr w:type="spellEnd"/>
      <w:r w:rsidR="000A3F8A">
        <w:t xml:space="preserve">, Bemidji, MN; Norbord, </w:t>
      </w:r>
      <w:proofErr w:type="spellStart"/>
      <w:r w:rsidR="000A3F8A">
        <w:t>Solway</w:t>
      </w:r>
      <w:proofErr w:type="spellEnd"/>
      <w:r w:rsidR="00D200FB">
        <w:t xml:space="preserve">, MN; </w:t>
      </w:r>
      <w:proofErr w:type="spellStart"/>
      <w:r w:rsidR="00D200FB">
        <w:t>WestRock</w:t>
      </w:r>
      <w:proofErr w:type="spellEnd"/>
      <w:r w:rsidR="00D200FB">
        <w:t>, St. Paul, MN; Lexington Manufacturing, Brainerd, MN and Coon Rapids, MN; Marvin</w:t>
      </w:r>
      <w:r w:rsidR="000A0F4E">
        <w:t xml:space="preserve"> Windows and Doors, Warroad, MN;</w:t>
      </w:r>
      <w:r w:rsidR="00D200FB">
        <w:t xml:space="preserve"> SAPPI, </w:t>
      </w:r>
      <w:proofErr w:type="spellStart"/>
      <w:r w:rsidR="00D200FB">
        <w:t>Cloquet</w:t>
      </w:r>
      <w:proofErr w:type="spellEnd"/>
      <w:r w:rsidR="00D200FB">
        <w:t>, MN; UPM-</w:t>
      </w:r>
      <w:proofErr w:type="spellStart"/>
      <w:r w:rsidR="00D200FB">
        <w:t>Blandin</w:t>
      </w:r>
      <w:proofErr w:type="spellEnd"/>
      <w:r w:rsidR="00D200FB">
        <w:t>, Grand Rapids, MN</w:t>
      </w:r>
      <w:r w:rsidR="000A0F4E">
        <w:t xml:space="preserve">; Verso Paper, Duluth, MN; </w:t>
      </w:r>
      <w:proofErr w:type="spellStart"/>
      <w:r w:rsidR="000A0F4E">
        <w:t>Blandin</w:t>
      </w:r>
      <w:proofErr w:type="spellEnd"/>
      <w:r w:rsidR="000A0F4E">
        <w:t xml:space="preserve"> Foundation, Grand Rapids, MN.</w:t>
      </w:r>
    </w:p>
    <w:p w:rsidR="00235291" w:rsidRDefault="00235291" w:rsidP="00B00AED">
      <w:pPr>
        <w:tabs>
          <w:tab w:val="left" w:pos="1935"/>
          <w:tab w:val="left" w:pos="3555"/>
        </w:tabs>
        <w:spacing w:after="0" w:line="240" w:lineRule="auto"/>
        <w:jc w:val="both"/>
      </w:pPr>
      <w:r w:rsidRPr="00A574A0">
        <w:rPr>
          <w:b/>
        </w:rPr>
        <w:t>IV. Long Term Implementation and Funding</w:t>
      </w:r>
      <w:r>
        <w:t xml:space="preserve"> </w:t>
      </w:r>
      <w:r w:rsidR="005873A3">
        <w:t xml:space="preserve">This project clearly addresses an immediate and urgent need. Our industrial </w:t>
      </w:r>
      <w:r w:rsidR="00BF4871">
        <w:t xml:space="preserve">partners are </w:t>
      </w:r>
      <w:bookmarkStart w:id="0" w:name="_GoBack"/>
      <w:r w:rsidR="00BF4871">
        <w:t xml:space="preserve">actively </w:t>
      </w:r>
      <w:bookmarkEnd w:id="0"/>
      <w:r w:rsidR="00BF4871">
        <w:t>seeking</w:t>
      </w:r>
      <w:r w:rsidR="005873A3">
        <w:t xml:space="preserve"> viable solutions</w:t>
      </w:r>
      <w:r w:rsidR="00BF4871">
        <w:t xml:space="preserve"> and willing to share their expertise</w:t>
      </w:r>
      <w:r w:rsidR="005873A3">
        <w:t>. If we are successful in developing optimal solutions for the waste streams, the indust</w:t>
      </w:r>
      <w:r w:rsidR="00BF4871">
        <w:t xml:space="preserve">ry partners </w:t>
      </w:r>
      <w:r w:rsidR="005873A3">
        <w:t>will be interested in implementing the same in the near future. Please see the letters of support from our partners.</w:t>
      </w:r>
      <w:r w:rsidR="00BF4871">
        <w:t xml:space="preserve"> The solutions developed here can also be widely applicable to other waste streams including municipal solid waste </w:t>
      </w:r>
      <w:r w:rsidR="00CD37C1">
        <w:t xml:space="preserve">and can have long term broad ranging impacts </w:t>
      </w:r>
      <w:r w:rsidR="00BF4871">
        <w:t>across the State.</w:t>
      </w:r>
      <w:r>
        <w:tab/>
      </w:r>
    </w:p>
    <w:sectPr w:rsidR="00235291" w:rsidSect="00C32EE2">
      <w:headerReference w:type="default" r:id="rId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E68" w:rsidRDefault="00512E68" w:rsidP="00512E68">
      <w:pPr>
        <w:spacing w:after="0" w:line="240" w:lineRule="auto"/>
      </w:pPr>
      <w:r>
        <w:separator/>
      </w:r>
    </w:p>
  </w:endnote>
  <w:endnote w:type="continuationSeparator" w:id="0">
    <w:p w:rsidR="00512E68" w:rsidRDefault="00512E68" w:rsidP="0051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E68" w:rsidRDefault="00512E68" w:rsidP="00512E68">
      <w:pPr>
        <w:spacing w:after="0" w:line="240" w:lineRule="auto"/>
      </w:pPr>
      <w:r>
        <w:separator/>
      </w:r>
    </w:p>
  </w:footnote>
  <w:footnote w:type="continuationSeparator" w:id="0">
    <w:p w:rsidR="00512E68" w:rsidRDefault="00512E68" w:rsidP="00512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12E68" w:rsidRPr="00512E68" w:rsidTr="00401867">
      <w:tc>
        <w:tcPr>
          <w:tcW w:w="1278" w:type="dxa"/>
        </w:tcPr>
        <w:p w:rsidR="00512E68" w:rsidRPr="00512E68" w:rsidRDefault="00512E68" w:rsidP="00512E68">
          <w:pPr>
            <w:spacing w:after="0" w:line="240" w:lineRule="auto"/>
            <w:rPr>
              <w:rFonts w:ascii="Calibri" w:eastAsia="Calibri" w:hAnsi="Calibri" w:cs="Times New Roman"/>
            </w:rPr>
          </w:pPr>
          <w:r w:rsidRPr="00512E68">
            <w:rPr>
              <w:rFonts w:ascii="Calibri" w:eastAsia="Calibri" w:hAnsi="Calibri" w:cs="Times New Roman"/>
              <w:noProof/>
            </w:rPr>
            <w:drawing>
              <wp:inline distT="0" distB="0" distL="0" distR="0" wp14:anchorId="21FD56BD" wp14:editId="0EF548A3">
                <wp:extent cx="669925" cy="478155"/>
                <wp:effectExtent l="0" t="0" r="0" b="0"/>
                <wp:docPr id="7" name="Picture 7"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12E68" w:rsidRPr="00512E68" w:rsidRDefault="00512E68" w:rsidP="00512E68">
          <w:pPr>
            <w:spacing w:after="0" w:line="240" w:lineRule="auto"/>
            <w:rPr>
              <w:rFonts w:ascii="Calibri" w:eastAsia="Calibri" w:hAnsi="Calibri" w:cs="Times New Roman"/>
              <w:b/>
            </w:rPr>
          </w:pPr>
          <w:r w:rsidRPr="00512E68">
            <w:rPr>
              <w:rFonts w:ascii="Calibri" w:eastAsia="Calibri" w:hAnsi="Calibri" w:cs="Times New Roman"/>
              <w:b/>
            </w:rPr>
            <w:t>Environment and Natural Resources Trust Fund (ENRTF)</w:t>
          </w:r>
        </w:p>
        <w:p w:rsidR="00512E68" w:rsidRPr="00512E68" w:rsidRDefault="00512E68" w:rsidP="00512E68">
          <w:pPr>
            <w:tabs>
              <w:tab w:val="center" w:pos="4680"/>
              <w:tab w:val="right" w:pos="9360"/>
            </w:tabs>
            <w:spacing w:after="0" w:line="240" w:lineRule="auto"/>
            <w:rPr>
              <w:rFonts w:ascii="Calibri" w:eastAsia="Calibri" w:hAnsi="Calibri" w:cs="Times New Roman"/>
              <w:b/>
            </w:rPr>
          </w:pPr>
          <w:r w:rsidRPr="00512E68">
            <w:rPr>
              <w:rFonts w:ascii="Calibri" w:eastAsia="Calibri" w:hAnsi="Calibri" w:cs="Times New Roman"/>
              <w:b/>
            </w:rPr>
            <w:t>2020 Main Proposal Template</w:t>
          </w:r>
        </w:p>
        <w:p w:rsidR="00512E68" w:rsidRPr="00512E68" w:rsidRDefault="00512E68" w:rsidP="00512E68">
          <w:pPr>
            <w:tabs>
              <w:tab w:val="center" w:pos="4680"/>
              <w:tab w:val="right" w:pos="9360"/>
            </w:tabs>
            <w:spacing w:after="0" w:line="240" w:lineRule="auto"/>
            <w:rPr>
              <w:rFonts w:ascii="Calibri" w:eastAsia="Calibri" w:hAnsi="Calibri" w:cs="Times New Roman"/>
            </w:rPr>
          </w:pPr>
        </w:p>
      </w:tc>
    </w:tr>
  </w:tbl>
  <w:p w:rsidR="00512E68" w:rsidRDefault="00512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95"/>
    <w:rsid w:val="000624C4"/>
    <w:rsid w:val="00096993"/>
    <w:rsid w:val="000A0F4E"/>
    <w:rsid w:val="000A3F8A"/>
    <w:rsid w:val="00127F40"/>
    <w:rsid w:val="001C31F2"/>
    <w:rsid w:val="00235291"/>
    <w:rsid w:val="002C19B5"/>
    <w:rsid w:val="002D4711"/>
    <w:rsid w:val="002E01FC"/>
    <w:rsid w:val="004258A2"/>
    <w:rsid w:val="004305B9"/>
    <w:rsid w:val="00482148"/>
    <w:rsid w:val="0049250F"/>
    <w:rsid w:val="00512E68"/>
    <w:rsid w:val="0052482D"/>
    <w:rsid w:val="005873A3"/>
    <w:rsid w:val="00612F85"/>
    <w:rsid w:val="006136FF"/>
    <w:rsid w:val="00821332"/>
    <w:rsid w:val="008A41F7"/>
    <w:rsid w:val="008D07B6"/>
    <w:rsid w:val="00907C58"/>
    <w:rsid w:val="00932C6B"/>
    <w:rsid w:val="00935AFF"/>
    <w:rsid w:val="00943E5E"/>
    <w:rsid w:val="00973C41"/>
    <w:rsid w:val="00A1268A"/>
    <w:rsid w:val="00A13964"/>
    <w:rsid w:val="00A27FC8"/>
    <w:rsid w:val="00A451B0"/>
    <w:rsid w:val="00A574A0"/>
    <w:rsid w:val="00A769EF"/>
    <w:rsid w:val="00AA7095"/>
    <w:rsid w:val="00AF2FC5"/>
    <w:rsid w:val="00B00AED"/>
    <w:rsid w:val="00B456DC"/>
    <w:rsid w:val="00BC642D"/>
    <w:rsid w:val="00BF4871"/>
    <w:rsid w:val="00C32EE2"/>
    <w:rsid w:val="00C97921"/>
    <w:rsid w:val="00CD37C1"/>
    <w:rsid w:val="00CF75D8"/>
    <w:rsid w:val="00D10F7D"/>
    <w:rsid w:val="00D200FB"/>
    <w:rsid w:val="00D90476"/>
    <w:rsid w:val="00E43488"/>
    <w:rsid w:val="00EF722E"/>
    <w:rsid w:val="00F153B1"/>
    <w:rsid w:val="00F7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61880-364B-4566-AB95-21A0745B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7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FC8"/>
    <w:rPr>
      <w:rFonts w:ascii="Tahoma" w:hAnsi="Tahoma" w:cs="Tahoma"/>
      <w:sz w:val="16"/>
      <w:szCs w:val="16"/>
    </w:rPr>
  </w:style>
  <w:style w:type="paragraph" w:styleId="Header">
    <w:name w:val="header"/>
    <w:basedOn w:val="Normal"/>
    <w:link w:val="HeaderChar"/>
    <w:uiPriority w:val="99"/>
    <w:unhideWhenUsed/>
    <w:rsid w:val="00512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E68"/>
  </w:style>
  <w:style w:type="paragraph" w:styleId="Footer">
    <w:name w:val="footer"/>
    <w:basedOn w:val="Normal"/>
    <w:link w:val="FooterChar"/>
    <w:uiPriority w:val="99"/>
    <w:unhideWhenUsed/>
    <w:rsid w:val="00512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 Ramaswamy</dc:creator>
  <cp:lastModifiedBy>Diana Griffith</cp:lastModifiedBy>
  <cp:revision>3</cp:revision>
  <dcterms:created xsi:type="dcterms:W3CDTF">2019-05-08T18:30:00Z</dcterms:created>
  <dcterms:modified xsi:type="dcterms:W3CDTF">2019-05-13T18:29:00Z</dcterms:modified>
</cp:coreProperties>
</file>