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9D" w:rsidRDefault="00CB459D">
      <w:pPr>
        <w:jc w:val="center"/>
        <w:rPr>
          <w:i/>
          <w:sz w:val="8"/>
          <w:szCs w:val="8"/>
        </w:rPr>
      </w:pPr>
      <w:bookmarkStart w:id="0" w:name="_gjdgxs" w:colFirst="0" w:colLast="0"/>
      <w:bookmarkEnd w:id="0"/>
    </w:p>
    <w:p w:rsidR="00CB459D" w:rsidRDefault="006F3571">
      <w:pPr>
        <w:rPr>
          <w:i/>
        </w:rPr>
      </w:pPr>
      <w:r>
        <w:rPr>
          <w:b/>
        </w:rPr>
        <w:t>F.  Project Manager and Team Qualifications and Organizational Description</w:t>
      </w:r>
    </w:p>
    <w:p w:rsidR="00CB459D" w:rsidRDefault="00CB459D">
      <w:pPr>
        <w:rPr>
          <w:sz w:val="8"/>
          <w:szCs w:val="8"/>
        </w:rPr>
      </w:pPr>
    </w:p>
    <w:p w:rsidR="00CB459D" w:rsidRDefault="006F3571">
      <w:r>
        <w:rPr>
          <w:b/>
        </w:rPr>
        <w:t>Bryan Herrmann, Project Ma</w:t>
      </w:r>
      <w:bookmarkStart w:id="1" w:name="_GoBack"/>
      <w:bookmarkEnd w:id="1"/>
      <w:r>
        <w:rPr>
          <w:b/>
        </w:rPr>
        <w:t>nager, UMN Morris</w:t>
      </w:r>
      <w:r>
        <w:t>: Herrmann has an 18 year record of service, including as Vice Chancellor for Finance and Facilities since July 2015, Director of Admissions, and in other positions. He holds a BA in economics and management from UMN Morris and an MBA from UMN Duluth. Under his leadership the campus has undertaken a diverse renewable energy platform model as a key part of the campus community’s plan to achieve carbon neutrality.</w:t>
      </w:r>
    </w:p>
    <w:p w:rsidR="00CB459D" w:rsidRDefault="00CB459D">
      <w:pPr>
        <w:rPr>
          <w:sz w:val="8"/>
          <w:szCs w:val="8"/>
        </w:rPr>
      </w:pPr>
    </w:p>
    <w:p w:rsidR="00CB459D" w:rsidRDefault="006F3571">
      <w:pPr>
        <w:rPr>
          <w:b/>
        </w:rPr>
      </w:pPr>
      <w:r>
        <w:rPr>
          <w:b/>
        </w:rPr>
        <w:t xml:space="preserve">Organization:  University of Minnesota Morris </w:t>
      </w:r>
    </w:p>
    <w:p w:rsidR="00CB459D" w:rsidRDefault="006F3571">
      <w:r>
        <w:t xml:space="preserve">UMN Morris is the public liberal arts campus of the University of Minnesota located in west-central MN, serving 1700 students.  The campus recently was recognized by the Department of Education as one of nine first-ever ED Green Ribbon Schools Postsecondary Sustainability Awardees and by the Environmental Protection Agency for its demonstration-model of renewable energy production—nearly 70 percent of its electrical needs are met by onsite renewable energy sources. The collaboration with the </w:t>
      </w:r>
      <w:r>
        <w:rPr>
          <w:i/>
        </w:rPr>
        <w:t>Morris Model</w:t>
      </w:r>
      <w:r>
        <w:t xml:space="preserve"> and the Climate Smart Municipalities program creates opportunities to learn about the future of energy through the climate protection agreement with </w:t>
      </w:r>
      <w:proofErr w:type="spellStart"/>
      <w:r>
        <w:t>Saerbeck</w:t>
      </w:r>
      <w:proofErr w:type="spellEnd"/>
      <w:r>
        <w:t xml:space="preserve">, Germany. </w:t>
      </w:r>
    </w:p>
    <w:p w:rsidR="00CB459D" w:rsidRDefault="00CB459D">
      <w:pPr>
        <w:rPr>
          <w:sz w:val="8"/>
          <w:szCs w:val="8"/>
        </w:rPr>
      </w:pPr>
    </w:p>
    <w:p w:rsidR="00CB459D" w:rsidRDefault="006F3571">
      <w:pPr>
        <w:rPr>
          <w:b/>
        </w:rPr>
      </w:pPr>
      <w:r>
        <w:rPr>
          <w:b/>
        </w:rPr>
        <w:t>Team Members</w:t>
      </w:r>
    </w:p>
    <w:p w:rsidR="00CB459D" w:rsidRDefault="003957E1">
      <w:r>
        <w:rPr>
          <w:b/>
        </w:rPr>
        <w:t xml:space="preserve">Jason </w:t>
      </w:r>
      <w:proofErr w:type="spellStart"/>
      <w:r>
        <w:rPr>
          <w:b/>
        </w:rPr>
        <w:t>Grenier</w:t>
      </w:r>
      <w:proofErr w:type="spellEnd"/>
      <w:r>
        <w:rPr>
          <w:b/>
        </w:rPr>
        <w:t xml:space="preserve">, </w:t>
      </w:r>
      <w:r w:rsidR="006F3571">
        <w:rPr>
          <w:b/>
        </w:rPr>
        <w:t xml:space="preserve">Manager, Market Planning, Otter Tail Power Company (OTPCO): </w:t>
      </w:r>
      <w:proofErr w:type="spellStart"/>
      <w:r w:rsidR="006F3571">
        <w:t>Grenier</w:t>
      </w:r>
      <w:proofErr w:type="spellEnd"/>
      <w:r w:rsidR="006F3571">
        <w:t xml:space="preserve"> has over 15 years in the electric utility industry, including 11 years with OTPCO. He oversees the development and marketing of OTPCO’s energy conservation, demand response, e-business, small-scale solar, and electric vehicle customer offerings across the company’s ND, SD and MN service areas. Recent efforts include establishing a program to change-out the company’s MN streetlights to LEDs, a solar incentive program focused on schools and community properties, and efforts to expand EV charging facilities. </w:t>
      </w:r>
    </w:p>
    <w:p w:rsidR="00CB459D" w:rsidRDefault="00CB459D">
      <w:pPr>
        <w:rPr>
          <w:sz w:val="8"/>
          <w:szCs w:val="8"/>
        </w:rPr>
      </w:pPr>
    </w:p>
    <w:p w:rsidR="00CB459D" w:rsidRDefault="006F3571">
      <w:r>
        <w:rPr>
          <w:b/>
        </w:rPr>
        <w:t xml:space="preserve">Dr. Arne </w:t>
      </w:r>
      <w:proofErr w:type="spellStart"/>
      <w:r>
        <w:rPr>
          <w:b/>
        </w:rPr>
        <w:t>Kildegaard</w:t>
      </w:r>
      <w:proofErr w:type="spellEnd"/>
      <w:r>
        <w:rPr>
          <w:b/>
        </w:rPr>
        <w:t>, Professor of Economics, UMN Morris:</w:t>
      </w:r>
      <w:r>
        <w:t xml:space="preserve">  </w:t>
      </w:r>
      <w:proofErr w:type="spellStart"/>
      <w:r>
        <w:t>Kildegaard</w:t>
      </w:r>
      <w:proofErr w:type="spellEnd"/>
      <w:r>
        <w:t xml:space="preserve"> has extensive experience in energy systems analysis and modeling particularly with respect to integrating distributed energy resources (DERs). His research also extends to the economic development consequences for rural areas of the energy transition to low-density wind and solar.  He was a 2015 Official Observer at the United Nations Framework Convention on Climate Change, Paris, France, and holds a PhD in Economics, University of Texas at Austin</w:t>
      </w:r>
      <w:proofErr w:type="gramStart"/>
      <w:r>
        <w:t>,  a</w:t>
      </w:r>
      <w:proofErr w:type="gramEnd"/>
      <w:r>
        <w:t xml:space="preserve"> MS, University of Chicago, and a BA, </w:t>
      </w:r>
      <w:proofErr w:type="spellStart"/>
      <w:r>
        <w:t>Gustavus</w:t>
      </w:r>
      <w:proofErr w:type="spellEnd"/>
      <w:r>
        <w:t xml:space="preserve"> Adolphus College.  </w:t>
      </w:r>
    </w:p>
    <w:p w:rsidR="00CB459D" w:rsidRDefault="00CB459D">
      <w:pPr>
        <w:rPr>
          <w:sz w:val="8"/>
          <w:szCs w:val="8"/>
        </w:rPr>
      </w:pPr>
    </w:p>
    <w:p w:rsidR="00CB459D" w:rsidRDefault="006F3571">
      <w:r>
        <w:t>E</w:t>
      </w:r>
      <w:r w:rsidR="003957E1">
        <w:rPr>
          <w:b/>
        </w:rPr>
        <w:t xml:space="preserve">llen Anderson, </w:t>
      </w:r>
      <w:r>
        <w:rPr>
          <w:b/>
        </w:rPr>
        <w:t xml:space="preserve">Director, Energy Transition Lab, </w:t>
      </w:r>
      <w:proofErr w:type="gramStart"/>
      <w:r>
        <w:rPr>
          <w:b/>
        </w:rPr>
        <w:t>UMN</w:t>
      </w:r>
      <w:proofErr w:type="gramEnd"/>
      <w:r>
        <w:rPr>
          <w:b/>
        </w:rPr>
        <w:t>:</w:t>
      </w:r>
      <w:r>
        <w:t xml:space="preserve">  Anderson is Director of the Energy Transition Lab (ETL), Institute on the Environment, University of Minnesota, which works to catalyze solutions to reduce carbon emissions and create a clean energy economy.  ETL founded the Minnesota Energy Storage Alliance, and has been a recognized thought leader in energy storage since 2015.   Anderson has more than 20 years of experience in Minnesota energy policy and state government.  </w:t>
      </w:r>
    </w:p>
    <w:p w:rsidR="00CB459D" w:rsidRDefault="00CB459D">
      <w:pPr>
        <w:rPr>
          <w:sz w:val="8"/>
          <w:szCs w:val="8"/>
        </w:rPr>
      </w:pPr>
    </w:p>
    <w:p w:rsidR="00CB459D" w:rsidRDefault="003957E1">
      <w:r>
        <w:rPr>
          <w:b/>
        </w:rPr>
        <w:t xml:space="preserve">Blaine Hill, </w:t>
      </w:r>
      <w:r w:rsidR="006F3571">
        <w:rPr>
          <w:b/>
        </w:rPr>
        <w:t xml:space="preserve">City Manager, </w:t>
      </w:r>
      <w:proofErr w:type="gramStart"/>
      <w:r w:rsidR="006F3571">
        <w:rPr>
          <w:b/>
        </w:rPr>
        <w:t>Morris</w:t>
      </w:r>
      <w:proofErr w:type="gramEnd"/>
      <w:r w:rsidR="006F3571">
        <w:rPr>
          <w:b/>
        </w:rPr>
        <w:t xml:space="preserve"> MN:  </w:t>
      </w:r>
      <w:r w:rsidR="006F3571">
        <w:t xml:space="preserve">Hill leads the climate protection partnership agreement with the city of </w:t>
      </w:r>
      <w:proofErr w:type="spellStart"/>
      <w:r w:rsidR="006F3571">
        <w:t>Saerbeck</w:t>
      </w:r>
      <w:proofErr w:type="spellEnd"/>
      <w:r w:rsidR="006F3571">
        <w:t xml:space="preserve">, Germany and has begun implementing projects to reduce energy use, identify renewable energy sources and look at ways to protect the environment.  He has 38 years of experience in city finance and administration.  He holds a bachelor’s degree in political science from UMN Morris.  Hill served as the president </w:t>
      </w:r>
      <w:proofErr w:type="gramStart"/>
      <w:r w:rsidR="006F3571">
        <w:t>of</w:t>
      </w:r>
      <w:proofErr w:type="gramEnd"/>
      <w:r w:rsidR="006F3571">
        <w:t xml:space="preserve"> the League of Minnesota Cities in 1997.</w:t>
      </w:r>
    </w:p>
    <w:p w:rsidR="00CB459D" w:rsidRDefault="00CB459D">
      <w:pPr>
        <w:rPr>
          <w:sz w:val="8"/>
          <w:szCs w:val="8"/>
        </w:rPr>
      </w:pPr>
    </w:p>
    <w:p w:rsidR="00CB459D" w:rsidRDefault="003957E1">
      <w:pPr>
        <w:rPr>
          <w:strike/>
        </w:rPr>
      </w:pPr>
      <w:r>
        <w:rPr>
          <w:b/>
        </w:rPr>
        <w:t xml:space="preserve">David Heim, </w:t>
      </w:r>
      <w:r w:rsidR="006F3571">
        <w:rPr>
          <w:b/>
        </w:rPr>
        <w:t xml:space="preserve">Chief Strategy Officer: </w:t>
      </w:r>
      <w:r w:rsidR="006F3571">
        <w:t xml:space="preserve">Heim holds the positions of Associate Vice President and Chief Strategy Officer at USA </w:t>
      </w:r>
      <w:proofErr w:type="spellStart"/>
      <w:r w:rsidR="006F3571">
        <w:t>Microgrids</w:t>
      </w:r>
      <w:proofErr w:type="spellEnd"/>
      <w:r w:rsidR="006F3571">
        <w:t xml:space="preserve"> (USA MG) and Open Access Technology International, Inc. (OATI), with professional experience of over 20 years in the field he is currently guiding strategic activities and business development. He is responsible for overseeing OATI’s Strategic Initiatives, including development of new and emerging hardware, software, and security technologies, and was the Program Manager for the development and construction of the new OATI </w:t>
      </w:r>
      <w:proofErr w:type="spellStart"/>
      <w:r w:rsidR="006F3571">
        <w:t>Microgrid</w:t>
      </w:r>
      <w:proofErr w:type="spellEnd"/>
      <w:r w:rsidR="006F3571">
        <w:t xml:space="preserve"> Technology Center.</w:t>
      </w:r>
    </w:p>
    <w:sectPr w:rsidR="00CB459D">
      <w:headerReference w:type="default" r:id="rId6"/>
      <w:footerReference w:type="default" r:id="rId7"/>
      <w:headerReference w:type="first" r:id="rId8"/>
      <w:footerReference w:type="first" r:id="rId9"/>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58" w:rsidRDefault="006F3571">
      <w:r>
        <w:separator/>
      </w:r>
    </w:p>
  </w:endnote>
  <w:endnote w:type="continuationSeparator" w:id="0">
    <w:p w:rsidR="006D3B58" w:rsidRDefault="006F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9D" w:rsidRDefault="006F357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46D4D">
      <w:rPr>
        <w:noProof/>
        <w:color w:val="000000"/>
      </w:rPr>
      <w:t>1</w:t>
    </w:r>
    <w:r>
      <w:rPr>
        <w:color w:val="000000"/>
      </w:rPr>
      <w:fldChar w:fldCharType="end"/>
    </w:r>
  </w:p>
  <w:p w:rsidR="00CB459D" w:rsidRDefault="00CB459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9D" w:rsidRDefault="006F3571">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CB459D" w:rsidRDefault="00CB45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58" w:rsidRDefault="006F3571">
      <w:r>
        <w:separator/>
      </w:r>
    </w:p>
  </w:footnote>
  <w:footnote w:type="continuationSeparator" w:id="0">
    <w:p w:rsidR="006D3B58" w:rsidRDefault="006F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9D" w:rsidRDefault="00CB459D">
    <w:pPr>
      <w:widowControl w:val="0"/>
      <w:pBdr>
        <w:top w:val="nil"/>
        <w:left w:val="nil"/>
        <w:bottom w:val="nil"/>
        <w:right w:val="nil"/>
        <w:between w:val="nil"/>
      </w:pBdr>
      <w:spacing w:line="276" w:lineRule="auto"/>
    </w:pPr>
  </w:p>
  <w:tbl>
    <w:tblPr>
      <w:tblStyle w:val="a"/>
      <w:tblW w:w="10278" w:type="dxa"/>
      <w:tblLayout w:type="fixed"/>
      <w:tblLook w:val="0400" w:firstRow="0" w:lastRow="0" w:firstColumn="0" w:lastColumn="0" w:noHBand="0" w:noVBand="1"/>
    </w:tblPr>
    <w:tblGrid>
      <w:gridCol w:w="1278"/>
      <w:gridCol w:w="9000"/>
    </w:tblGrid>
    <w:tr w:rsidR="00CB459D">
      <w:tc>
        <w:tcPr>
          <w:tcW w:w="1278" w:type="dxa"/>
        </w:tcPr>
        <w:p w:rsidR="00CB459D" w:rsidRDefault="006F3571">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CB459D" w:rsidRDefault="006F3571">
          <w:pPr>
            <w:rPr>
              <w:b/>
            </w:rPr>
          </w:pPr>
          <w:r>
            <w:rPr>
              <w:b/>
            </w:rPr>
            <w:t>2020 Environment and Natural Resources Trust Fund (ENRTF) Proposal</w:t>
          </w:r>
        </w:p>
        <w:p w:rsidR="00CB459D" w:rsidRDefault="006F3571">
          <w:pPr>
            <w:pBdr>
              <w:top w:val="nil"/>
              <w:left w:val="nil"/>
              <w:bottom w:val="nil"/>
              <w:right w:val="nil"/>
              <w:between w:val="nil"/>
            </w:pBdr>
            <w:tabs>
              <w:tab w:val="center" w:pos="4680"/>
              <w:tab w:val="right" w:pos="9360"/>
            </w:tabs>
            <w:rPr>
              <w:b/>
              <w:color w:val="000000"/>
            </w:rPr>
          </w:pPr>
          <w:r>
            <w:rPr>
              <w:b/>
              <w:color w:val="000000"/>
            </w:rPr>
            <w:t xml:space="preserve">Project Title:  </w:t>
          </w:r>
          <w:r>
            <w:rPr>
              <w:i/>
              <w:color w:val="000000"/>
            </w:rPr>
            <w:t>Storing Renewable Energy in Flow-Battery for Grid Use</w:t>
          </w:r>
        </w:p>
        <w:p w:rsidR="00CB459D" w:rsidRDefault="00CB459D">
          <w:pPr>
            <w:pBdr>
              <w:top w:val="nil"/>
              <w:left w:val="nil"/>
              <w:bottom w:val="nil"/>
              <w:right w:val="nil"/>
              <w:between w:val="nil"/>
            </w:pBdr>
            <w:tabs>
              <w:tab w:val="center" w:pos="4680"/>
              <w:tab w:val="right" w:pos="9360"/>
            </w:tabs>
            <w:rPr>
              <w:color w:val="000000"/>
            </w:rPr>
          </w:pPr>
        </w:p>
      </w:tc>
    </w:tr>
  </w:tbl>
  <w:p w:rsidR="00CB459D" w:rsidRDefault="00CB459D">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9D" w:rsidRDefault="00CB459D">
    <w:pPr>
      <w:widowControl w:val="0"/>
      <w:pBdr>
        <w:top w:val="nil"/>
        <w:left w:val="nil"/>
        <w:bottom w:val="nil"/>
        <w:right w:val="nil"/>
        <w:between w:val="nil"/>
      </w:pBdr>
      <w:spacing w:line="276" w:lineRule="auto"/>
      <w:rPr>
        <w:color w:val="000000"/>
      </w:rPr>
    </w:pPr>
  </w:p>
  <w:tbl>
    <w:tblPr>
      <w:tblStyle w:val="a0"/>
      <w:tblW w:w="9576" w:type="dxa"/>
      <w:tblLayout w:type="fixed"/>
      <w:tblLook w:val="0400" w:firstRow="0" w:lastRow="0" w:firstColumn="0" w:lastColumn="0" w:noHBand="0" w:noVBand="1"/>
    </w:tblPr>
    <w:tblGrid>
      <w:gridCol w:w="1098"/>
      <w:gridCol w:w="8478"/>
    </w:tblGrid>
    <w:tr w:rsidR="00CB459D">
      <w:tc>
        <w:tcPr>
          <w:tcW w:w="0" w:type="auto"/>
        </w:tcPr>
        <w:p w:rsidR="00CB459D" w:rsidRDefault="006F3571">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rsidR="00CB459D" w:rsidRDefault="006F3571">
          <w:pPr>
            <w:rPr>
              <w:b/>
            </w:rPr>
          </w:pPr>
          <w:r>
            <w:rPr>
              <w:b/>
            </w:rPr>
            <w:t>Environment and Natural Resources Trust Fund (ENRTF)</w:t>
          </w:r>
        </w:p>
        <w:p w:rsidR="00CB459D" w:rsidRDefault="006F3571">
          <w:pPr>
            <w:pBdr>
              <w:top w:val="nil"/>
              <w:left w:val="nil"/>
              <w:bottom w:val="nil"/>
              <w:right w:val="nil"/>
              <w:between w:val="nil"/>
            </w:pBdr>
            <w:tabs>
              <w:tab w:val="center" w:pos="4680"/>
              <w:tab w:val="right" w:pos="9360"/>
            </w:tabs>
            <w:rPr>
              <w:b/>
              <w:color w:val="000000"/>
            </w:rPr>
          </w:pPr>
          <w:r>
            <w:rPr>
              <w:b/>
              <w:color w:val="000000"/>
            </w:rPr>
            <w:t>2014 Main Proposal</w:t>
          </w:r>
        </w:p>
        <w:p w:rsidR="00CB459D" w:rsidRDefault="006F3571">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CB459D" w:rsidRDefault="00CB459D">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59D"/>
    <w:rsid w:val="003957E1"/>
    <w:rsid w:val="006D3B58"/>
    <w:rsid w:val="006F3571"/>
    <w:rsid w:val="00A46D4D"/>
    <w:rsid w:val="00CB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6383"/>
  <w15:docId w15:val="{15E213DD-F797-463D-8F52-8FB95FF4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3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571"/>
    <w:rPr>
      <w:rFonts w:ascii="Segoe UI" w:hAnsi="Segoe UI" w:cs="Segoe UI"/>
      <w:sz w:val="18"/>
      <w:szCs w:val="18"/>
    </w:rPr>
  </w:style>
  <w:style w:type="paragraph" w:styleId="Header">
    <w:name w:val="header"/>
    <w:basedOn w:val="Normal"/>
    <w:link w:val="HeaderChar"/>
    <w:uiPriority w:val="99"/>
    <w:unhideWhenUsed/>
    <w:rsid w:val="00A46D4D"/>
    <w:pPr>
      <w:tabs>
        <w:tab w:val="center" w:pos="4680"/>
        <w:tab w:val="right" w:pos="9360"/>
      </w:tabs>
    </w:pPr>
  </w:style>
  <w:style w:type="character" w:customStyle="1" w:styleId="HeaderChar">
    <w:name w:val="Header Char"/>
    <w:basedOn w:val="DefaultParagraphFont"/>
    <w:link w:val="Header"/>
    <w:uiPriority w:val="99"/>
    <w:rsid w:val="00A46D4D"/>
  </w:style>
  <w:style w:type="paragraph" w:styleId="Footer">
    <w:name w:val="footer"/>
    <w:basedOn w:val="Normal"/>
    <w:link w:val="FooterChar"/>
    <w:uiPriority w:val="99"/>
    <w:unhideWhenUsed/>
    <w:rsid w:val="00A46D4D"/>
    <w:pPr>
      <w:tabs>
        <w:tab w:val="center" w:pos="4680"/>
        <w:tab w:val="right" w:pos="9360"/>
      </w:tabs>
    </w:pPr>
  </w:style>
  <w:style w:type="character" w:customStyle="1" w:styleId="FooterChar">
    <w:name w:val="Footer Char"/>
    <w:basedOn w:val="DefaultParagraphFont"/>
    <w:link w:val="Footer"/>
    <w:uiPriority w:val="99"/>
    <w:rsid w:val="00A4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J Herrmann</dc:creator>
  <cp:lastModifiedBy>Alisande Allaben</cp:lastModifiedBy>
  <cp:revision>3</cp:revision>
  <dcterms:created xsi:type="dcterms:W3CDTF">2019-04-10T20:51:00Z</dcterms:created>
  <dcterms:modified xsi:type="dcterms:W3CDTF">2019-04-10T20:54:00Z</dcterms:modified>
</cp:coreProperties>
</file>