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F80CB" w14:textId="77777777" w:rsidR="00173280" w:rsidRDefault="00173280" w:rsidP="00173280">
      <w:pPr>
        <w:pStyle w:val="Bodycopy"/>
        <w:spacing w:before="60"/>
      </w:pPr>
      <w:r>
        <w:t>Project Manager Qualifications</w:t>
      </w:r>
    </w:p>
    <w:p w14:paraId="37DCB733" w14:textId="34F98B6F" w:rsidR="00173280" w:rsidRPr="005F3E29" w:rsidRDefault="00E7395D" w:rsidP="00173280">
      <w:pPr>
        <w:pStyle w:val="Heading3"/>
        <w:spacing w:before="60" w:after="0"/>
        <w:rPr>
          <w:smallCaps/>
          <w:sz w:val="24"/>
        </w:rPr>
      </w:pPr>
      <w:r>
        <w:rPr>
          <w:smallCaps/>
          <w:sz w:val="24"/>
        </w:rPr>
        <w:t>Mark B</w:t>
      </w:r>
      <w:r w:rsidR="00173280" w:rsidRPr="005F3E29">
        <w:rPr>
          <w:smallCaps/>
          <w:sz w:val="24"/>
        </w:rPr>
        <w:t xml:space="preserve">. </w:t>
      </w:r>
      <w:r>
        <w:rPr>
          <w:smallCaps/>
          <w:sz w:val="24"/>
        </w:rPr>
        <w:t>Edlund</w:t>
      </w:r>
    </w:p>
    <w:p w14:paraId="296CF5FF" w14:textId="77777777" w:rsidR="00173280" w:rsidRPr="00397925" w:rsidRDefault="00173280" w:rsidP="00173280">
      <w:pPr>
        <w:tabs>
          <w:tab w:val="left" w:pos="360"/>
        </w:tabs>
        <w:spacing w:before="100" w:after="40"/>
        <w:rPr>
          <w:b/>
          <w:i/>
          <w:sz w:val="22"/>
        </w:rPr>
      </w:pPr>
      <w:r w:rsidRPr="00397925">
        <w:rPr>
          <w:b/>
          <w:i/>
          <w:sz w:val="22"/>
        </w:rPr>
        <w:t>1.</w:t>
      </w:r>
      <w:r w:rsidRPr="00397925">
        <w:rPr>
          <w:b/>
          <w:i/>
          <w:sz w:val="22"/>
        </w:rPr>
        <w:tab/>
        <w:t>Education</w:t>
      </w:r>
    </w:p>
    <w:p w14:paraId="542602A4" w14:textId="1F55F0A3" w:rsidR="00173280" w:rsidRPr="00397925" w:rsidRDefault="00E7395D">
      <w:pPr>
        <w:tabs>
          <w:tab w:val="left" w:pos="900"/>
        </w:tabs>
        <w:ind w:left="1800" w:hanging="1620"/>
        <w:rPr>
          <w:sz w:val="22"/>
        </w:rPr>
      </w:pPr>
      <w:r>
        <w:rPr>
          <w:sz w:val="22"/>
        </w:rPr>
        <w:t>Ph.D.</w:t>
      </w:r>
      <w:r>
        <w:rPr>
          <w:sz w:val="22"/>
        </w:rPr>
        <w:tab/>
        <w:t>1999</w:t>
      </w:r>
      <w:r w:rsidR="00173280" w:rsidRPr="00397925">
        <w:rPr>
          <w:sz w:val="22"/>
        </w:rPr>
        <w:tab/>
        <w:t xml:space="preserve">University of </w:t>
      </w:r>
      <w:r>
        <w:rPr>
          <w:sz w:val="22"/>
        </w:rPr>
        <w:t>Michigan</w:t>
      </w:r>
      <w:r w:rsidR="00173280" w:rsidRPr="00397925">
        <w:rPr>
          <w:sz w:val="22"/>
        </w:rPr>
        <w:t>, (</w:t>
      </w:r>
      <w:r>
        <w:rPr>
          <w:sz w:val="22"/>
        </w:rPr>
        <w:t>Natural Resources &amp; Environment</w:t>
      </w:r>
      <w:r w:rsidR="00173280" w:rsidRPr="00397925">
        <w:rPr>
          <w:sz w:val="22"/>
        </w:rPr>
        <w:t>)</w:t>
      </w:r>
    </w:p>
    <w:p w14:paraId="51402099" w14:textId="713797C3" w:rsidR="00173280" w:rsidRPr="00397925" w:rsidRDefault="00173280">
      <w:pPr>
        <w:tabs>
          <w:tab w:val="left" w:pos="900"/>
        </w:tabs>
        <w:ind w:left="1800" w:hanging="1620"/>
        <w:rPr>
          <w:sz w:val="22"/>
        </w:rPr>
      </w:pPr>
      <w:r w:rsidRPr="00397925">
        <w:rPr>
          <w:sz w:val="22"/>
        </w:rPr>
        <w:t>M.S.</w:t>
      </w:r>
      <w:r w:rsidRPr="00397925">
        <w:rPr>
          <w:sz w:val="22"/>
        </w:rPr>
        <w:tab/>
      </w:r>
      <w:r w:rsidR="00E7395D">
        <w:rPr>
          <w:sz w:val="22"/>
        </w:rPr>
        <w:t>1992</w:t>
      </w:r>
      <w:r w:rsidRPr="00397925">
        <w:rPr>
          <w:sz w:val="22"/>
        </w:rPr>
        <w:tab/>
        <w:t xml:space="preserve">University of </w:t>
      </w:r>
      <w:r w:rsidR="00E7395D">
        <w:rPr>
          <w:sz w:val="22"/>
        </w:rPr>
        <w:t>Michigan,</w:t>
      </w:r>
      <w:r w:rsidRPr="00397925">
        <w:rPr>
          <w:sz w:val="22"/>
        </w:rPr>
        <w:t xml:space="preserve"> (</w:t>
      </w:r>
      <w:r w:rsidR="00E7395D">
        <w:rPr>
          <w:sz w:val="22"/>
        </w:rPr>
        <w:t>Natural Resources</w:t>
      </w:r>
      <w:r w:rsidRPr="00397925">
        <w:rPr>
          <w:sz w:val="22"/>
        </w:rPr>
        <w:t>)</w:t>
      </w:r>
    </w:p>
    <w:p w14:paraId="4B1ADAD6" w14:textId="0EB00DF4" w:rsidR="00173280" w:rsidRPr="00397925" w:rsidRDefault="00173280">
      <w:pPr>
        <w:tabs>
          <w:tab w:val="left" w:pos="900"/>
        </w:tabs>
        <w:ind w:left="1800" w:hanging="1620"/>
        <w:rPr>
          <w:sz w:val="22"/>
        </w:rPr>
      </w:pPr>
      <w:r w:rsidRPr="00397925">
        <w:rPr>
          <w:sz w:val="22"/>
        </w:rPr>
        <w:t>B.A.</w:t>
      </w:r>
      <w:r w:rsidRPr="00397925">
        <w:rPr>
          <w:sz w:val="22"/>
        </w:rPr>
        <w:tab/>
        <w:t>1971</w:t>
      </w:r>
      <w:r w:rsidRPr="00397925">
        <w:rPr>
          <w:sz w:val="22"/>
        </w:rPr>
        <w:tab/>
        <w:t>University of Minn</w:t>
      </w:r>
      <w:r w:rsidR="00E7395D">
        <w:rPr>
          <w:sz w:val="22"/>
        </w:rPr>
        <w:t>esota</w:t>
      </w:r>
      <w:r w:rsidRPr="00397925">
        <w:rPr>
          <w:sz w:val="22"/>
        </w:rPr>
        <w:t xml:space="preserve"> (</w:t>
      </w:r>
      <w:r w:rsidR="00E7395D">
        <w:rPr>
          <w:sz w:val="22"/>
        </w:rPr>
        <w:t>Biochemistry</w:t>
      </w:r>
      <w:r w:rsidRPr="00397925">
        <w:rPr>
          <w:sz w:val="22"/>
        </w:rPr>
        <w:t xml:space="preserve">) </w:t>
      </w:r>
    </w:p>
    <w:p w14:paraId="604A163D" w14:textId="77777777" w:rsidR="00173280" w:rsidRPr="00397925" w:rsidRDefault="00173280" w:rsidP="00173280">
      <w:pPr>
        <w:tabs>
          <w:tab w:val="left" w:pos="360"/>
        </w:tabs>
        <w:spacing w:before="100" w:after="40"/>
        <w:rPr>
          <w:b/>
          <w:i/>
          <w:sz w:val="22"/>
        </w:rPr>
      </w:pPr>
      <w:r w:rsidRPr="00397925">
        <w:rPr>
          <w:b/>
          <w:i/>
          <w:sz w:val="22"/>
        </w:rPr>
        <w:t>2.</w:t>
      </w:r>
      <w:r w:rsidRPr="00397925">
        <w:rPr>
          <w:b/>
          <w:i/>
          <w:sz w:val="22"/>
        </w:rPr>
        <w:tab/>
        <w:t>Positions</w:t>
      </w:r>
    </w:p>
    <w:p w14:paraId="1543FB7A" w14:textId="7683A33B" w:rsidR="00173280" w:rsidRPr="00397925" w:rsidRDefault="000B7DA2" w:rsidP="00173280">
      <w:pPr>
        <w:tabs>
          <w:tab w:val="left" w:pos="1170"/>
          <w:tab w:val="left" w:pos="1800"/>
        </w:tabs>
        <w:ind w:left="180"/>
        <w:rPr>
          <w:sz w:val="22"/>
        </w:rPr>
      </w:pPr>
      <w:r>
        <w:rPr>
          <w:sz w:val="22"/>
        </w:rPr>
        <w:t>2007</w:t>
      </w:r>
      <w:r w:rsidR="00173280" w:rsidRPr="00397925">
        <w:rPr>
          <w:sz w:val="22"/>
        </w:rPr>
        <w:t>-</w:t>
      </w:r>
      <w:r w:rsidR="00173280" w:rsidRPr="00397925">
        <w:rPr>
          <w:sz w:val="22"/>
        </w:rPr>
        <w:tab/>
      </w:r>
      <w:r w:rsidRPr="00397925">
        <w:rPr>
          <w:sz w:val="22"/>
        </w:rPr>
        <w:t>Sr. Scientist</w:t>
      </w:r>
      <w:r w:rsidR="00173280" w:rsidRPr="00397925">
        <w:rPr>
          <w:sz w:val="22"/>
        </w:rPr>
        <w:t>, St. Croix Watershed Research Station, Science Museum of Minn.</w:t>
      </w:r>
    </w:p>
    <w:p w14:paraId="6C133E93" w14:textId="67B7CB46" w:rsidR="00173280" w:rsidRPr="00397925" w:rsidRDefault="000B7DA2" w:rsidP="00173280">
      <w:pPr>
        <w:tabs>
          <w:tab w:val="left" w:pos="1170"/>
          <w:tab w:val="left" w:pos="1800"/>
        </w:tabs>
        <w:ind w:left="180"/>
        <w:rPr>
          <w:sz w:val="22"/>
        </w:rPr>
      </w:pPr>
      <w:r>
        <w:rPr>
          <w:sz w:val="22"/>
        </w:rPr>
        <w:t>2002-07</w:t>
      </w:r>
      <w:r>
        <w:rPr>
          <w:sz w:val="22"/>
        </w:rPr>
        <w:tab/>
        <w:t>Assoc</w:t>
      </w:r>
      <w:r w:rsidR="00173280" w:rsidRPr="00397925">
        <w:rPr>
          <w:sz w:val="22"/>
        </w:rPr>
        <w:t xml:space="preserve">. Scientist, St. Croix Watershed Research Station, Science Museum of Minn. </w:t>
      </w:r>
    </w:p>
    <w:p w14:paraId="395483A4" w14:textId="46F767AF" w:rsidR="00173280" w:rsidRPr="00397925" w:rsidRDefault="000B7DA2" w:rsidP="00173280">
      <w:pPr>
        <w:tabs>
          <w:tab w:val="left" w:pos="1170"/>
          <w:tab w:val="left" w:pos="1800"/>
        </w:tabs>
        <w:ind w:left="180"/>
        <w:rPr>
          <w:sz w:val="22"/>
        </w:rPr>
      </w:pPr>
      <w:r>
        <w:rPr>
          <w:sz w:val="22"/>
        </w:rPr>
        <w:t>2000-02</w:t>
      </w:r>
      <w:r w:rsidR="00173280" w:rsidRPr="00397925">
        <w:rPr>
          <w:sz w:val="22"/>
        </w:rPr>
        <w:tab/>
      </w:r>
      <w:r>
        <w:rPr>
          <w:sz w:val="22"/>
        </w:rPr>
        <w:t>Ass’t</w:t>
      </w:r>
      <w:r w:rsidRPr="00397925">
        <w:rPr>
          <w:sz w:val="22"/>
        </w:rPr>
        <w:t>. Scientist, St. Croix Watershed Research Station, Science Museum of Minn.</w:t>
      </w:r>
    </w:p>
    <w:p w14:paraId="7A4AF654" w14:textId="2B3C4C32" w:rsidR="00173280" w:rsidRPr="00397925" w:rsidRDefault="00173280" w:rsidP="00173280">
      <w:pPr>
        <w:tabs>
          <w:tab w:val="left" w:pos="1170"/>
          <w:tab w:val="left" w:pos="1800"/>
        </w:tabs>
        <w:ind w:left="180"/>
        <w:rPr>
          <w:sz w:val="22"/>
        </w:rPr>
      </w:pPr>
      <w:r w:rsidRPr="00397925">
        <w:rPr>
          <w:sz w:val="22"/>
        </w:rPr>
        <w:t>2004-</w:t>
      </w:r>
      <w:r w:rsidRPr="00397925">
        <w:rPr>
          <w:sz w:val="22"/>
        </w:rPr>
        <w:tab/>
        <w:t>Adjunct Professor</w:t>
      </w:r>
      <w:r w:rsidR="000B7DA2">
        <w:rPr>
          <w:sz w:val="22"/>
        </w:rPr>
        <w:t>, Water Resources Science</w:t>
      </w:r>
      <w:r w:rsidR="007A7F7A">
        <w:rPr>
          <w:sz w:val="22"/>
        </w:rPr>
        <w:t>/Earth Sciences</w:t>
      </w:r>
      <w:r w:rsidR="000B7DA2">
        <w:rPr>
          <w:sz w:val="22"/>
        </w:rPr>
        <w:t>, University</w:t>
      </w:r>
      <w:r w:rsidRPr="00397925">
        <w:rPr>
          <w:sz w:val="22"/>
        </w:rPr>
        <w:t xml:space="preserve"> of Minnesota</w:t>
      </w:r>
    </w:p>
    <w:p w14:paraId="28D8E6DC" w14:textId="5AE1FA9F" w:rsidR="00173280" w:rsidRPr="00397925" w:rsidRDefault="000F584D" w:rsidP="00173280">
      <w:pPr>
        <w:tabs>
          <w:tab w:val="left" w:pos="1170"/>
          <w:tab w:val="left" w:pos="1800"/>
        </w:tabs>
        <w:ind w:left="180"/>
        <w:rPr>
          <w:sz w:val="22"/>
        </w:rPr>
      </w:pPr>
      <w:r>
        <w:rPr>
          <w:sz w:val="22"/>
        </w:rPr>
        <w:t>1987-99</w:t>
      </w:r>
      <w:r w:rsidR="000B7DA2">
        <w:rPr>
          <w:sz w:val="22"/>
        </w:rPr>
        <w:tab/>
        <w:t>Research Ass’t I</w:t>
      </w:r>
      <w:r w:rsidR="00173280" w:rsidRPr="00397925">
        <w:rPr>
          <w:sz w:val="22"/>
        </w:rPr>
        <w:t xml:space="preserve">, </w:t>
      </w:r>
      <w:r w:rsidR="000B7DA2" w:rsidRPr="000B7DA2">
        <w:rPr>
          <w:sz w:val="22"/>
        </w:rPr>
        <w:t>Center for Great Lakes and Aquatic Sciences, University of Michigan</w:t>
      </w:r>
    </w:p>
    <w:p w14:paraId="241D4098" w14:textId="77777777" w:rsidR="00173280" w:rsidRPr="00397925" w:rsidRDefault="00173280" w:rsidP="00173280">
      <w:pPr>
        <w:tabs>
          <w:tab w:val="left" w:pos="360"/>
        </w:tabs>
        <w:spacing w:before="100" w:after="40"/>
        <w:rPr>
          <w:b/>
          <w:i/>
          <w:sz w:val="22"/>
        </w:rPr>
      </w:pPr>
      <w:r w:rsidRPr="00397925">
        <w:rPr>
          <w:b/>
          <w:i/>
          <w:sz w:val="22"/>
        </w:rPr>
        <w:t>3.</w:t>
      </w:r>
      <w:r w:rsidRPr="00397925">
        <w:rPr>
          <w:b/>
          <w:i/>
          <w:sz w:val="22"/>
        </w:rPr>
        <w:tab/>
        <w:t>Research Expertise</w:t>
      </w:r>
    </w:p>
    <w:p w14:paraId="2ADAA313" w14:textId="73DF9046" w:rsidR="00BE67B3" w:rsidRDefault="00BE67B3" w:rsidP="00173280">
      <w:pPr>
        <w:ind w:left="180"/>
        <w:rPr>
          <w:rFonts w:cs="Arial"/>
          <w:sz w:val="22"/>
          <w:szCs w:val="22"/>
        </w:rPr>
      </w:pPr>
      <w:r>
        <w:rPr>
          <w:rFonts w:cs="Arial"/>
          <w:sz w:val="22"/>
          <w:szCs w:val="22"/>
        </w:rPr>
        <w:t>Aquatic biology, limnology, paleolimnology, and phycology; environmental drivers of ecological change; use of lake sediment records to understand short</w:t>
      </w:r>
      <w:r w:rsidR="000B7DA2">
        <w:rPr>
          <w:rFonts w:cs="Arial"/>
          <w:sz w:val="22"/>
          <w:szCs w:val="22"/>
        </w:rPr>
        <w:t>-</w:t>
      </w:r>
      <w:r>
        <w:rPr>
          <w:rFonts w:cs="Arial"/>
          <w:sz w:val="22"/>
          <w:szCs w:val="22"/>
        </w:rPr>
        <w:t xml:space="preserve"> and long-term environmental change</w:t>
      </w:r>
    </w:p>
    <w:p w14:paraId="6FA8A176" w14:textId="77777777" w:rsidR="00173280" w:rsidRPr="00173280" w:rsidRDefault="00173280" w:rsidP="00173280">
      <w:pPr>
        <w:ind w:left="180"/>
        <w:rPr>
          <w:rFonts w:cs="Arial"/>
          <w:sz w:val="22"/>
          <w:szCs w:val="22"/>
        </w:rPr>
      </w:pPr>
      <w:r w:rsidRPr="00173280">
        <w:rPr>
          <w:rFonts w:cs="Arial"/>
          <w:sz w:val="22"/>
          <w:szCs w:val="22"/>
        </w:rPr>
        <w:t>Current Research:</w:t>
      </w:r>
    </w:p>
    <w:p w14:paraId="33471E0F" w14:textId="727E5714" w:rsidR="00173280" w:rsidRPr="00173280" w:rsidRDefault="00173280" w:rsidP="00173280">
      <w:pPr>
        <w:ind w:left="720"/>
        <w:rPr>
          <w:rFonts w:cs="Arial"/>
          <w:sz w:val="22"/>
          <w:szCs w:val="22"/>
        </w:rPr>
      </w:pPr>
      <w:r w:rsidRPr="00173280">
        <w:rPr>
          <w:rFonts w:cs="Arial"/>
          <w:sz w:val="22"/>
          <w:szCs w:val="22"/>
        </w:rPr>
        <w:t xml:space="preserve">• </w:t>
      </w:r>
      <w:r w:rsidR="00BE67B3">
        <w:rPr>
          <w:rFonts w:cs="Arial"/>
          <w:sz w:val="22"/>
          <w:szCs w:val="22"/>
        </w:rPr>
        <w:t>Biomonitoring of lakes in Great Lakes region National Parks</w:t>
      </w:r>
    </w:p>
    <w:p w14:paraId="4A58F865" w14:textId="09CFBD98" w:rsidR="00173280" w:rsidRPr="00173280" w:rsidRDefault="00173280" w:rsidP="00173280">
      <w:pPr>
        <w:ind w:left="720"/>
        <w:rPr>
          <w:rFonts w:cs="Arial"/>
          <w:sz w:val="22"/>
          <w:szCs w:val="22"/>
        </w:rPr>
      </w:pPr>
      <w:r w:rsidRPr="00173280">
        <w:rPr>
          <w:rFonts w:cs="Arial"/>
          <w:sz w:val="22"/>
          <w:szCs w:val="22"/>
        </w:rPr>
        <w:t xml:space="preserve">• </w:t>
      </w:r>
      <w:r w:rsidR="00BE67B3">
        <w:rPr>
          <w:rFonts w:cs="Arial"/>
          <w:sz w:val="22"/>
          <w:szCs w:val="22"/>
        </w:rPr>
        <w:t>Paleolimnology of Upper and Lower Red Lake</w:t>
      </w:r>
    </w:p>
    <w:p w14:paraId="523E1774" w14:textId="4F7DC456" w:rsidR="00173280" w:rsidRPr="00173280" w:rsidRDefault="00173280" w:rsidP="00173280">
      <w:pPr>
        <w:ind w:left="720"/>
        <w:rPr>
          <w:rFonts w:cs="Arial"/>
          <w:sz w:val="22"/>
          <w:szCs w:val="22"/>
        </w:rPr>
      </w:pPr>
      <w:r w:rsidRPr="00173280">
        <w:rPr>
          <w:rFonts w:cs="Arial"/>
          <w:sz w:val="22"/>
          <w:szCs w:val="22"/>
        </w:rPr>
        <w:t xml:space="preserve">• </w:t>
      </w:r>
      <w:r w:rsidR="00BE67B3">
        <w:rPr>
          <w:rFonts w:cs="Arial"/>
          <w:sz w:val="22"/>
          <w:szCs w:val="22"/>
        </w:rPr>
        <w:t>Understanding and predicting harmful algal blooms (HABs)</w:t>
      </w:r>
    </w:p>
    <w:p w14:paraId="33169209" w14:textId="7316BA23" w:rsidR="00173280" w:rsidRPr="00397925" w:rsidRDefault="00173280" w:rsidP="00173280">
      <w:pPr>
        <w:pStyle w:val="Ref"/>
        <w:spacing w:before="100" w:after="40"/>
        <w:ind w:left="0" w:firstLine="0"/>
        <w:rPr>
          <w:rFonts w:ascii="Times New Roman" w:hAnsi="Times New Roman"/>
          <w:b/>
          <w:i/>
          <w:sz w:val="22"/>
        </w:rPr>
      </w:pPr>
      <w:r w:rsidRPr="00397925">
        <w:rPr>
          <w:rFonts w:ascii="Times New Roman" w:hAnsi="Times New Roman"/>
          <w:b/>
          <w:i/>
          <w:sz w:val="22"/>
        </w:rPr>
        <w:t>4. Rece</w:t>
      </w:r>
      <w:r w:rsidR="00285A46">
        <w:rPr>
          <w:rFonts w:ascii="Times New Roman" w:hAnsi="Times New Roman"/>
          <w:b/>
          <w:i/>
          <w:sz w:val="22"/>
        </w:rPr>
        <w:t>nt Publications (of more than 100</w:t>
      </w:r>
      <w:bookmarkStart w:id="0" w:name="_GoBack"/>
      <w:bookmarkEnd w:id="0"/>
      <w:r w:rsidRPr="00397925">
        <w:rPr>
          <w:rFonts w:ascii="Times New Roman" w:hAnsi="Times New Roman"/>
          <w:b/>
          <w:i/>
          <w:sz w:val="22"/>
        </w:rPr>
        <w:t>)</w:t>
      </w:r>
    </w:p>
    <w:p w14:paraId="52822B41" w14:textId="64084853" w:rsidR="000F71FC" w:rsidRDefault="000F71FC" w:rsidP="00FA2802">
      <w:pPr>
        <w:pStyle w:val="Ref"/>
        <w:spacing w:before="0"/>
        <w:ind w:left="547"/>
        <w:rPr>
          <w:sz w:val="22"/>
          <w:szCs w:val="22"/>
        </w:rPr>
      </w:pPr>
      <w:r w:rsidRPr="000F71FC">
        <w:rPr>
          <w:b/>
          <w:sz w:val="22"/>
          <w:szCs w:val="22"/>
        </w:rPr>
        <w:t>Edlund, M.B.</w:t>
      </w:r>
      <w:r w:rsidRPr="000F71FC">
        <w:rPr>
          <w:sz w:val="22"/>
          <w:szCs w:val="22"/>
        </w:rPr>
        <w:t>, Schottler, S.P., Reavie, E.D., Engstrom, D.R., Baratono, N.G., Leavitt,</w:t>
      </w:r>
      <w:r w:rsidRPr="000F71FC">
        <w:rPr>
          <w:sz w:val="22"/>
          <w:szCs w:val="22"/>
          <w:vertAlign w:val="superscript"/>
        </w:rPr>
        <w:t xml:space="preserve"> </w:t>
      </w:r>
      <w:r w:rsidRPr="000F71FC">
        <w:rPr>
          <w:sz w:val="22"/>
          <w:szCs w:val="22"/>
        </w:rPr>
        <w:t xml:space="preserve">P.R., Heathcote, A.J., Wilson, B. and Paterson, A.M. 2017. Historical phosphorus dynamics in Lake of the Woods (USA-Canada) – Does legacy phosphorus still affect the southern basin? </w:t>
      </w:r>
      <w:r w:rsidRPr="000F71FC">
        <w:rPr>
          <w:i/>
          <w:iCs/>
          <w:sz w:val="22"/>
          <w:szCs w:val="22"/>
        </w:rPr>
        <w:t>Lake and Reservoir Management</w:t>
      </w:r>
      <w:r w:rsidRPr="000F71FC">
        <w:rPr>
          <w:sz w:val="22"/>
          <w:szCs w:val="22"/>
        </w:rPr>
        <w:t xml:space="preserve"> 33: 386-402.</w:t>
      </w:r>
    </w:p>
    <w:p w14:paraId="3E261A2A" w14:textId="562BA93C" w:rsidR="00173280" w:rsidRPr="000F71FC" w:rsidRDefault="000B7DA2" w:rsidP="000F71FC">
      <w:pPr>
        <w:pStyle w:val="Ref"/>
        <w:spacing w:before="0"/>
        <w:ind w:left="547"/>
        <w:rPr>
          <w:color w:val="000000"/>
          <w:sz w:val="22"/>
          <w:szCs w:val="22"/>
          <w:lang w:val="en-GB"/>
        </w:rPr>
      </w:pPr>
      <w:r w:rsidRPr="000B7DA2">
        <w:rPr>
          <w:sz w:val="22"/>
          <w:szCs w:val="22"/>
        </w:rPr>
        <w:t xml:space="preserve">Reavie, E.D., </w:t>
      </w:r>
      <w:r w:rsidRPr="000B7DA2">
        <w:rPr>
          <w:b/>
          <w:sz w:val="22"/>
          <w:szCs w:val="22"/>
        </w:rPr>
        <w:t>Edlund, M.B.</w:t>
      </w:r>
      <w:r w:rsidRPr="000B7DA2">
        <w:rPr>
          <w:sz w:val="22"/>
          <w:szCs w:val="22"/>
        </w:rPr>
        <w:t xml:space="preserve">, Andresen, N.A., Engstrom, D.R., Leavitt, P.R., Schottler, S., Cai, M. 2017. Paleolimnology of the Lake of the Woods southern basin: Continued water quality degradation despite lower nutrient influx. </w:t>
      </w:r>
      <w:r w:rsidRPr="000B7DA2">
        <w:rPr>
          <w:i/>
          <w:sz w:val="22"/>
          <w:szCs w:val="22"/>
        </w:rPr>
        <w:t xml:space="preserve">Lake and Reservoir Management </w:t>
      </w:r>
      <w:r w:rsidRPr="000B7DA2">
        <w:rPr>
          <w:sz w:val="22"/>
          <w:szCs w:val="22"/>
        </w:rPr>
        <w:t xml:space="preserve"> </w:t>
      </w:r>
      <w:r w:rsidR="000F71FC">
        <w:rPr>
          <w:sz w:val="22"/>
          <w:szCs w:val="22"/>
        </w:rPr>
        <w:t>33</w:t>
      </w:r>
      <w:r w:rsidR="000F71FC" w:rsidRPr="000F71FC">
        <w:rPr>
          <w:sz w:val="22"/>
          <w:szCs w:val="22"/>
        </w:rPr>
        <w:t>:369-385.</w:t>
      </w:r>
    </w:p>
    <w:p w14:paraId="1BED0844" w14:textId="2D0EC010" w:rsidR="00173280" w:rsidRDefault="000F71FC" w:rsidP="00FA2802">
      <w:pPr>
        <w:pStyle w:val="Ref"/>
        <w:spacing w:before="0"/>
        <w:ind w:left="547"/>
        <w:rPr>
          <w:i/>
          <w:color w:val="000000"/>
          <w:sz w:val="22"/>
          <w:lang w:bidi="en-US"/>
        </w:rPr>
      </w:pPr>
      <w:r w:rsidRPr="000F71FC">
        <w:rPr>
          <w:b/>
          <w:color w:val="000000"/>
          <w:sz w:val="22"/>
          <w:lang w:bidi="en-US"/>
        </w:rPr>
        <w:t>Edlund, M.B.</w:t>
      </w:r>
      <w:r w:rsidRPr="000F71FC">
        <w:rPr>
          <w:color w:val="000000"/>
          <w:sz w:val="22"/>
          <w:lang w:bidi="en-US"/>
        </w:rPr>
        <w:t xml:space="preserve">, Almendinger, J.E., Fang, X., Ramstack Hobbs, J., VanderMeulen, D.D., Key, R.L. and Engstrom, D.E. 2017. Effects of climate change on lake thermal structure and biotic response in northern wilderness lakes. </w:t>
      </w:r>
      <w:r w:rsidRPr="000F71FC">
        <w:rPr>
          <w:i/>
          <w:color w:val="000000"/>
          <w:sz w:val="22"/>
          <w:lang w:bidi="en-US"/>
        </w:rPr>
        <w:t>Water</w:t>
      </w:r>
      <w:r w:rsidRPr="000F71FC">
        <w:rPr>
          <w:color w:val="000000"/>
          <w:sz w:val="22"/>
          <w:lang w:bidi="en-US"/>
        </w:rPr>
        <w:t xml:space="preserve"> 9(9), 678, 1-34.</w:t>
      </w:r>
    </w:p>
    <w:p w14:paraId="6DB866B4" w14:textId="3B1DF98F" w:rsidR="000B7DA2" w:rsidRPr="00173280" w:rsidRDefault="00467631" w:rsidP="00FA2802">
      <w:pPr>
        <w:pStyle w:val="Ref"/>
        <w:spacing w:before="0"/>
        <w:ind w:left="547"/>
        <w:rPr>
          <w:color w:val="000000"/>
          <w:sz w:val="22"/>
          <w:lang w:bidi="en-US"/>
        </w:rPr>
      </w:pPr>
      <w:r w:rsidRPr="00467631">
        <w:rPr>
          <w:color w:val="000000"/>
          <w:sz w:val="22"/>
          <w:lang w:bidi="en-US"/>
        </w:rPr>
        <w:t xml:space="preserve">Spaulding, S.A., Kilroy, C. and </w:t>
      </w:r>
      <w:r w:rsidRPr="00467631">
        <w:rPr>
          <w:b/>
          <w:color w:val="000000"/>
          <w:sz w:val="22"/>
          <w:lang w:bidi="en-US"/>
        </w:rPr>
        <w:t>Edlund, M.B.</w:t>
      </w:r>
      <w:r w:rsidRPr="00467631">
        <w:rPr>
          <w:color w:val="000000"/>
          <w:sz w:val="22"/>
          <w:lang w:bidi="en-US"/>
        </w:rPr>
        <w:t xml:space="preserve"> 2010. Diatoms as nonnative species.  In Smol, J.P. and Stoermer, E.F. (Eds) </w:t>
      </w:r>
      <w:r w:rsidRPr="00467631">
        <w:rPr>
          <w:i/>
          <w:color w:val="000000"/>
          <w:sz w:val="22"/>
          <w:lang w:bidi="en-US"/>
        </w:rPr>
        <w:t>The Diatoms: Applications for the Environmental and Earth Sciences</w:t>
      </w:r>
      <w:r w:rsidRPr="00467631">
        <w:rPr>
          <w:color w:val="000000"/>
          <w:sz w:val="22"/>
          <w:lang w:bidi="en-US"/>
        </w:rPr>
        <w:t>.  Cambridge University Press. pp 560-569.</w:t>
      </w:r>
    </w:p>
    <w:p w14:paraId="6F62CF8C" w14:textId="77777777" w:rsidR="00173280" w:rsidRPr="00B573CC" w:rsidRDefault="00173280" w:rsidP="00173280">
      <w:pPr>
        <w:pStyle w:val="Bodycopy"/>
        <w:spacing w:before="100" w:after="40" w:line="240" w:lineRule="auto"/>
        <w:rPr>
          <w:color w:val="auto"/>
        </w:rPr>
      </w:pPr>
      <w:r w:rsidRPr="00B573CC">
        <w:rPr>
          <w:color w:val="auto"/>
        </w:rPr>
        <w:t>Organization Description</w:t>
      </w:r>
    </w:p>
    <w:p w14:paraId="3CC12C90" w14:textId="77777777" w:rsidR="00173280" w:rsidRDefault="00173280" w:rsidP="00173280">
      <w:pPr>
        <w:pStyle w:val="Bodycopy"/>
        <w:spacing w:before="0" w:line="240" w:lineRule="auto"/>
        <w:ind w:left="180"/>
        <w:rPr>
          <w:rFonts w:ascii="Times New Roman" w:hAnsi="Times New Roman"/>
          <w:color w:val="auto"/>
        </w:rPr>
      </w:pPr>
      <w:r>
        <w:rPr>
          <w:rFonts w:ascii="Times New Roman" w:hAnsi="Times New Roman"/>
          <w:color w:val="auto"/>
          <w:sz w:val="22"/>
        </w:rPr>
        <w:t>The Science Museum of Minnesota (SMM) is a private, non-profit 501(c)3 institution dedicated to encouraging public understanding of science through research and education. The St. Croix Watershed Research Station the environmental research center of the SMM with the mission to foster, through research and outreach</w:t>
      </w:r>
      <w:r>
        <w:rPr>
          <w:rFonts w:ascii="Times New Roman" w:hAnsi="Times New Roman"/>
          <w:sz w:val="22"/>
        </w:rPr>
        <w:t>, “a better understanding of the ecological systems of the St. Croix River basin and watersheds worldwide.” The SCWRS supports an active year-round program in environmental research and graduate-student training, guided by a dedicated in-house research staff with direct ties to area universities and colleges. It collaborates closely with federal, state, and local agencies with responsibility for managing the St. Croix and upper Mississippi rivers and is a full partner with the National Park Service for resource management in parks of the western Great Lakes region. Its research has played a central role in setting management policy for the St. Croix and Mississippi rivers, for establishing water-quality standards for Minnesota lakes and for developing long-term monitoring plans for the National Park Service.</w:t>
      </w:r>
    </w:p>
    <w:sectPr w:rsidR="00173280" w:rsidSect="0017328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7605A" w14:textId="77777777" w:rsidR="002948C8" w:rsidRDefault="002948C8">
      <w:r>
        <w:separator/>
      </w:r>
    </w:p>
  </w:endnote>
  <w:endnote w:type="continuationSeparator" w:id="0">
    <w:p w14:paraId="4CB701FA" w14:textId="77777777" w:rsidR="002948C8" w:rsidRDefault="0029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09973" w14:textId="77777777" w:rsidR="002948C8" w:rsidRDefault="002948C8">
      <w:r>
        <w:separator/>
      </w:r>
    </w:p>
  </w:footnote>
  <w:footnote w:type="continuationSeparator" w:id="0">
    <w:p w14:paraId="5393D876" w14:textId="77777777" w:rsidR="002948C8" w:rsidRDefault="002948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C3EC7" w14:textId="3969C9DD" w:rsidR="00173280" w:rsidRPr="00C03459" w:rsidRDefault="00FA2802">
    <w:pPr>
      <w:pStyle w:val="Header"/>
      <w:rPr>
        <w:color w:val="808080"/>
      </w:rPr>
    </w:pPr>
    <w:r>
      <w:rPr>
        <w:color w:val="808080"/>
        <w:sz w:val="22"/>
      </w:rPr>
      <w:t>E</w:t>
    </w:r>
    <w:r w:rsidR="00467631">
      <w:rPr>
        <w:color w:val="808080"/>
        <w:sz w:val="22"/>
      </w:rPr>
      <w:t>NRTF 2020</w:t>
    </w:r>
    <w:r w:rsidR="00173280" w:rsidRPr="00C03459">
      <w:rPr>
        <w:color w:val="808080"/>
        <w:sz w:val="22"/>
      </w:rPr>
      <w:t xml:space="preserve">:  </w:t>
    </w:r>
    <w:r w:rsidR="00285A46">
      <w:rPr>
        <w:rFonts w:cs="Arial"/>
        <w:b/>
      </w:rPr>
      <w:t xml:space="preserve">Invasive </w:t>
    </w:r>
    <w:r w:rsidR="00467631">
      <w:rPr>
        <w:rFonts w:cs="Arial"/>
        <w:b/>
      </w:rPr>
      <w:t xml:space="preserve">rock snot </w:t>
    </w:r>
    <w:r w:rsidR="00285A46">
      <w:rPr>
        <w:rFonts w:cs="Arial"/>
        <w:b/>
      </w:rPr>
      <w:t>threatens North Shore streams</w:t>
    </w:r>
  </w:p>
  <w:p w14:paraId="03F137D5" w14:textId="77777777" w:rsidR="00173280" w:rsidRDefault="00173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CC"/>
    <w:rsid w:val="000B7DA2"/>
    <w:rsid w:val="000F584D"/>
    <w:rsid w:val="000F71FC"/>
    <w:rsid w:val="00173280"/>
    <w:rsid w:val="00285A46"/>
    <w:rsid w:val="002948C8"/>
    <w:rsid w:val="00467631"/>
    <w:rsid w:val="007A7F7A"/>
    <w:rsid w:val="009832D9"/>
    <w:rsid w:val="00B573CC"/>
    <w:rsid w:val="00BE67B3"/>
    <w:rsid w:val="00C4752C"/>
    <w:rsid w:val="00C837DB"/>
    <w:rsid w:val="00D0553E"/>
    <w:rsid w:val="00D06EE1"/>
    <w:rsid w:val="00E7395D"/>
    <w:rsid w:val="00FA2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B62AB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3CC"/>
  </w:style>
  <w:style w:type="paragraph" w:styleId="Heading3">
    <w:name w:val="heading 3"/>
    <w:basedOn w:val="Normal"/>
    <w:next w:val="Normal"/>
    <w:qFormat/>
    <w:rsid w:val="00B573CC"/>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rsid w:val="00B573CC"/>
    <w:pPr>
      <w:spacing w:before="120" w:line="280" w:lineRule="atLeast"/>
    </w:pPr>
    <w:rPr>
      <w:rFonts w:ascii="Arial" w:hAnsi="Arial"/>
      <w:snapToGrid w:val="0"/>
      <w:color w:val="000000"/>
      <w:sz w:val="24"/>
    </w:rPr>
  </w:style>
  <w:style w:type="paragraph" w:customStyle="1" w:styleId="Ref">
    <w:name w:val="Ref"/>
    <w:basedOn w:val="Normal"/>
    <w:rsid w:val="00B573CC"/>
    <w:pPr>
      <w:spacing w:before="240"/>
      <w:ind w:left="720" w:hanging="360"/>
    </w:pPr>
    <w:rPr>
      <w:rFonts w:ascii="Times" w:hAnsi="Times"/>
      <w:sz w:val="24"/>
    </w:rPr>
  </w:style>
  <w:style w:type="paragraph" w:styleId="Header">
    <w:name w:val="header"/>
    <w:basedOn w:val="Normal"/>
    <w:rsid w:val="00B573CC"/>
    <w:pPr>
      <w:tabs>
        <w:tab w:val="center" w:pos="4320"/>
        <w:tab w:val="right" w:pos="8640"/>
      </w:tabs>
    </w:pPr>
  </w:style>
  <w:style w:type="paragraph" w:styleId="Footer">
    <w:name w:val="footer"/>
    <w:basedOn w:val="Normal"/>
    <w:semiHidden/>
    <w:rsid w:val="00B573CC"/>
    <w:pPr>
      <w:tabs>
        <w:tab w:val="center" w:pos="4320"/>
        <w:tab w:val="right" w:pos="8640"/>
      </w:tabs>
    </w:pPr>
  </w:style>
  <w:style w:type="paragraph" w:styleId="BalloonText">
    <w:name w:val="Balloon Text"/>
    <w:basedOn w:val="Normal"/>
    <w:semiHidden/>
    <w:rsid w:val="0039792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498</Words>
  <Characters>2840</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Project Manager Qualifications</vt:lpstr>
      <vt:lpstr>        Mark B. Edlund</vt:lpstr>
    </vt:vector>
  </TitlesOfParts>
  <Company>St. Croix Watershed Research Station</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Qualifications</dc:title>
  <dc:subject/>
  <dc:creator>D.R. Engstrom</dc:creator>
  <cp:keywords/>
  <cp:lastModifiedBy>Mark Edlund</cp:lastModifiedBy>
  <cp:revision>3</cp:revision>
  <dcterms:created xsi:type="dcterms:W3CDTF">2019-03-15T16:23:00Z</dcterms:created>
  <dcterms:modified xsi:type="dcterms:W3CDTF">2019-04-15T19:40:00Z</dcterms:modified>
</cp:coreProperties>
</file>