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B1" w:rsidRDefault="005A4FB1" w:rsidP="005A4FB1">
      <w:pPr>
        <w:jc w:val="center"/>
        <w:rPr>
          <w:rFonts w:cs="Arial"/>
          <w:i/>
        </w:rPr>
      </w:pPr>
    </w:p>
    <w:p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CA6945">
        <w:rPr>
          <w:rFonts w:cs="Arial"/>
          <w:b/>
        </w:rPr>
        <w:t xml:space="preserve">  Tactical Invasive Plant Management Plan </w:t>
      </w:r>
      <w:r w:rsidR="00740574">
        <w:rPr>
          <w:rFonts w:cs="Arial"/>
          <w:b/>
        </w:rPr>
        <w:t>Development and Implementation</w:t>
      </w:r>
    </w:p>
    <w:p w:rsidR="006E0EFD" w:rsidRPr="009D6EC8" w:rsidRDefault="006E0EFD" w:rsidP="006E0EFD">
      <w:pPr>
        <w:rPr>
          <w:rFonts w:cs="Arial"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:rsidR="0064103B" w:rsidRDefault="005F5810" w:rsidP="006E0EFD">
      <w:pPr>
        <w:rPr>
          <w:rFonts w:cs="Arial"/>
        </w:rPr>
      </w:pPr>
      <w:r>
        <w:rPr>
          <w:rFonts w:cs="Arial"/>
        </w:rPr>
        <w:t xml:space="preserve">We will systematically </w:t>
      </w:r>
      <w:r w:rsidR="00740574">
        <w:rPr>
          <w:rFonts w:cs="Arial"/>
        </w:rPr>
        <w:t xml:space="preserve">identify, </w:t>
      </w:r>
      <w:r w:rsidR="00317D44">
        <w:rPr>
          <w:rFonts w:cs="Arial"/>
        </w:rPr>
        <w:t xml:space="preserve">prioritize, </w:t>
      </w:r>
      <w:r w:rsidR="00740574">
        <w:rPr>
          <w:rFonts w:cs="Arial"/>
        </w:rPr>
        <w:t>coordinate and eliminate target infestations</w:t>
      </w:r>
      <w:r w:rsidR="00B25F98">
        <w:rPr>
          <w:rFonts w:cs="Arial"/>
        </w:rPr>
        <w:t xml:space="preserve">. </w:t>
      </w:r>
      <w:r w:rsidR="00B779BB">
        <w:rPr>
          <w:rFonts w:cs="Arial"/>
        </w:rPr>
        <w:t xml:space="preserve">This </w:t>
      </w:r>
      <w:r w:rsidR="00B25F98">
        <w:rPr>
          <w:rFonts w:cs="Arial"/>
        </w:rPr>
        <w:t xml:space="preserve">continuation </w:t>
      </w:r>
      <w:r w:rsidR="00B779BB">
        <w:rPr>
          <w:rFonts w:cs="Arial"/>
        </w:rPr>
        <w:t xml:space="preserve">project informs decision-making and coordinates </w:t>
      </w:r>
      <w:r>
        <w:rPr>
          <w:rFonts w:cs="Arial"/>
        </w:rPr>
        <w:t xml:space="preserve">priority infestation </w:t>
      </w:r>
      <w:r w:rsidR="00B779BB">
        <w:rPr>
          <w:rFonts w:cs="Arial"/>
        </w:rPr>
        <w:t>manage</w:t>
      </w:r>
      <w:r>
        <w:rPr>
          <w:rFonts w:cs="Arial"/>
        </w:rPr>
        <w:t>ment</w:t>
      </w:r>
      <w:r w:rsidR="00B25F98">
        <w:rPr>
          <w:rFonts w:cs="Arial"/>
        </w:rPr>
        <w:t xml:space="preserve">. </w:t>
      </w:r>
      <w:r>
        <w:rPr>
          <w:rFonts w:cs="Arial"/>
        </w:rPr>
        <w:t>Previously, we modeled</w:t>
      </w:r>
      <w:r w:rsidR="00B779BB">
        <w:rPr>
          <w:rFonts w:cs="Arial"/>
        </w:rPr>
        <w:t xml:space="preserve"> distribution of </w:t>
      </w:r>
      <w:r w:rsidR="0064103B">
        <w:rPr>
          <w:rFonts w:cs="Arial"/>
        </w:rPr>
        <w:t>common and glossy buckthorns, Canada thistle, garlic mustard, Japanese knotweed, leafy spurge, multiflora rose, narrowleaf bittercress, plumeless thistle, purple loosestrife, spotted kna</w:t>
      </w:r>
      <w:r w:rsidR="00B25F98">
        <w:rPr>
          <w:rFonts w:cs="Arial"/>
        </w:rPr>
        <w:t xml:space="preserve">pweed, tansy and wild parsnip. </w:t>
      </w:r>
      <w:r w:rsidR="00AD4DD2">
        <w:rPr>
          <w:rFonts w:cs="Arial"/>
        </w:rPr>
        <w:t xml:space="preserve">We are conducting an economic analysis for these weed species with quantifiable damages and control costs. </w:t>
      </w:r>
      <w:r w:rsidR="0064103B">
        <w:rPr>
          <w:rFonts w:cs="Arial"/>
        </w:rPr>
        <w:t>This work enables us to understand in</w:t>
      </w:r>
      <w:r w:rsidR="001B0F1A">
        <w:rPr>
          <w:rFonts w:cs="Arial"/>
        </w:rPr>
        <w:t>vasion fronts and economic costs</w:t>
      </w:r>
      <w:r w:rsidR="0064103B">
        <w:rPr>
          <w:rFonts w:cs="Arial"/>
        </w:rPr>
        <w:t xml:space="preserve"> on </w:t>
      </w:r>
      <w:r w:rsidR="00B25F98">
        <w:rPr>
          <w:rFonts w:cs="Arial"/>
        </w:rPr>
        <w:t xml:space="preserve">statewide and regional scales. </w:t>
      </w:r>
      <w:r w:rsidR="00413CD0">
        <w:rPr>
          <w:rFonts w:cs="Arial"/>
        </w:rPr>
        <w:t xml:space="preserve">We propose to </w:t>
      </w:r>
      <w:r w:rsidR="00DA36EE">
        <w:rPr>
          <w:rFonts w:cs="Arial"/>
        </w:rPr>
        <w:t>similar</w:t>
      </w:r>
      <w:r w:rsidR="00AD4DD2">
        <w:rPr>
          <w:rFonts w:cs="Arial"/>
        </w:rPr>
        <w:t xml:space="preserve">ly analyze </w:t>
      </w:r>
      <w:r w:rsidR="00026F1B">
        <w:rPr>
          <w:rFonts w:cs="Arial"/>
        </w:rPr>
        <w:t>the following species</w:t>
      </w:r>
      <w:r w:rsidR="00411053">
        <w:rPr>
          <w:rFonts w:cs="Arial"/>
        </w:rPr>
        <w:t xml:space="preserve"> with bold indicating</w:t>
      </w:r>
      <w:r w:rsidR="00AD4DD2">
        <w:rPr>
          <w:rFonts w:cs="Arial"/>
        </w:rPr>
        <w:t xml:space="preserve"> an economic analysis will be done.</w:t>
      </w:r>
    </w:p>
    <w:p w:rsidR="00840664" w:rsidRDefault="00840664" w:rsidP="006E0EFD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3838"/>
        <w:gridCol w:w="3357"/>
      </w:tblGrid>
      <w:tr w:rsidR="00840664" w:rsidTr="00FC3AFF">
        <w:tc>
          <w:tcPr>
            <w:tcW w:w="2875" w:type="dxa"/>
          </w:tcPr>
          <w:p w:rsidR="00840664" w:rsidRPr="00AD4DD2" w:rsidRDefault="00840664" w:rsidP="006E0EFD">
            <w:pPr>
              <w:rPr>
                <w:rFonts w:cs="Arial"/>
                <w:b/>
              </w:rPr>
            </w:pPr>
            <w:r w:rsidRPr="00AD4DD2">
              <w:rPr>
                <w:rFonts w:cs="Arial"/>
                <w:b/>
              </w:rPr>
              <w:t>Asian bush honeysuckles</w:t>
            </w:r>
          </w:p>
        </w:tc>
        <w:tc>
          <w:tcPr>
            <w:tcW w:w="3838" w:type="dxa"/>
          </w:tcPr>
          <w:p w:rsidR="00840664" w:rsidRDefault="00840664" w:rsidP="006E0EFD">
            <w:pPr>
              <w:rPr>
                <w:rFonts w:cs="Arial"/>
              </w:rPr>
            </w:pPr>
            <w:r>
              <w:rPr>
                <w:rFonts w:cs="Arial"/>
              </w:rPr>
              <w:t>Dalmatian toadflax</w:t>
            </w:r>
          </w:p>
        </w:tc>
        <w:tc>
          <w:tcPr>
            <w:tcW w:w="3357" w:type="dxa"/>
          </w:tcPr>
          <w:p w:rsidR="00840664" w:rsidRPr="00AD4DD2" w:rsidRDefault="00840664" w:rsidP="006E0EFD">
            <w:pPr>
              <w:rPr>
                <w:rFonts w:cs="Arial"/>
                <w:b/>
              </w:rPr>
            </w:pPr>
            <w:r w:rsidRPr="00AD4DD2">
              <w:rPr>
                <w:rFonts w:cs="Arial"/>
                <w:b/>
              </w:rPr>
              <w:t>Oriental bittersweet</w:t>
            </w:r>
          </w:p>
        </w:tc>
      </w:tr>
      <w:tr w:rsidR="00840664" w:rsidTr="00FC3AFF">
        <w:tc>
          <w:tcPr>
            <w:tcW w:w="2875" w:type="dxa"/>
          </w:tcPr>
          <w:p w:rsidR="00840664" w:rsidRPr="00AD4DD2" w:rsidRDefault="00840664" w:rsidP="006E0EFD">
            <w:pPr>
              <w:rPr>
                <w:rFonts w:cs="Arial"/>
                <w:b/>
              </w:rPr>
            </w:pPr>
            <w:r w:rsidRPr="00AD4DD2">
              <w:rPr>
                <w:rFonts w:cs="Arial"/>
                <w:b/>
              </w:rPr>
              <w:t>Barberries</w:t>
            </w:r>
          </w:p>
        </w:tc>
        <w:tc>
          <w:tcPr>
            <w:tcW w:w="3838" w:type="dxa"/>
          </w:tcPr>
          <w:p w:rsidR="00840664" w:rsidRDefault="00840664" w:rsidP="006E0EFD">
            <w:pPr>
              <w:rPr>
                <w:rFonts w:cs="Arial"/>
              </w:rPr>
            </w:pPr>
            <w:r>
              <w:rPr>
                <w:rFonts w:cs="Arial"/>
              </w:rPr>
              <w:t>Grecian foxglove</w:t>
            </w:r>
          </w:p>
        </w:tc>
        <w:tc>
          <w:tcPr>
            <w:tcW w:w="3357" w:type="dxa"/>
          </w:tcPr>
          <w:p w:rsidR="00840664" w:rsidRPr="00AD4DD2" w:rsidRDefault="00840664" w:rsidP="006E0EFD">
            <w:pPr>
              <w:rPr>
                <w:rFonts w:cs="Arial"/>
                <w:b/>
              </w:rPr>
            </w:pPr>
            <w:r w:rsidRPr="00AD4DD2">
              <w:rPr>
                <w:rFonts w:cs="Arial"/>
                <w:b/>
              </w:rPr>
              <w:t>Palmer amaranth</w:t>
            </w:r>
          </w:p>
        </w:tc>
      </w:tr>
      <w:tr w:rsidR="00840664" w:rsidTr="00FC3AFF">
        <w:tc>
          <w:tcPr>
            <w:tcW w:w="2875" w:type="dxa"/>
          </w:tcPr>
          <w:p w:rsidR="00840664" w:rsidRDefault="00840664" w:rsidP="006E0EFD">
            <w:pPr>
              <w:rPr>
                <w:rFonts w:cs="Arial"/>
              </w:rPr>
            </w:pPr>
            <w:r>
              <w:rPr>
                <w:rFonts w:cs="Arial"/>
              </w:rPr>
              <w:t>Black locust</w:t>
            </w:r>
          </w:p>
        </w:tc>
        <w:tc>
          <w:tcPr>
            <w:tcW w:w="3838" w:type="dxa"/>
          </w:tcPr>
          <w:p w:rsidR="00840664" w:rsidRDefault="00840664" w:rsidP="006E0EFD">
            <w:pPr>
              <w:rPr>
                <w:rFonts w:cs="Arial"/>
              </w:rPr>
            </w:pPr>
            <w:r>
              <w:rPr>
                <w:rFonts w:cs="Arial"/>
              </w:rPr>
              <w:t>Japanese hops</w:t>
            </w:r>
          </w:p>
        </w:tc>
        <w:tc>
          <w:tcPr>
            <w:tcW w:w="3357" w:type="dxa"/>
          </w:tcPr>
          <w:p w:rsidR="00840664" w:rsidRDefault="00840664" w:rsidP="006E0EFD">
            <w:pPr>
              <w:rPr>
                <w:rFonts w:cs="Arial"/>
              </w:rPr>
            </w:pPr>
            <w:r>
              <w:rPr>
                <w:rFonts w:cs="Arial"/>
              </w:rPr>
              <w:t>Poison hemlock</w:t>
            </w:r>
          </w:p>
        </w:tc>
      </w:tr>
      <w:tr w:rsidR="00840664" w:rsidTr="00FC3AFF">
        <w:tc>
          <w:tcPr>
            <w:tcW w:w="2875" w:type="dxa"/>
          </w:tcPr>
          <w:p w:rsidR="00840664" w:rsidRDefault="00840664" w:rsidP="006E0EFD">
            <w:pPr>
              <w:rPr>
                <w:rFonts w:cs="Arial"/>
              </w:rPr>
            </w:pPr>
            <w:r>
              <w:rPr>
                <w:rFonts w:cs="Arial"/>
              </w:rPr>
              <w:t>Black swallow-wort</w:t>
            </w:r>
          </w:p>
        </w:tc>
        <w:tc>
          <w:tcPr>
            <w:tcW w:w="3838" w:type="dxa"/>
          </w:tcPr>
          <w:p w:rsidR="00840664" w:rsidRDefault="00840664" w:rsidP="006E0EFD">
            <w:pPr>
              <w:rPr>
                <w:rFonts w:cs="Arial"/>
              </w:rPr>
            </w:pPr>
            <w:r>
              <w:rPr>
                <w:rFonts w:cs="Arial"/>
              </w:rPr>
              <w:t>Brown/meadow knapweed complex</w:t>
            </w:r>
          </w:p>
        </w:tc>
        <w:tc>
          <w:tcPr>
            <w:tcW w:w="3357" w:type="dxa"/>
          </w:tcPr>
          <w:p w:rsidR="00840664" w:rsidRDefault="00840664" w:rsidP="006E0EFD">
            <w:pPr>
              <w:rPr>
                <w:rFonts w:cs="Arial"/>
              </w:rPr>
            </w:pPr>
            <w:r>
              <w:rPr>
                <w:rFonts w:cs="Arial"/>
              </w:rPr>
              <w:t>Teasels</w:t>
            </w:r>
          </w:p>
        </w:tc>
      </w:tr>
    </w:tbl>
    <w:p w:rsidR="00840664" w:rsidRDefault="00840664" w:rsidP="006E0EFD">
      <w:pPr>
        <w:rPr>
          <w:rFonts w:cs="Arial"/>
        </w:rPr>
      </w:pPr>
    </w:p>
    <w:p w:rsidR="003A3683" w:rsidRDefault="00026F1B" w:rsidP="006E0EFD">
      <w:pPr>
        <w:rPr>
          <w:rFonts w:cs="Arial"/>
        </w:rPr>
      </w:pPr>
      <w:r>
        <w:rPr>
          <w:rFonts w:cs="Arial"/>
        </w:rPr>
        <w:t xml:space="preserve">We </w:t>
      </w:r>
      <w:r w:rsidR="007D5BF0">
        <w:rPr>
          <w:rFonts w:cs="Arial"/>
        </w:rPr>
        <w:t>began</w:t>
      </w:r>
      <w:r>
        <w:rPr>
          <w:rFonts w:cs="Arial"/>
        </w:rPr>
        <w:t xml:space="preserve"> eradication on a statewide scale with</w:t>
      </w:r>
      <w:r w:rsidR="007D5BF0">
        <w:rPr>
          <w:rFonts w:cs="Arial"/>
        </w:rPr>
        <w:t xml:space="preserve"> the </w:t>
      </w:r>
      <w:r w:rsidR="00F07EC2">
        <w:rPr>
          <w:rFonts w:cs="Arial"/>
        </w:rPr>
        <w:t xml:space="preserve">LCCMR project </w:t>
      </w:r>
      <w:r w:rsidRPr="00F07EC2">
        <w:rPr>
          <w:rFonts w:cs="Arial"/>
          <w:i/>
        </w:rPr>
        <w:t>E</w:t>
      </w:r>
      <w:r w:rsidR="007D5BF0" w:rsidRPr="00F07EC2">
        <w:rPr>
          <w:rFonts w:cs="Arial"/>
          <w:i/>
        </w:rPr>
        <w:t xml:space="preserve">limination of </w:t>
      </w:r>
      <w:r w:rsidRPr="00F07EC2">
        <w:rPr>
          <w:rFonts w:cs="Arial"/>
          <w:i/>
        </w:rPr>
        <w:t>T</w:t>
      </w:r>
      <w:r w:rsidR="007D5BF0" w:rsidRPr="00F07EC2">
        <w:rPr>
          <w:rFonts w:cs="Arial"/>
          <w:i/>
        </w:rPr>
        <w:t xml:space="preserve">arget </w:t>
      </w:r>
      <w:r w:rsidRPr="00F07EC2">
        <w:rPr>
          <w:rFonts w:cs="Arial"/>
          <w:i/>
        </w:rPr>
        <w:t>I</w:t>
      </w:r>
      <w:r w:rsidR="007D5BF0" w:rsidRPr="00F07EC2">
        <w:rPr>
          <w:rFonts w:cs="Arial"/>
          <w:i/>
        </w:rPr>
        <w:t xml:space="preserve">nvasive </w:t>
      </w:r>
      <w:r w:rsidRPr="00F07EC2">
        <w:rPr>
          <w:rFonts w:cs="Arial"/>
          <w:i/>
        </w:rPr>
        <w:t>P</w:t>
      </w:r>
      <w:r w:rsidR="007D5BF0" w:rsidRPr="00F07EC2">
        <w:rPr>
          <w:rFonts w:cs="Arial"/>
          <w:i/>
        </w:rPr>
        <w:t xml:space="preserve">lant </w:t>
      </w:r>
      <w:r w:rsidRPr="00F07EC2">
        <w:rPr>
          <w:rFonts w:cs="Arial"/>
          <w:i/>
        </w:rPr>
        <w:t>S</w:t>
      </w:r>
      <w:r w:rsidR="007D5BF0" w:rsidRPr="00F07EC2">
        <w:rPr>
          <w:rFonts w:cs="Arial"/>
          <w:i/>
        </w:rPr>
        <w:t>pecies</w:t>
      </w:r>
      <w:r w:rsidR="007D5BF0">
        <w:rPr>
          <w:rFonts w:cs="Arial"/>
        </w:rPr>
        <w:t xml:space="preserve">.  </w:t>
      </w:r>
      <w:r w:rsidR="00411053">
        <w:rPr>
          <w:rFonts w:cs="Arial"/>
        </w:rPr>
        <w:t>We will</w:t>
      </w:r>
      <w:r w:rsidR="007D5BF0">
        <w:rPr>
          <w:rFonts w:cs="Arial"/>
        </w:rPr>
        <w:t xml:space="preserve"> expand that effort to include </w:t>
      </w:r>
      <w:r w:rsidR="00740574">
        <w:rPr>
          <w:rFonts w:cs="Arial"/>
        </w:rPr>
        <w:t>regional pri</w:t>
      </w:r>
      <w:bookmarkStart w:id="0" w:name="_GoBack"/>
      <w:bookmarkEnd w:id="0"/>
      <w:r w:rsidR="00740574">
        <w:rPr>
          <w:rFonts w:cs="Arial"/>
        </w:rPr>
        <w:t>orities like</w:t>
      </w:r>
      <w:r w:rsidR="00135BC4">
        <w:rPr>
          <w:rFonts w:cs="Arial"/>
        </w:rPr>
        <w:t xml:space="preserve"> eliminating isolated buckthorn infestations </w:t>
      </w:r>
      <w:r w:rsidR="00413CD0">
        <w:rPr>
          <w:rFonts w:cs="Arial"/>
        </w:rPr>
        <w:t xml:space="preserve">in northern Minnesota </w:t>
      </w:r>
      <w:r w:rsidR="00135BC4">
        <w:rPr>
          <w:rFonts w:cs="Arial"/>
        </w:rPr>
        <w:t>before they spread</w:t>
      </w:r>
      <w:r>
        <w:rPr>
          <w:rFonts w:cs="Arial"/>
        </w:rPr>
        <w:t>.</w:t>
      </w:r>
      <w:r w:rsidR="00411053">
        <w:rPr>
          <w:rFonts w:cs="Arial"/>
        </w:rPr>
        <w:t xml:space="preserve"> W</w:t>
      </w:r>
      <w:r w:rsidR="00EB43C5">
        <w:rPr>
          <w:rFonts w:cs="Arial"/>
        </w:rPr>
        <w:t>e will create online videos about identifying and</w:t>
      </w:r>
      <w:r w:rsidR="00411053">
        <w:rPr>
          <w:rFonts w:cs="Arial"/>
        </w:rPr>
        <w:t xml:space="preserve"> safely managing infestations. </w:t>
      </w:r>
      <w:r w:rsidR="00F4368D">
        <w:rPr>
          <w:rFonts w:cs="Arial"/>
        </w:rPr>
        <w:t xml:space="preserve">We </w:t>
      </w:r>
      <w:r w:rsidR="00413CD0">
        <w:rPr>
          <w:rFonts w:cs="Arial"/>
        </w:rPr>
        <w:t>will</w:t>
      </w:r>
      <w:r w:rsidR="00F4368D">
        <w:rPr>
          <w:rFonts w:cs="Arial"/>
        </w:rPr>
        <w:t xml:space="preserve"> improve ISMTrack</w:t>
      </w:r>
      <w:r w:rsidR="001B0F1A">
        <w:rPr>
          <w:rFonts w:cs="Arial"/>
        </w:rPr>
        <w:t>, an Invasive Species Management Tracking system in development,</w:t>
      </w:r>
      <w:r w:rsidR="00F4368D">
        <w:rPr>
          <w:rFonts w:cs="Arial"/>
        </w:rPr>
        <w:t xml:space="preserve"> and add</w:t>
      </w:r>
      <w:r w:rsidR="00EB43C5">
        <w:rPr>
          <w:rFonts w:cs="Arial"/>
        </w:rPr>
        <w:t xml:space="preserve"> capacity for biocontrol data.</w:t>
      </w:r>
      <w:r w:rsidR="001B0F1A">
        <w:rPr>
          <w:rFonts w:cs="Arial"/>
        </w:rPr>
        <w:t xml:space="preserve"> </w:t>
      </w:r>
      <w:r w:rsidR="00BC44C3">
        <w:rPr>
          <w:rFonts w:cs="Arial"/>
        </w:rPr>
        <w:t>Our p</w:t>
      </w:r>
      <w:r w:rsidR="00413CD0">
        <w:rPr>
          <w:rFonts w:cs="Arial"/>
        </w:rPr>
        <w:t xml:space="preserve">revious ENRTF projects </w:t>
      </w:r>
      <w:r w:rsidR="00BC44C3">
        <w:rPr>
          <w:rFonts w:cs="Arial"/>
        </w:rPr>
        <w:t>enabled</w:t>
      </w:r>
      <w:r w:rsidR="00413CD0">
        <w:rPr>
          <w:rFonts w:cs="Arial"/>
        </w:rPr>
        <w:t xml:space="preserve"> us to build </w:t>
      </w:r>
      <w:r w:rsidR="00BC44C3">
        <w:rPr>
          <w:rFonts w:cs="Arial"/>
        </w:rPr>
        <w:t>capacity for early detection and rapid response and to assess widespread infestations and prioritize control</w:t>
      </w:r>
      <w:r w:rsidR="00411053">
        <w:rPr>
          <w:rFonts w:cs="Arial"/>
        </w:rPr>
        <w:t xml:space="preserve">. </w:t>
      </w:r>
      <w:r w:rsidR="00BC44C3">
        <w:rPr>
          <w:rFonts w:cs="Arial"/>
        </w:rPr>
        <w:t>Our first</w:t>
      </w:r>
      <w:r w:rsidR="00AD4DD2">
        <w:rPr>
          <w:rFonts w:cs="Arial"/>
        </w:rPr>
        <w:t xml:space="preserve"> </w:t>
      </w:r>
      <w:r w:rsidR="00AD4DD2" w:rsidRPr="00F07EC2">
        <w:rPr>
          <w:rFonts w:cs="Arial"/>
          <w:i/>
        </w:rPr>
        <w:t>Elimination of Target Invasive Plant Species</w:t>
      </w:r>
      <w:r w:rsidR="00BC44C3">
        <w:rPr>
          <w:rFonts w:cs="Arial"/>
        </w:rPr>
        <w:t xml:space="preserve"> project</w:t>
      </w:r>
      <w:r w:rsidR="00411053">
        <w:rPr>
          <w:rFonts w:cs="Arial"/>
        </w:rPr>
        <w:t xml:space="preserve"> started with 5 species. W</w:t>
      </w:r>
      <w:r w:rsidR="00BC44C3">
        <w:rPr>
          <w:rFonts w:cs="Arial"/>
        </w:rPr>
        <w:t xml:space="preserve">e are growing this effort to work with </w:t>
      </w:r>
      <w:r w:rsidR="00DA36EE">
        <w:rPr>
          <w:rFonts w:cs="Arial"/>
        </w:rPr>
        <w:t>29 species.</w:t>
      </w:r>
    </w:p>
    <w:p w:rsidR="00BC44C3" w:rsidRDefault="00BC44C3" w:rsidP="006E0EFD">
      <w:pPr>
        <w:rPr>
          <w:rFonts w:cs="Arial"/>
          <w:b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6E0EFD" w:rsidRPr="009D6EC8" w:rsidRDefault="006E0EFD" w:rsidP="006E0EFD">
      <w:pPr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79"/>
        <w:gridCol w:w="1796"/>
        <w:gridCol w:w="401"/>
      </w:tblGrid>
      <w:tr w:rsidR="00686B53" w:rsidRPr="00EB5831" w:rsidTr="005365CD">
        <w:tc>
          <w:tcPr>
            <w:tcW w:w="10075" w:type="dxa"/>
            <w:gridSpan w:val="2"/>
          </w:tcPr>
          <w:p w:rsidR="008A5FD9" w:rsidRDefault="00686B53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D4335F">
              <w:rPr>
                <w:rFonts w:cs="Arial"/>
                <w:b/>
              </w:rPr>
              <w:t xml:space="preserve">  </w:t>
            </w:r>
            <w:r w:rsidR="005365CD">
              <w:rPr>
                <w:rFonts w:cs="Arial"/>
                <w:b/>
              </w:rPr>
              <w:t>Model invasive plant distri</w:t>
            </w:r>
            <w:r w:rsidR="005F5810">
              <w:rPr>
                <w:rFonts w:cs="Arial"/>
                <w:b/>
              </w:rPr>
              <w:t>bution, conduct economic analyse</w:t>
            </w:r>
            <w:r w:rsidR="005365CD">
              <w:rPr>
                <w:rFonts w:cs="Arial"/>
                <w:b/>
              </w:rPr>
              <w:t>s, c</w:t>
            </w:r>
            <w:r w:rsidR="00D4335F">
              <w:rPr>
                <w:rFonts w:cs="Arial"/>
                <w:b/>
              </w:rPr>
              <w:t>ommunicate management priorities and develop online training</w:t>
            </w:r>
          </w:p>
          <w:p w:rsidR="00686B53" w:rsidRPr="00D4335F" w:rsidRDefault="008A5FD9" w:rsidP="00217C2A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  <w:r w:rsidR="00D4335F">
              <w:rPr>
                <w:rFonts w:cs="Arial"/>
              </w:rPr>
              <w:t xml:space="preserve"> </w:t>
            </w:r>
            <w:r w:rsidR="005365CD">
              <w:rPr>
                <w:rFonts w:cs="Arial"/>
              </w:rPr>
              <w:t xml:space="preserve">Utilize and refine methods developed in the </w:t>
            </w:r>
            <w:r w:rsidR="005F5810">
              <w:rPr>
                <w:rFonts w:cs="Arial"/>
              </w:rPr>
              <w:t xml:space="preserve">initial </w:t>
            </w:r>
            <w:r w:rsidR="005365CD">
              <w:rPr>
                <w:rFonts w:cs="Arial"/>
              </w:rPr>
              <w:t>Tactical Invasive Plant Mana</w:t>
            </w:r>
            <w:r w:rsidR="005F5810">
              <w:rPr>
                <w:rFonts w:cs="Arial"/>
              </w:rPr>
              <w:t xml:space="preserve">gement Plan Development </w:t>
            </w:r>
            <w:r w:rsidR="005365CD">
              <w:rPr>
                <w:rFonts w:cs="Arial"/>
              </w:rPr>
              <w:t xml:space="preserve">to build distribution models </w:t>
            </w:r>
            <w:r w:rsidR="00411053">
              <w:rPr>
                <w:rFonts w:cs="Arial"/>
              </w:rPr>
              <w:t xml:space="preserve">for all species listed above </w:t>
            </w:r>
            <w:r w:rsidR="005365CD">
              <w:rPr>
                <w:rFonts w:cs="Arial"/>
              </w:rPr>
              <w:t>and conduct an economic analysis for species</w:t>
            </w:r>
            <w:r w:rsidR="00411053">
              <w:rPr>
                <w:rFonts w:cs="Arial"/>
              </w:rPr>
              <w:t xml:space="preserve"> listed in bold</w:t>
            </w:r>
            <w:r w:rsidR="005365CD">
              <w:rPr>
                <w:rFonts w:cs="Arial"/>
              </w:rPr>
              <w:t xml:space="preserve">. </w:t>
            </w:r>
            <w:r w:rsidR="00D4335F">
              <w:rPr>
                <w:rFonts w:cs="Arial"/>
              </w:rPr>
              <w:t xml:space="preserve">Create online maps </w:t>
            </w:r>
            <w:r w:rsidR="007C185E">
              <w:rPr>
                <w:rFonts w:cs="Arial"/>
              </w:rPr>
              <w:t xml:space="preserve">and videos </w:t>
            </w:r>
            <w:r w:rsidR="00D4335F">
              <w:rPr>
                <w:rFonts w:cs="Arial"/>
              </w:rPr>
              <w:t xml:space="preserve">to show invasion fronts and priority infestations </w:t>
            </w:r>
            <w:r w:rsidR="007C185E">
              <w:rPr>
                <w:rFonts w:cs="Arial"/>
              </w:rPr>
              <w:t xml:space="preserve">and how </w:t>
            </w:r>
            <w:r w:rsidR="00D4335F">
              <w:rPr>
                <w:rFonts w:cs="Arial"/>
              </w:rPr>
              <w:t xml:space="preserve">to </w:t>
            </w:r>
            <w:r w:rsidR="007C185E">
              <w:rPr>
                <w:rFonts w:cs="Arial"/>
              </w:rPr>
              <w:t xml:space="preserve">safely </w:t>
            </w:r>
            <w:r w:rsidR="00D4335F">
              <w:rPr>
                <w:rFonts w:cs="Arial"/>
              </w:rPr>
              <w:t>control</w:t>
            </w:r>
            <w:r w:rsidR="007C185E">
              <w:rPr>
                <w:rFonts w:cs="Arial"/>
              </w:rPr>
              <w:t xml:space="preserve"> them</w:t>
            </w:r>
            <w:r w:rsidR="00411053">
              <w:rPr>
                <w:rFonts w:cs="Arial"/>
              </w:rPr>
              <w:t xml:space="preserve">. </w:t>
            </w:r>
            <w:r w:rsidR="00B31EEE">
              <w:rPr>
                <w:rFonts w:cs="Arial"/>
              </w:rPr>
              <w:t>Hold workshops to inform</w:t>
            </w:r>
            <w:r w:rsidR="007C185E">
              <w:rPr>
                <w:rFonts w:cs="Arial"/>
              </w:rPr>
              <w:t xml:space="preserve"> vegeta</w:t>
            </w:r>
            <w:r w:rsidR="00B31EEE">
              <w:rPr>
                <w:rFonts w:cs="Arial"/>
              </w:rPr>
              <w:t>tion managers about</w:t>
            </w:r>
            <w:r w:rsidR="005365CD">
              <w:rPr>
                <w:rFonts w:cs="Arial"/>
              </w:rPr>
              <w:t xml:space="preserve"> plant id</w:t>
            </w:r>
            <w:r w:rsidR="005F5810">
              <w:rPr>
                <w:rFonts w:cs="Arial"/>
              </w:rPr>
              <w:t>entification</w:t>
            </w:r>
            <w:r w:rsidR="005365CD">
              <w:rPr>
                <w:rFonts w:cs="Arial"/>
              </w:rPr>
              <w:t>, invasion</w:t>
            </w:r>
            <w:r w:rsidR="00B31EEE">
              <w:rPr>
                <w:rFonts w:cs="Arial"/>
              </w:rPr>
              <w:t xml:space="preserve"> fronts and </w:t>
            </w:r>
            <w:r w:rsidR="005F5810">
              <w:rPr>
                <w:rFonts w:cs="Arial"/>
              </w:rPr>
              <w:t xml:space="preserve">management </w:t>
            </w:r>
            <w:r w:rsidR="00B31EEE">
              <w:rPr>
                <w:rFonts w:cs="Arial"/>
              </w:rPr>
              <w:t>priorities.</w:t>
            </w:r>
          </w:p>
          <w:p w:rsidR="005431D4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5431D4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575965">
              <w:rPr>
                <w:rFonts w:cs="Arial"/>
                <w:b/>
                <w:bCs/>
                <w:color w:val="000000"/>
              </w:rPr>
              <w:t xml:space="preserve"> 222,937</w:t>
            </w:r>
          </w:p>
          <w:p w:rsidR="005431D4" w:rsidRPr="00217C2A" w:rsidRDefault="005431D4" w:rsidP="005A4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686B53" w:rsidRPr="00EB5831" w:rsidRDefault="00686B53" w:rsidP="00351EA6">
            <w:pPr>
              <w:rPr>
                <w:rFonts w:cs="Arial"/>
              </w:rPr>
            </w:pPr>
          </w:p>
        </w:tc>
      </w:tr>
      <w:tr w:rsidR="006E0EFD" w:rsidRPr="009D6EC8" w:rsidTr="00536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79" w:type="dxa"/>
          </w:tcPr>
          <w:p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96" w:type="dxa"/>
          </w:tcPr>
          <w:p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:rsidTr="00536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79" w:type="dxa"/>
          </w:tcPr>
          <w:p w:rsidR="006E0EFD" w:rsidRPr="005365CD" w:rsidRDefault="006E0EFD" w:rsidP="005365CD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5365CD">
              <w:rPr>
                <w:rFonts w:cs="Arial"/>
              </w:rPr>
              <w:t>Model distribution of species listed above</w:t>
            </w:r>
            <w:r w:rsidR="00411053">
              <w:rPr>
                <w:rFonts w:cs="Arial"/>
              </w:rPr>
              <w:t>.</w:t>
            </w:r>
          </w:p>
        </w:tc>
        <w:tc>
          <w:tcPr>
            <w:tcW w:w="1796" w:type="dxa"/>
          </w:tcPr>
          <w:p w:rsidR="006E0EFD" w:rsidRPr="007C185E" w:rsidRDefault="007C185E" w:rsidP="006E0EFD">
            <w:pPr>
              <w:rPr>
                <w:rFonts w:cs="Arial"/>
              </w:rPr>
            </w:pPr>
            <w:r>
              <w:rPr>
                <w:rFonts w:cs="Arial"/>
              </w:rPr>
              <w:t>06/30/</w:t>
            </w:r>
            <w:r w:rsidR="005365CD">
              <w:rPr>
                <w:rFonts w:cs="Arial"/>
              </w:rPr>
              <w:t>22</w:t>
            </w:r>
          </w:p>
        </w:tc>
      </w:tr>
      <w:tr w:rsidR="005365CD" w:rsidRPr="009D6EC8" w:rsidTr="00536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79" w:type="dxa"/>
          </w:tcPr>
          <w:p w:rsidR="005365CD" w:rsidRPr="005365CD" w:rsidRDefault="005365CD" w:rsidP="008949EE">
            <w:pPr>
              <w:rPr>
                <w:rFonts w:cs="Arial"/>
              </w:rPr>
            </w:pPr>
            <w:r>
              <w:rPr>
                <w:rFonts w:cs="Arial"/>
                <w:i/>
              </w:rPr>
              <w:t>2.</w:t>
            </w:r>
            <w:r>
              <w:rPr>
                <w:rFonts w:cs="Arial"/>
              </w:rPr>
              <w:t xml:space="preserve">  Conduct economic </w:t>
            </w:r>
            <w:r w:rsidR="00411053">
              <w:rPr>
                <w:rFonts w:cs="Arial"/>
              </w:rPr>
              <w:t>analysis of Asian bush honeysuckles, barberries, oriental bittersweet and Palmer amaranth.</w:t>
            </w:r>
          </w:p>
        </w:tc>
        <w:tc>
          <w:tcPr>
            <w:tcW w:w="1796" w:type="dxa"/>
          </w:tcPr>
          <w:p w:rsidR="005365CD" w:rsidRDefault="005365CD" w:rsidP="006E0EFD">
            <w:pPr>
              <w:rPr>
                <w:rFonts w:cs="Arial"/>
              </w:rPr>
            </w:pPr>
            <w:r>
              <w:rPr>
                <w:rFonts w:cs="Arial"/>
              </w:rPr>
              <w:t>01/15/23</w:t>
            </w:r>
          </w:p>
        </w:tc>
      </w:tr>
      <w:tr w:rsidR="005365CD" w:rsidRPr="009D6EC8" w:rsidTr="00536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79" w:type="dxa"/>
          </w:tcPr>
          <w:p w:rsidR="005365CD" w:rsidRPr="005365CD" w:rsidRDefault="005365CD" w:rsidP="008949EE">
            <w:pPr>
              <w:rPr>
                <w:rFonts w:cs="Arial"/>
              </w:rPr>
            </w:pPr>
            <w:r>
              <w:rPr>
                <w:rFonts w:cs="Arial"/>
                <w:i/>
              </w:rPr>
              <w:t>3.</w:t>
            </w:r>
            <w:r w:rsidR="00427612">
              <w:rPr>
                <w:rFonts w:cs="Arial"/>
              </w:rPr>
              <w:t xml:space="preserve">  Six workshops are held and online maps and videos are created.</w:t>
            </w:r>
          </w:p>
        </w:tc>
        <w:tc>
          <w:tcPr>
            <w:tcW w:w="1796" w:type="dxa"/>
          </w:tcPr>
          <w:p w:rsidR="005365CD" w:rsidRDefault="005365CD" w:rsidP="006E0EFD">
            <w:pPr>
              <w:rPr>
                <w:rFonts w:cs="Arial"/>
              </w:rPr>
            </w:pPr>
            <w:r>
              <w:rPr>
                <w:rFonts w:cs="Arial"/>
              </w:rPr>
              <w:t>05/30/23</w:t>
            </w:r>
          </w:p>
        </w:tc>
      </w:tr>
    </w:tbl>
    <w:p w:rsidR="00C02DAD" w:rsidRPr="005365C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79"/>
        <w:gridCol w:w="1796"/>
        <w:gridCol w:w="401"/>
      </w:tblGrid>
      <w:tr w:rsidR="00B31EEE" w:rsidRPr="00EB5831" w:rsidTr="00AC692E">
        <w:tc>
          <w:tcPr>
            <w:tcW w:w="10075" w:type="dxa"/>
            <w:gridSpan w:val="2"/>
          </w:tcPr>
          <w:p w:rsidR="00B31EEE" w:rsidRDefault="00B31EEE" w:rsidP="00A31E24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2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C</w:t>
            </w:r>
            <w:r w:rsidR="00EB43C5">
              <w:rPr>
                <w:rFonts w:cs="Arial"/>
                <w:b/>
              </w:rPr>
              <w:t>ommunicate management priorities, c</w:t>
            </w:r>
            <w:r>
              <w:rPr>
                <w:rFonts w:cs="Arial"/>
                <w:b/>
              </w:rPr>
              <w:t xml:space="preserve">oordinate </w:t>
            </w:r>
            <w:r w:rsidR="0029102A">
              <w:rPr>
                <w:rFonts w:cs="Arial"/>
                <w:b/>
              </w:rPr>
              <w:t>efforts to</w:t>
            </w:r>
            <w:r>
              <w:rPr>
                <w:rFonts w:cs="Arial"/>
                <w:b/>
              </w:rPr>
              <w:t xml:space="preserve"> control priority infestations</w:t>
            </w:r>
          </w:p>
          <w:p w:rsidR="00B31EEE" w:rsidRPr="00F775B6" w:rsidRDefault="00B31EEE" w:rsidP="00F775B6">
            <w:pPr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AC692E">
              <w:rPr>
                <w:rFonts w:cs="Arial"/>
              </w:rPr>
              <w:t>MDA coordinators will engage public and private landowners on pr</w:t>
            </w:r>
            <w:r w:rsidR="00427612">
              <w:rPr>
                <w:rFonts w:cs="Arial"/>
              </w:rPr>
              <w:t xml:space="preserve">iority infestation management, </w:t>
            </w:r>
            <w:r w:rsidR="00037ACC">
              <w:rPr>
                <w:rFonts w:cs="Arial"/>
              </w:rPr>
              <w:t>compile best management practices and participate in the deve</w:t>
            </w:r>
            <w:r w:rsidR="005F5810">
              <w:rPr>
                <w:rFonts w:cs="Arial"/>
              </w:rPr>
              <w:t xml:space="preserve">lopment of outreach materials. </w:t>
            </w:r>
            <w:r w:rsidR="00F775B6" w:rsidRPr="00F775B6">
              <w:rPr>
                <w:rFonts w:cs="Arial"/>
              </w:rPr>
              <w:t xml:space="preserve">Project partners will develop and provide job skill training to Conservation Corps AmeriCorps members related to identifying, tracking, and controlling priority infestations to prepare the next generation of natural </w:t>
            </w:r>
            <w:r w:rsidR="00F775B6" w:rsidRPr="00F775B6">
              <w:rPr>
                <w:rFonts w:cs="Arial"/>
              </w:rPr>
              <w:lastRenderedPageBreak/>
              <w:t>resource professionals with the in demand certifications and experience to protect green infrastructure in public parks, inland waterways and other natural spaces from the damagin</w:t>
            </w:r>
            <w:r w:rsidR="00F775B6">
              <w:rPr>
                <w:rFonts w:cs="Arial"/>
              </w:rPr>
              <w:t>g effects of invasive species.</w:t>
            </w:r>
          </w:p>
          <w:p w:rsidR="00B31EEE" w:rsidRDefault="00B31EEE" w:rsidP="00A31E2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B31EEE" w:rsidRDefault="00B31EEE" w:rsidP="00A31E2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575965">
              <w:rPr>
                <w:rFonts w:cs="Arial"/>
                <w:b/>
                <w:bCs/>
                <w:color w:val="000000"/>
              </w:rPr>
              <w:t xml:space="preserve"> 400,200</w:t>
            </w:r>
          </w:p>
          <w:p w:rsidR="00B31EEE" w:rsidRPr="00217C2A" w:rsidRDefault="00B31EEE" w:rsidP="00A31E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B31EEE" w:rsidRPr="00EB5831" w:rsidRDefault="00B31EEE" w:rsidP="00A31E24">
            <w:pPr>
              <w:rPr>
                <w:rFonts w:cs="Arial"/>
              </w:rPr>
            </w:pPr>
          </w:p>
        </w:tc>
      </w:tr>
      <w:tr w:rsidR="00B31EEE" w:rsidRPr="009D6EC8" w:rsidTr="00AC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79" w:type="dxa"/>
          </w:tcPr>
          <w:p w:rsidR="00B31EEE" w:rsidRPr="009D6EC8" w:rsidRDefault="00B31EEE" w:rsidP="00A31E24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96" w:type="dxa"/>
          </w:tcPr>
          <w:p w:rsidR="00B31EEE" w:rsidRPr="009D6EC8" w:rsidRDefault="00B31EEE" w:rsidP="00A31E24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B31EEE" w:rsidRPr="009D6EC8" w:rsidTr="00AC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79" w:type="dxa"/>
          </w:tcPr>
          <w:p w:rsidR="00B31EEE" w:rsidRPr="0044640A" w:rsidRDefault="00B31EEE" w:rsidP="00F775B6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44640A">
              <w:rPr>
                <w:rFonts w:cs="Arial"/>
              </w:rPr>
              <w:t>Coordinate control with public and private landowners</w:t>
            </w:r>
            <w:r w:rsidR="00F775B6">
              <w:rPr>
                <w:rFonts w:cs="Arial"/>
              </w:rPr>
              <w:t xml:space="preserve"> on 50 priority infestations</w:t>
            </w:r>
            <w:r w:rsidR="0044640A">
              <w:rPr>
                <w:rFonts w:cs="Arial"/>
              </w:rPr>
              <w:t xml:space="preserve">. </w:t>
            </w:r>
          </w:p>
        </w:tc>
        <w:tc>
          <w:tcPr>
            <w:tcW w:w="1796" w:type="dxa"/>
          </w:tcPr>
          <w:p w:rsidR="00B31EEE" w:rsidRPr="007C185E" w:rsidRDefault="00AC692E" w:rsidP="00A31E24">
            <w:pPr>
              <w:rPr>
                <w:rFonts w:cs="Arial"/>
              </w:rPr>
            </w:pPr>
            <w:r>
              <w:rPr>
                <w:rFonts w:cs="Arial"/>
              </w:rPr>
              <w:t>06/30/23</w:t>
            </w:r>
          </w:p>
        </w:tc>
      </w:tr>
      <w:tr w:rsidR="00B31EEE" w:rsidRPr="009D6EC8" w:rsidTr="00AC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79" w:type="dxa"/>
          </w:tcPr>
          <w:p w:rsidR="00B31EEE" w:rsidRPr="00AC692E" w:rsidRDefault="00B31EEE" w:rsidP="00863718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863718">
              <w:rPr>
                <w:rFonts w:cs="Arial"/>
              </w:rPr>
              <w:t>Outreach materials with best management practices are developed.</w:t>
            </w:r>
          </w:p>
        </w:tc>
        <w:tc>
          <w:tcPr>
            <w:tcW w:w="1796" w:type="dxa"/>
          </w:tcPr>
          <w:p w:rsidR="00B31EEE" w:rsidRPr="00B31EEE" w:rsidRDefault="00AC692E" w:rsidP="00A31E24">
            <w:pPr>
              <w:rPr>
                <w:rFonts w:cs="Arial"/>
              </w:rPr>
            </w:pPr>
            <w:r>
              <w:rPr>
                <w:rFonts w:cs="Arial"/>
              </w:rPr>
              <w:t>06/30/23</w:t>
            </w:r>
          </w:p>
        </w:tc>
      </w:tr>
    </w:tbl>
    <w:p w:rsidR="00B31EEE" w:rsidRDefault="00B31EEE" w:rsidP="00B31EEE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79"/>
        <w:gridCol w:w="1796"/>
        <w:gridCol w:w="401"/>
      </w:tblGrid>
      <w:tr w:rsidR="00CC170B" w:rsidRPr="00EB5831" w:rsidTr="00232E8A">
        <w:tc>
          <w:tcPr>
            <w:tcW w:w="10080" w:type="dxa"/>
            <w:gridSpan w:val="2"/>
          </w:tcPr>
          <w:p w:rsidR="00CC170B" w:rsidRDefault="00CC170B" w:rsidP="00232E8A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3 Title</w:t>
            </w:r>
            <w:r w:rsidRPr="00EB5831">
              <w:rPr>
                <w:rFonts w:cs="Arial"/>
                <w:b/>
              </w:rPr>
              <w:t>:</w:t>
            </w:r>
            <w:r w:rsidR="00037ACC"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t>Continue to improve and implement ISMTrack and add capacity for tracking biological control agent releases and bioagent population management.</w:t>
            </w:r>
          </w:p>
          <w:p w:rsidR="00CC170B" w:rsidRPr="00D4335F" w:rsidRDefault="00CC170B" w:rsidP="00232E8A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3A3683">
              <w:rPr>
                <w:rFonts w:cs="Arial"/>
              </w:rPr>
              <w:t>ISMTrack is an Invasive Species Management Tracking System originally</w:t>
            </w:r>
            <w:r w:rsidR="00411053">
              <w:rPr>
                <w:rFonts w:cs="Arial"/>
              </w:rPr>
              <w:t xml:space="preserve"> developed with ENRTF support. </w:t>
            </w:r>
            <w:r w:rsidR="003A3683">
              <w:rPr>
                <w:rFonts w:cs="Arial"/>
              </w:rPr>
              <w:t xml:space="preserve">In </w:t>
            </w:r>
            <w:r w:rsidR="005F5810">
              <w:rPr>
                <w:rFonts w:cs="Arial"/>
              </w:rPr>
              <w:t>the initial</w:t>
            </w:r>
            <w:r w:rsidR="003A3683">
              <w:rPr>
                <w:rFonts w:cs="Arial"/>
              </w:rPr>
              <w:t xml:space="preserve"> Tactical Plan project, we refined ISMTrack, bui</w:t>
            </w:r>
            <w:r w:rsidR="00411053">
              <w:rPr>
                <w:rFonts w:cs="Arial"/>
              </w:rPr>
              <w:t xml:space="preserve">lt queries and created an app. </w:t>
            </w:r>
            <w:r w:rsidR="00F775B6">
              <w:rPr>
                <w:rFonts w:cs="Arial"/>
              </w:rPr>
              <w:t>Next we will add more users, improve the app and add biocontrol</w:t>
            </w:r>
            <w:r w:rsidR="003A3683">
              <w:rPr>
                <w:rFonts w:cs="Arial"/>
              </w:rPr>
              <w:t xml:space="preserve"> release </w:t>
            </w:r>
            <w:r w:rsidR="00F775B6">
              <w:rPr>
                <w:rFonts w:cs="Arial"/>
              </w:rPr>
              <w:t>point and monitoring tracking.</w:t>
            </w:r>
          </w:p>
          <w:p w:rsidR="00CC170B" w:rsidRDefault="00CC170B" w:rsidP="00232E8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CC170B" w:rsidRDefault="00CC170B" w:rsidP="00232E8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B917FC">
              <w:rPr>
                <w:rFonts w:cs="Arial"/>
                <w:b/>
                <w:bCs/>
                <w:color w:val="000000"/>
              </w:rPr>
              <w:t xml:space="preserve"> 35,000</w:t>
            </w:r>
          </w:p>
          <w:p w:rsidR="00CC170B" w:rsidRPr="00217C2A" w:rsidRDefault="00CC170B" w:rsidP="00232E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CC170B" w:rsidRPr="00EB5831" w:rsidRDefault="00CC170B" w:rsidP="00232E8A">
            <w:pPr>
              <w:rPr>
                <w:rFonts w:cs="Arial"/>
              </w:rPr>
            </w:pPr>
          </w:p>
        </w:tc>
      </w:tr>
      <w:tr w:rsidR="00CC170B" w:rsidRPr="009D6EC8" w:rsidTr="00232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84" w:type="dxa"/>
          </w:tcPr>
          <w:p w:rsidR="00CC170B" w:rsidRPr="009D6EC8" w:rsidRDefault="00CC170B" w:rsidP="00232E8A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:rsidR="00CC170B" w:rsidRPr="009D6EC8" w:rsidRDefault="00CC170B" w:rsidP="00232E8A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CC170B" w:rsidRPr="009D6EC8" w:rsidTr="00232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84" w:type="dxa"/>
          </w:tcPr>
          <w:p w:rsidR="00CC170B" w:rsidRPr="003E5CD5" w:rsidRDefault="00CC170B" w:rsidP="00232E8A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3E5CD5">
              <w:rPr>
                <w:rFonts w:cs="Arial"/>
              </w:rPr>
              <w:t>Add at least 50</w:t>
            </w:r>
            <w:r w:rsidR="00037ACC">
              <w:rPr>
                <w:rFonts w:cs="Arial"/>
              </w:rPr>
              <w:t xml:space="preserve"> ISMTrack users, including testers in other agencies</w:t>
            </w:r>
          </w:p>
        </w:tc>
        <w:tc>
          <w:tcPr>
            <w:tcW w:w="1786" w:type="dxa"/>
          </w:tcPr>
          <w:p w:rsidR="00CC170B" w:rsidRPr="007C185E" w:rsidRDefault="003E5CD5" w:rsidP="00232E8A">
            <w:pPr>
              <w:rPr>
                <w:rFonts w:cs="Arial"/>
              </w:rPr>
            </w:pPr>
            <w:r>
              <w:rPr>
                <w:rFonts w:cs="Arial"/>
              </w:rPr>
              <w:t>04/30/23</w:t>
            </w:r>
          </w:p>
        </w:tc>
      </w:tr>
      <w:tr w:rsidR="00CC170B" w:rsidRPr="009D6EC8" w:rsidTr="00232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84" w:type="dxa"/>
          </w:tcPr>
          <w:p w:rsidR="00CC170B" w:rsidRPr="003E5CD5" w:rsidRDefault="00CC170B" w:rsidP="00232E8A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F4368D">
              <w:rPr>
                <w:rFonts w:cs="Arial"/>
              </w:rPr>
              <w:t>Improve ISMTrack app and add biological control tracking capacity</w:t>
            </w:r>
          </w:p>
        </w:tc>
        <w:tc>
          <w:tcPr>
            <w:tcW w:w="1786" w:type="dxa"/>
          </w:tcPr>
          <w:p w:rsidR="00CC170B" w:rsidRPr="00B31EEE" w:rsidRDefault="00F4368D" w:rsidP="00232E8A">
            <w:pPr>
              <w:rPr>
                <w:rFonts w:cs="Arial"/>
              </w:rPr>
            </w:pPr>
            <w:r>
              <w:rPr>
                <w:rFonts w:cs="Arial"/>
              </w:rPr>
              <w:t>06/30/23</w:t>
            </w:r>
          </w:p>
        </w:tc>
      </w:tr>
    </w:tbl>
    <w:p w:rsidR="00CC170B" w:rsidRPr="00B31EEE" w:rsidRDefault="00CC170B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:rsidR="003B2777" w:rsidRPr="00C847FF" w:rsidRDefault="00073C96" w:rsidP="003B2777">
      <w:pPr>
        <w:rPr>
          <w:rFonts w:cs="Arial"/>
          <w:b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  <w:r w:rsidR="003B2777">
        <w:rPr>
          <w:rFonts w:cs="Arial"/>
          <w:b/>
          <w:bCs/>
          <w:color w:val="000000"/>
        </w:rPr>
        <w:t xml:space="preserve">  </w:t>
      </w:r>
      <w:r w:rsidR="003B2777">
        <w:rPr>
          <w:rFonts w:cs="Arial"/>
          <w:iCs/>
        </w:rPr>
        <w:t>This interdisciplinary project requires a large team.</w:t>
      </w:r>
    </w:p>
    <w:p w:rsidR="003B2777" w:rsidRDefault="003B2777" w:rsidP="003B2777">
      <w:pPr>
        <w:rPr>
          <w:rFonts w:cs="Arial"/>
        </w:rPr>
      </w:pPr>
      <w:r w:rsidRPr="00CD2442">
        <w:rPr>
          <w:rFonts w:cs="Arial"/>
          <w:b/>
        </w:rPr>
        <w:t>Receiving funds:</w:t>
      </w:r>
      <w:r w:rsidR="00872276">
        <w:rPr>
          <w:rFonts w:cs="Arial"/>
        </w:rPr>
        <w:t xml:space="preserve">  Matthew Russell (</w:t>
      </w:r>
      <w:r>
        <w:rPr>
          <w:rFonts w:cs="Arial"/>
        </w:rPr>
        <w:t>Extension) will lead the invasive plant distribution analysis. William Lazarus (U of M) will lead the economic</w:t>
      </w:r>
      <w:r w:rsidR="00872276">
        <w:rPr>
          <w:rFonts w:cs="Arial"/>
        </w:rPr>
        <w:t xml:space="preserve"> analysis. Angela Gupta (</w:t>
      </w:r>
      <w:r>
        <w:rPr>
          <w:rFonts w:cs="Arial"/>
        </w:rPr>
        <w:t>Extension) will lead outr</w:t>
      </w:r>
      <w:r w:rsidR="00872276">
        <w:rPr>
          <w:rFonts w:cs="Arial"/>
        </w:rPr>
        <w:t xml:space="preserve">each. </w:t>
      </w:r>
      <w:r>
        <w:rPr>
          <w:rFonts w:cs="Arial"/>
        </w:rPr>
        <w:t>Doug Ekstrom, Dorian Hasselmann and Dustin Looman (CCM) will lead prior</w:t>
      </w:r>
      <w:r w:rsidR="008C6B04">
        <w:rPr>
          <w:rFonts w:cs="Arial"/>
        </w:rPr>
        <w:t>ity</w:t>
      </w:r>
      <w:r w:rsidR="00F775B6">
        <w:rPr>
          <w:rFonts w:cs="Arial"/>
        </w:rPr>
        <w:t xml:space="preserve"> infestation control</w:t>
      </w:r>
      <w:r w:rsidR="00872276">
        <w:rPr>
          <w:rFonts w:cs="Arial"/>
        </w:rPr>
        <w:t xml:space="preserve">. </w:t>
      </w:r>
      <w:r w:rsidR="001A3FA7">
        <w:rPr>
          <w:rFonts w:cs="Arial"/>
        </w:rPr>
        <w:t>Chuck Bargeron (UGA) wil</w:t>
      </w:r>
      <w:r w:rsidR="00872276">
        <w:rPr>
          <w:rFonts w:cs="Arial"/>
        </w:rPr>
        <w:t xml:space="preserve">l direct ISMTrack development. </w:t>
      </w:r>
      <w:r>
        <w:rPr>
          <w:rFonts w:cs="Arial"/>
        </w:rPr>
        <w:t>Monika Chandler (MDA) will lead priority infestation com</w:t>
      </w:r>
      <w:r w:rsidR="005F5810">
        <w:rPr>
          <w:rFonts w:cs="Arial"/>
        </w:rPr>
        <w:t xml:space="preserve">munications and management and </w:t>
      </w:r>
      <w:r>
        <w:rPr>
          <w:rFonts w:cs="Arial"/>
        </w:rPr>
        <w:t>provide</w:t>
      </w:r>
      <w:r w:rsidR="00872276">
        <w:rPr>
          <w:rFonts w:cs="Arial"/>
        </w:rPr>
        <w:t xml:space="preserve"> overall project coordination. </w:t>
      </w:r>
      <w:r w:rsidR="00863718">
        <w:rPr>
          <w:rFonts w:cs="Arial"/>
        </w:rPr>
        <w:t xml:space="preserve">All </w:t>
      </w:r>
      <w:r>
        <w:rPr>
          <w:rFonts w:cs="Arial"/>
        </w:rPr>
        <w:t xml:space="preserve">provide </w:t>
      </w:r>
      <w:r w:rsidR="005F5810">
        <w:rPr>
          <w:rFonts w:cs="Arial"/>
        </w:rPr>
        <w:t xml:space="preserve">expertise, </w:t>
      </w:r>
      <w:r w:rsidR="00863718">
        <w:rPr>
          <w:rFonts w:cs="Arial"/>
        </w:rPr>
        <w:t xml:space="preserve">equipment, facilities, and </w:t>
      </w:r>
      <w:r>
        <w:rPr>
          <w:rFonts w:cs="Arial"/>
        </w:rPr>
        <w:t>technical support.</w:t>
      </w:r>
    </w:p>
    <w:p w:rsidR="005431D4" w:rsidRPr="00073C96" w:rsidRDefault="003B2777" w:rsidP="003B2777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CD2442">
        <w:rPr>
          <w:rFonts w:cs="Arial"/>
          <w:b/>
        </w:rPr>
        <w:t>Not receiving funds:</w:t>
      </w:r>
      <w:r>
        <w:rPr>
          <w:rFonts w:cs="Arial"/>
        </w:rPr>
        <w:t xml:space="preserve">  Trent McCorkle (MN Assoc. of County Ag. Inspectors), </w:t>
      </w:r>
      <w:r>
        <w:t>Laura Van Riper (DNR Invasive Species), David Hanson (MnDOT Vegetation Mgmt), Daniel Shaw (BWSR CWMA Program), James Calkins (MN Nursery Landscape Assoc.), Roger Becker (U of M Weed Scientist), and Robert Venette (MN Invasive Terrestrial Plants and Pests Center Director) will pro</w:t>
      </w:r>
      <w:r w:rsidR="00872276">
        <w:t>vide technical expertise</w:t>
      </w:r>
      <w:r>
        <w:t>.</w:t>
      </w:r>
    </w:p>
    <w:p w:rsidR="005431D4" w:rsidRPr="009D6EC8" w:rsidRDefault="005431D4" w:rsidP="006E0EFD">
      <w:pPr>
        <w:rPr>
          <w:rFonts w:cs="Arial"/>
          <w:b/>
        </w:rPr>
      </w:pPr>
    </w:p>
    <w:p w:rsidR="003D235E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  <w:r w:rsidR="00AC692E">
        <w:rPr>
          <w:rFonts w:cs="Arial"/>
          <w:b/>
          <w:bCs/>
          <w:color w:val="000000"/>
        </w:rPr>
        <w:t xml:space="preserve">  </w:t>
      </w:r>
      <w:r w:rsidR="003D235E">
        <w:rPr>
          <w:rFonts w:cs="Arial"/>
          <w:bCs/>
          <w:color w:val="000000"/>
        </w:rPr>
        <w:t xml:space="preserve">Implementation began in the first Tactical Plan and Elimination of Target Invasive Plant Species projects and will continue </w:t>
      </w:r>
      <w:r w:rsidR="00872276">
        <w:rPr>
          <w:rFonts w:cs="Arial"/>
          <w:bCs/>
          <w:color w:val="000000"/>
        </w:rPr>
        <w:t xml:space="preserve">during and after this project. </w:t>
      </w:r>
      <w:r w:rsidR="003D235E">
        <w:rPr>
          <w:rFonts w:cs="Arial"/>
          <w:bCs/>
          <w:color w:val="000000"/>
        </w:rPr>
        <w:t xml:space="preserve">Development of educational materials </w:t>
      </w:r>
      <w:r w:rsidR="007752C0">
        <w:rPr>
          <w:rFonts w:cs="Arial"/>
          <w:bCs/>
          <w:color w:val="000000"/>
        </w:rPr>
        <w:t>that synthesize research findings and best management practices into easy to und</w:t>
      </w:r>
      <w:r w:rsidR="00872276">
        <w:rPr>
          <w:rFonts w:cs="Arial"/>
          <w:bCs/>
          <w:color w:val="000000"/>
        </w:rPr>
        <w:t xml:space="preserve">erstand guidelines is ongoing. </w:t>
      </w:r>
      <w:r w:rsidR="007752C0">
        <w:rPr>
          <w:rFonts w:cs="Arial"/>
          <w:bCs/>
          <w:color w:val="000000"/>
        </w:rPr>
        <w:t>These materials will be availa</w:t>
      </w:r>
      <w:r w:rsidR="004149F6">
        <w:rPr>
          <w:rFonts w:cs="Arial"/>
          <w:bCs/>
          <w:color w:val="000000"/>
        </w:rPr>
        <w:t>ble online once this project is completed</w:t>
      </w:r>
      <w:r w:rsidR="00872276">
        <w:rPr>
          <w:rFonts w:cs="Arial"/>
          <w:bCs/>
          <w:color w:val="000000"/>
        </w:rPr>
        <w:t xml:space="preserve">. </w:t>
      </w:r>
      <w:r w:rsidR="007752C0">
        <w:rPr>
          <w:rFonts w:cs="Arial"/>
          <w:bCs/>
          <w:color w:val="000000"/>
        </w:rPr>
        <w:t xml:space="preserve">We will </w:t>
      </w:r>
      <w:r w:rsidR="000C4BB2">
        <w:rPr>
          <w:rFonts w:cs="Arial"/>
          <w:bCs/>
          <w:color w:val="000000"/>
        </w:rPr>
        <w:t>collaborate with</w:t>
      </w:r>
      <w:r w:rsidR="007752C0">
        <w:rPr>
          <w:rFonts w:cs="Arial"/>
          <w:bCs/>
          <w:color w:val="000000"/>
        </w:rPr>
        <w:t xml:space="preserve"> our network of private and public land managers, Cooperative Weed Management Areas and weed inspectors about managing invasion fronts and priority infestations.</w:t>
      </w:r>
    </w:p>
    <w:p w:rsidR="000C4BB2" w:rsidRDefault="000C4BB2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0C4BB2" w:rsidRPr="003D235E" w:rsidRDefault="000C4BB2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MDA has a budget initiative for pass-through weed grant funds to</w:t>
      </w:r>
      <w:r w:rsidR="00872276">
        <w:rPr>
          <w:rFonts w:cs="Arial"/>
          <w:bCs/>
          <w:color w:val="000000"/>
        </w:rPr>
        <w:t xml:space="preserve"> local governments and for core weed program funding.</w:t>
      </w:r>
      <w:r>
        <w:rPr>
          <w:rFonts w:cs="Arial"/>
          <w:bCs/>
          <w:color w:val="000000"/>
        </w:rPr>
        <w:t xml:space="preserve"> If this initiative is fully funded, we would not need ENRTF support for MDA’s two position</w:t>
      </w:r>
      <w:r w:rsidR="00872276">
        <w:rPr>
          <w:rFonts w:cs="Arial"/>
          <w:bCs/>
          <w:color w:val="000000"/>
        </w:rPr>
        <w:t xml:space="preserve">s and travel in this proposal. </w:t>
      </w:r>
      <w:r>
        <w:rPr>
          <w:rFonts w:cs="Arial"/>
          <w:bCs/>
          <w:color w:val="000000"/>
        </w:rPr>
        <w:t>MDA would continue project coordination.</w:t>
      </w:r>
    </w:p>
    <w:p w:rsidR="00C02DAD" w:rsidRDefault="00186FCC" w:rsidP="00186FCC">
      <w:pPr>
        <w:tabs>
          <w:tab w:val="left" w:pos="7185"/>
        </w:tabs>
        <w:rPr>
          <w:rFonts w:cs="Arial"/>
          <w:b/>
        </w:rPr>
      </w:pPr>
      <w:r>
        <w:rPr>
          <w:rFonts w:cs="Arial"/>
          <w:b/>
        </w:rPr>
        <w:tab/>
      </w:r>
    </w:p>
    <w:p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:rsidR="00AD3337" w:rsidRDefault="00C02DAD" w:rsidP="001A3FA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:rsidR="006E0EFD" w:rsidRPr="005F5810" w:rsidRDefault="00AD3337" w:rsidP="005F5810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</w:t>
      </w:r>
      <w:r w:rsidR="000C4BB2">
        <w:rPr>
          <w:rFonts w:cs="Arial"/>
          <w:b/>
          <w:iCs/>
          <w:color w:val="000000"/>
        </w:rPr>
        <w:t>ons and Organization Description</w:t>
      </w:r>
    </w:p>
    <w:sectPr w:rsidR="006E0EFD" w:rsidRPr="005F5810" w:rsidSect="00E4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B50" w:rsidRDefault="00637B50" w:rsidP="00533120">
      <w:r>
        <w:separator/>
      </w:r>
    </w:p>
  </w:endnote>
  <w:endnote w:type="continuationSeparator" w:id="0">
    <w:p w:rsidR="00637B50" w:rsidRDefault="00637B50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5965">
      <w:rPr>
        <w:noProof/>
      </w:rPr>
      <w:t>2</w:t>
    </w:r>
    <w:r>
      <w:fldChar w:fldCharType="end"/>
    </w:r>
  </w:p>
  <w:p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B50" w:rsidRDefault="00637B50" w:rsidP="00533120">
      <w:r>
        <w:separator/>
      </w:r>
    </w:p>
  </w:footnote>
  <w:footnote w:type="continuationSeparator" w:id="0">
    <w:p w:rsidR="00637B50" w:rsidRDefault="00637B50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26F1B"/>
    <w:rsid w:val="00037ACC"/>
    <w:rsid w:val="00061EF5"/>
    <w:rsid w:val="00062497"/>
    <w:rsid w:val="00065366"/>
    <w:rsid w:val="00073C96"/>
    <w:rsid w:val="000B34BA"/>
    <w:rsid w:val="000C3EF3"/>
    <w:rsid w:val="000C4BB2"/>
    <w:rsid w:val="000D7F31"/>
    <w:rsid w:val="00100A34"/>
    <w:rsid w:val="00107495"/>
    <w:rsid w:val="001225BC"/>
    <w:rsid w:val="00135BC4"/>
    <w:rsid w:val="00160D68"/>
    <w:rsid w:val="00165716"/>
    <w:rsid w:val="0018005E"/>
    <w:rsid w:val="00186FCC"/>
    <w:rsid w:val="001A3FA7"/>
    <w:rsid w:val="001B0368"/>
    <w:rsid w:val="001B0F1A"/>
    <w:rsid w:val="001E42AC"/>
    <w:rsid w:val="002159DD"/>
    <w:rsid w:val="00217C2A"/>
    <w:rsid w:val="00290E4E"/>
    <w:rsid w:val="0029102A"/>
    <w:rsid w:val="0029726A"/>
    <w:rsid w:val="002B469A"/>
    <w:rsid w:val="002D1DA7"/>
    <w:rsid w:val="00317D44"/>
    <w:rsid w:val="003205A7"/>
    <w:rsid w:val="003239FE"/>
    <w:rsid w:val="00347E7A"/>
    <w:rsid w:val="00351EA6"/>
    <w:rsid w:val="00354888"/>
    <w:rsid w:val="003578A0"/>
    <w:rsid w:val="0037310D"/>
    <w:rsid w:val="0039481E"/>
    <w:rsid w:val="003A3683"/>
    <w:rsid w:val="003B2777"/>
    <w:rsid w:val="003D235E"/>
    <w:rsid w:val="003E5CD5"/>
    <w:rsid w:val="003F32CA"/>
    <w:rsid w:val="0040183F"/>
    <w:rsid w:val="00404B9C"/>
    <w:rsid w:val="00411053"/>
    <w:rsid w:val="00413CD0"/>
    <w:rsid w:val="004149F6"/>
    <w:rsid w:val="00427612"/>
    <w:rsid w:val="004357AE"/>
    <w:rsid w:val="0044640A"/>
    <w:rsid w:val="004530F7"/>
    <w:rsid w:val="00454495"/>
    <w:rsid w:val="00487D08"/>
    <w:rsid w:val="0049103C"/>
    <w:rsid w:val="004A43B9"/>
    <w:rsid w:val="004A4BE4"/>
    <w:rsid w:val="004E6113"/>
    <w:rsid w:val="00533120"/>
    <w:rsid w:val="005365CD"/>
    <w:rsid w:val="00536892"/>
    <w:rsid w:val="005431D4"/>
    <w:rsid w:val="00550B29"/>
    <w:rsid w:val="005648A9"/>
    <w:rsid w:val="00575965"/>
    <w:rsid w:val="005A1D00"/>
    <w:rsid w:val="005A4FB1"/>
    <w:rsid w:val="005F0DBA"/>
    <w:rsid w:val="005F1006"/>
    <w:rsid w:val="005F5810"/>
    <w:rsid w:val="005F7237"/>
    <w:rsid w:val="00602068"/>
    <w:rsid w:val="00614DF2"/>
    <w:rsid w:val="00637B50"/>
    <w:rsid w:val="00640A9A"/>
    <w:rsid w:val="0064103B"/>
    <w:rsid w:val="006562F0"/>
    <w:rsid w:val="0068195B"/>
    <w:rsid w:val="00686B53"/>
    <w:rsid w:val="006E0EFD"/>
    <w:rsid w:val="006F7F24"/>
    <w:rsid w:val="00721661"/>
    <w:rsid w:val="00731A65"/>
    <w:rsid w:val="00740574"/>
    <w:rsid w:val="00763276"/>
    <w:rsid w:val="007752C0"/>
    <w:rsid w:val="007936A9"/>
    <w:rsid w:val="007B284F"/>
    <w:rsid w:val="007B3535"/>
    <w:rsid w:val="007C185E"/>
    <w:rsid w:val="007D5BF0"/>
    <w:rsid w:val="00806460"/>
    <w:rsid w:val="008076FB"/>
    <w:rsid w:val="00830EDE"/>
    <w:rsid w:val="00840664"/>
    <w:rsid w:val="00863718"/>
    <w:rsid w:val="00872276"/>
    <w:rsid w:val="008949EE"/>
    <w:rsid w:val="008A088E"/>
    <w:rsid w:val="008A4498"/>
    <w:rsid w:val="008A5FD9"/>
    <w:rsid w:val="008C6B04"/>
    <w:rsid w:val="008D2242"/>
    <w:rsid w:val="00910DB8"/>
    <w:rsid w:val="00912C65"/>
    <w:rsid w:val="009541C4"/>
    <w:rsid w:val="009A49DE"/>
    <w:rsid w:val="009B6749"/>
    <w:rsid w:val="009C4875"/>
    <w:rsid w:val="009D0E57"/>
    <w:rsid w:val="009D14B4"/>
    <w:rsid w:val="009D6EC8"/>
    <w:rsid w:val="00A03E0A"/>
    <w:rsid w:val="00A13F26"/>
    <w:rsid w:val="00A42E60"/>
    <w:rsid w:val="00A45A41"/>
    <w:rsid w:val="00A7257F"/>
    <w:rsid w:val="00A73B75"/>
    <w:rsid w:val="00AB6CFF"/>
    <w:rsid w:val="00AC2C07"/>
    <w:rsid w:val="00AC2CDE"/>
    <w:rsid w:val="00AC692E"/>
    <w:rsid w:val="00AD3337"/>
    <w:rsid w:val="00AD4DD2"/>
    <w:rsid w:val="00B25F98"/>
    <w:rsid w:val="00B31EEE"/>
    <w:rsid w:val="00B728BF"/>
    <w:rsid w:val="00B779BB"/>
    <w:rsid w:val="00B8369A"/>
    <w:rsid w:val="00B86A22"/>
    <w:rsid w:val="00B917FC"/>
    <w:rsid w:val="00BC28A6"/>
    <w:rsid w:val="00BC44C3"/>
    <w:rsid w:val="00C02DAD"/>
    <w:rsid w:val="00C26428"/>
    <w:rsid w:val="00C32E1B"/>
    <w:rsid w:val="00C660F0"/>
    <w:rsid w:val="00C72BD9"/>
    <w:rsid w:val="00C82CD3"/>
    <w:rsid w:val="00C85E92"/>
    <w:rsid w:val="00C952E4"/>
    <w:rsid w:val="00CA6945"/>
    <w:rsid w:val="00CB652D"/>
    <w:rsid w:val="00CC170B"/>
    <w:rsid w:val="00CE20AC"/>
    <w:rsid w:val="00D02E23"/>
    <w:rsid w:val="00D121DD"/>
    <w:rsid w:val="00D25619"/>
    <w:rsid w:val="00D32CFB"/>
    <w:rsid w:val="00D4335F"/>
    <w:rsid w:val="00DA36EE"/>
    <w:rsid w:val="00DC66F3"/>
    <w:rsid w:val="00E14EF8"/>
    <w:rsid w:val="00E47145"/>
    <w:rsid w:val="00E5279E"/>
    <w:rsid w:val="00E619C4"/>
    <w:rsid w:val="00E76D57"/>
    <w:rsid w:val="00EB43C5"/>
    <w:rsid w:val="00EB5831"/>
    <w:rsid w:val="00F07EC2"/>
    <w:rsid w:val="00F42507"/>
    <w:rsid w:val="00F4368D"/>
    <w:rsid w:val="00F70DE4"/>
    <w:rsid w:val="00F775B6"/>
    <w:rsid w:val="00F9232B"/>
    <w:rsid w:val="00F92864"/>
    <w:rsid w:val="00F96203"/>
    <w:rsid w:val="00F97C94"/>
    <w:rsid w:val="00FC3AFF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Chandler, Monika (MDA)</cp:lastModifiedBy>
  <cp:revision>25</cp:revision>
  <cp:lastPrinted>2018-11-29T16:36:00Z</cp:lastPrinted>
  <dcterms:created xsi:type="dcterms:W3CDTF">2019-03-11T21:27:00Z</dcterms:created>
  <dcterms:modified xsi:type="dcterms:W3CDTF">2019-04-11T22:50:00Z</dcterms:modified>
</cp:coreProperties>
</file>