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E4DB0" w14:textId="0803B20F" w:rsidR="005A4FB1" w:rsidRDefault="005A4FB1" w:rsidP="005A4FB1">
      <w:pPr>
        <w:jc w:val="center"/>
        <w:rPr>
          <w:rFonts w:cs="Arial"/>
          <w:i/>
        </w:rPr>
      </w:pPr>
    </w:p>
    <w:p w14:paraId="59EE4DB1" w14:textId="2139A6A8" w:rsidR="006E0EFD" w:rsidRPr="00E70677" w:rsidRDefault="006E0EFD" w:rsidP="00E70677">
      <w:pPr>
        <w:pStyle w:val="Heading3"/>
        <w:spacing w:before="0"/>
        <w:ind w:left="1440" w:hanging="1440"/>
        <w:rPr>
          <w:sz w:val="24"/>
          <w:szCs w:val="24"/>
        </w:rPr>
      </w:pPr>
      <w:r w:rsidRPr="009D6EC8">
        <w:t>PROJECT TITLE:</w:t>
      </w:r>
      <w:r w:rsidR="00537B75">
        <w:rPr>
          <w:b w:val="0"/>
        </w:rPr>
        <w:tab/>
      </w:r>
      <w:r w:rsidR="00806E52">
        <w:rPr>
          <w:b w:val="0"/>
          <w:sz w:val="24"/>
          <w:szCs w:val="24"/>
        </w:rPr>
        <w:t xml:space="preserve">Promoting Forest Health </w:t>
      </w:r>
      <w:bookmarkStart w:id="0" w:name="_GoBack"/>
      <w:bookmarkEnd w:id="0"/>
      <w:r w:rsidR="00806E52">
        <w:rPr>
          <w:b w:val="0"/>
          <w:sz w:val="24"/>
          <w:szCs w:val="24"/>
        </w:rPr>
        <w:t>and Reducing Forest Fire Hazards</w:t>
      </w:r>
    </w:p>
    <w:p w14:paraId="59EE4DB2" w14:textId="77777777" w:rsidR="006E0EFD" w:rsidRPr="009D6EC8" w:rsidRDefault="006E0EFD" w:rsidP="006E0EFD">
      <w:pPr>
        <w:rPr>
          <w:rFonts w:cs="Arial"/>
        </w:rPr>
      </w:pPr>
    </w:p>
    <w:p w14:paraId="59EE4DB3" w14:textId="77777777" w:rsidR="006E0EFD" w:rsidRPr="009D6EC8" w:rsidRDefault="006E0EFD" w:rsidP="006E0EFD">
      <w:pPr>
        <w:rPr>
          <w:rFonts w:cs="Arial"/>
        </w:rPr>
      </w:pPr>
      <w:r w:rsidRPr="009D6EC8">
        <w:rPr>
          <w:rFonts w:cs="Arial"/>
          <w:b/>
        </w:rPr>
        <w:t>I. PROJECT STATEMENT</w:t>
      </w:r>
    </w:p>
    <w:p w14:paraId="01C9E1A8" w14:textId="15249B9B" w:rsidR="00D155BA" w:rsidRDefault="00D155BA" w:rsidP="00913C1D">
      <w:pPr>
        <w:pStyle w:val="ListBullets"/>
        <w:numPr>
          <w:ilvl w:val="0"/>
          <w:numId w:val="0"/>
        </w:numPr>
        <w:spacing w:line="240" w:lineRule="auto"/>
        <w:rPr>
          <w:sz w:val="22"/>
          <w:szCs w:val="22"/>
          <w:shd w:val="clear" w:color="auto" w:fill="FFFFFF"/>
        </w:rPr>
      </w:pPr>
      <w:r>
        <w:rPr>
          <w:sz w:val="22"/>
          <w:szCs w:val="22"/>
        </w:rPr>
        <w:t>The goal is to improve</w:t>
      </w:r>
      <w:r w:rsidR="00E70677" w:rsidRPr="0074146A">
        <w:rPr>
          <w:sz w:val="22"/>
          <w:szCs w:val="22"/>
          <w:shd w:val="clear" w:color="auto" w:fill="FFFFFF"/>
        </w:rPr>
        <w:t xml:space="preserve"> forest health</w:t>
      </w:r>
      <w:r w:rsidR="00836A9D">
        <w:rPr>
          <w:sz w:val="22"/>
          <w:szCs w:val="22"/>
          <w:shd w:val="clear" w:color="auto" w:fill="FFFFFF"/>
        </w:rPr>
        <w:t>,</w:t>
      </w:r>
      <w:r w:rsidR="00E70677" w:rsidRPr="0074146A">
        <w:rPr>
          <w:sz w:val="22"/>
          <w:szCs w:val="22"/>
          <w:shd w:val="clear" w:color="auto" w:fill="FFFFFF"/>
        </w:rPr>
        <w:t xml:space="preserve"> reduce wildfire</w:t>
      </w:r>
      <w:r w:rsidR="00913C1D">
        <w:rPr>
          <w:sz w:val="22"/>
          <w:szCs w:val="22"/>
          <w:shd w:val="clear" w:color="auto" w:fill="FFFFFF"/>
        </w:rPr>
        <w:t>s</w:t>
      </w:r>
      <w:r w:rsidR="00836A9D">
        <w:rPr>
          <w:sz w:val="22"/>
          <w:szCs w:val="22"/>
          <w:shd w:val="clear" w:color="auto" w:fill="FFFFFF"/>
        </w:rPr>
        <w:t xml:space="preserve">, and </w:t>
      </w:r>
      <w:r w:rsidR="00C42B66">
        <w:rPr>
          <w:sz w:val="22"/>
          <w:szCs w:val="22"/>
          <w:shd w:val="clear" w:color="auto" w:fill="FFFFFF"/>
        </w:rPr>
        <w:t xml:space="preserve">grow </w:t>
      </w:r>
      <w:r w:rsidR="00836A9D">
        <w:rPr>
          <w:sz w:val="22"/>
          <w:szCs w:val="22"/>
          <w:shd w:val="clear" w:color="auto" w:fill="FFFFFF"/>
        </w:rPr>
        <w:t xml:space="preserve">Minnesota’s </w:t>
      </w:r>
      <w:r w:rsidR="00C42B66">
        <w:rPr>
          <w:sz w:val="22"/>
          <w:szCs w:val="22"/>
          <w:shd w:val="clear" w:color="auto" w:fill="FFFFFF"/>
        </w:rPr>
        <w:t xml:space="preserve">forest products industry </w:t>
      </w:r>
      <w:r w:rsidR="000A6F96">
        <w:rPr>
          <w:sz w:val="22"/>
          <w:szCs w:val="22"/>
          <w:shd w:val="clear" w:color="auto" w:fill="FFFFFF"/>
        </w:rPr>
        <w:t xml:space="preserve">by </w:t>
      </w:r>
      <w:r>
        <w:rPr>
          <w:sz w:val="22"/>
          <w:szCs w:val="22"/>
          <w:shd w:val="clear" w:color="auto" w:fill="FFFFFF"/>
        </w:rPr>
        <w:t>demonstrating value-added uses for underutilized tamarack and white pine</w:t>
      </w:r>
      <w:r w:rsidR="00F65891">
        <w:rPr>
          <w:sz w:val="22"/>
          <w:szCs w:val="22"/>
          <w:shd w:val="clear" w:color="auto" w:fill="FFFFFF"/>
        </w:rPr>
        <w:t>.  The outcomes are to:</w:t>
      </w:r>
    </w:p>
    <w:p w14:paraId="39853F4F" w14:textId="497D9A10" w:rsidR="00D155BA" w:rsidRPr="00D155BA" w:rsidRDefault="00D155BA" w:rsidP="00D155BA">
      <w:pPr>
        <w:pStyle w:val="ListBullets"/>
        <w:numPr>
          <w:ilvl w:val="0"/>
          <w:numId w:val="18"/>
        </w:numPr>
        <w:spacing w:line="240" w:lineRule="auto"/>
        <w:rPr>
          <w:sz w:val="22"/>
          <w:szCs w:val="22"/>
          <w:shd w:val="clear" w:color="auto" w:fill="FFFFFF"/>
        </w:rPr>
      </w:pPr>
      <w:r>
        <w:rPr>
          <w:sz w:val="22"/>
          <w:szCs w:val="22"/>
        </w:rPr>
        <w:t>D</w:t>
      </w:r>
      <w:r>
        <w:rPr>
          <w:sz w:val="22"/>
          <w:szCs w:val="22"/>
        </w:rPr>
        <w:t xml:space="preserve">esign, </w:t>
      </w:r>
      <w:r w:rsidRPr="0074146A">
        <w:rPr>
          <w:rFonts w:cs="Times New Roman"/>
          <w:sz w:val="22"/>
          <w:szCs w:val="22"/>
        </w:rPr>
        <w:t>install</w:t>
      </w:r>
      <w:r>
        <w:rPr>
          <w:rFonts w:cs="Times New Roman"/>
          <w:sz w:val="22"/>
          <w:szCs w:val="22"/>
        </w:rPr>
        <w:t>,</w:t>
      </w:r>
      <w:r>
        <w:rPr>
          <w:rFonts w:cs="Times New Roman"/>
          <w:sz w:val="22"/>
          <w:szCs w:val="22"/>
        </w:rPr>
        <w:t xml:space="preserve"> and demonstrat</w:t>
      </w:r>
      <w:r w:rsidR="00F65891">
        <w:rPr>
          <w:rFonts w:cs="Times New Roman"/>
          <w:sz w:val="22"/>
          <w:szCs w:val="22"/>
        </w:rPr>
        <w:t>e an approximately 250-f</w:t>
      </w:r>
      <w:r w:rsidR="008A7EFD">
        <w:rPr>
          <w:rFonts w:cs="Times New Roman"/>
          <w:sz w:val="22"/>
          <w:szCs w:val="22"/>
        </w:rPr>
        <w:t>t</w:t>
      </w:r>
      <w:r w:rsidR="00F65891">
        <w:rPr>
          <w:rFonts w:cs="Times New Roman"/>
          <w:sz w:val="22"/>
          <w:szCs w:val="22"/>
        </w:rPr>
        <w:t xml:space="preserve"> </w:t>
      </w:r>
      <w:r w:rsidRPr="0074146A">
        <w:rPr>
          <w:rFonts w:cs="Times New Roman"/>
          <w:sz w:val="22"/>
          <w:szCs w:val="22"/>
        </w:rPr>
        <w:t xml:space="preserve">boardwalk and </w:t>
      </w:r>
      <w:r w:rsidR="00F65891">
        <w:rPr>
          <w:rFonts w:cs="Times New Roman"/>
          <w:sz w:val="22"/>
          <w:szCs w:val="22"/>
        </w:rPr>
        <w:t xml:space="preserve">400 </w:t>
      </w:r>
      <w:r w:rsidR="008A7EFD">
        <w:rPr>
          <w:rFonts w:cs="Times New Roman"/>
          <w:sz w:val="22"/>
          <w:szCs w:val="22"/>
        </w:rPr>
        <w:t>ft</w:t>
      </w:r>
      <w:r w:rsidR="008A7EFD" w:rsidRPr="008A7EFD">
        <w:rPr>
          <w:rFonts w:cs="Times New Roman"/>
          <w:sz w:val="22"/>
          <w:szCs w:val="22"/>
          <w:vertAlign w:val="superscript"/>
        </w:rPr>
        <w:t>2</w:t>
      </w:r>
      <w:r w:rsidR="00F65891">
        <w:rPr>
          <w:rFonts w:cs="Times New Roman"/>
          <w:sz w:val="22"/>
          <w:szCs w:val="22"/>
        </w:rPr>
        <w:t xml:space="preserve"> </w:t>
      </w:r>
      <w:r w:rsidRPr="0074146A">
        <w:rPr>
          <w:rFonts w:cs="Times New Roman"/>
          <w:sz w:val="22"/>
          <w:szCs w:val="22"/>
        </w:rPr>
        <w:t xml:space="preserve">boathouse </w:t>
      </w:r>
      <w:r>
        <w:rPr>
          <w:rFonts w:cs="Times New Roman"/>
          <w:sz w:val="22"/>
          <w:szCs w:val="22"/>
        </w:rPr>
        <w:t xml:space="preserve">manufactured </w:t>
      </w:r>
      <w:r w:rsidRPr="0074146A">
        <w:rPr>
          <w:rFonts w:cs="Times New Roman"/>
          <w:sz w:val="22"/>
          <w:szCs w:val="22"/>
        </w:rPr>
        <w:t xml:space="preserve">from thermally modified tamarack </w:t>
      </w:r>
      <w:r>
        <w:rPr>
          <w:rFonts w:cs="Times New Roman"/>
          <w:sz w:val="22"/>
          <w:szCs w:val="22"/>
        </w:rPr>
        <w:t xml:space="preserve">(boardwalk) </w:t>
      </w:r>
      <w:r w:rsidRPr="0074146A">
        <w:rPr>
          <w:rFonts w:cs="Times New Roman"/>
          <w:sz w:val="22"/>
          <w:szCs w:val="22"/>
        </w:rPr>
        <w:t>and white pine</w:t>
      </w:r>
      <w:r>
        <w:rPr>
          <w:rFonts w:cs="Times New Roman"/>
          <w:sz w:val="22"/>
          <w:szCs w:val="22"/>
        </w:rPr>
        <w:t xml:space="preserve"> (boathouse) at the Boulder Lake Environmental Learning Center (BLELC) (Duluth, MN), a</w:t>
      </w:r>
      <w:r w:rsidR="008A7EFD">
        <w:rPr>
          <w:rFonts w:cs="Times New Roman"/>
          <w:sz w:val="22"/>
          <w:szCs w:val="22"/>
        </w:rPr>
        <w:t>n environmental</w:t>
      </w:r>
      <w:r w:rsidR="009C1013">
        <w:rPr>
          <w:rFonts w:cs="Times New Roman"/>
          <w:sz w:val="22"/>
          <w:szCs w:val="22"/>
        </w:rPr>
        <w:t xml:space="preserve"> education leader</w:t>
      </w:r>
      <w:r w:rsidR="00F65891">
        <w:rPr>
          <w:rFonts w:cs="Times New Roman"/>
          <w:sz w:val="22"/>
          <w:szCs w:val="22"/>
        </w:rPr>
        <w:t xml:space="preserve"> with an 18,000-acre outdoor classroom that annually serves 10,350 </w:t>
      </w:r>
      <w:r w:rsidR="008A7EFD">
        <w:rPr>
          <w:rFonts w:cs="Times New Roman"/>
          <w:sz w:val="22"/>
          <w:szCs w:val="22"/>
        </w:rPr>
        <w:t xml:space="preserve">K-12 through adult </w:t>
      </w:r>
      <w:r w:rsidR="009C1013">
        <w:rPr>
          <w:rFonts w:cs="Times New Roman"/>
          <w:sz w:val="22"/>
          <w:szCs w:val="22"/>
        </w:rPr>
        <w:t>learners</w:t>
      </w:r>
      <w:r w:rsidR="00F65891">
        <w:rPr>
          <w:rFonts w:cs="Times New Roman"/>
          <w:sz w:val="22"/>
          <w:szCs w:val="22"/>
        </w:rPr>
        <w:t>.</w:t>
      </w:r>
    </w:p>
    <w:p w14:paraId="3D0AC49B" w14:textId="004D3B8E" w:rsidR="00D155BA" w:rsidRDefault="00D155BA" w:rsidP="00D155BA">
      <w:pPr>
        <w:pStyle w:val="ListBullets"/>
        <w:numPr>
          <w:ilvl w:val="0"/>
          <w:numId w:val="18"/>
        </w:numPr>
        <w:spacing w:line="240" w:lineRule="auto"/>
        <w:rPr>
          <w:sz w:val="22"/>
          <w:szCs w:val="22"/>
          <w:shd w:val="clear" w:color="auto" w:fill="FFFFFF"/>
        </w:rPr>
      </w:pPr>
      <w:r>
        <w:rPr>
          <w:rFonts w:cs="Times New Roman"/>
          <w:sz w:val="22"/>
          <w:szCs w:val="22"/>
        </w:rPr>
        <w:t>E</w:t>
      </w:r>
      <w:r>
        <w:rPr>
          <w:rFonts w:cs="Times New Roman"/>
          <w:sz w:val="22"/>
          <w:szCs w:val="22"/>
        </w:rPr>
        <w:t>ducat</w:t>
      </w:r>
      <w:r w:rsidR="00F65891">
        <w:rPr>
          <w:rFonts w:cs="Times New Roman"/>
          <w:sz w:val="22"/>
          <w:szCs w:val="22"/>
        </w:rPr>
        <w:t>e</w:t>
      </w:r>
      <w:r>
        <w:rPr>
          <w:rFonts w:cs="Times New Roman"/>
          <w:sz w:val="22"/>
          <w:szCs w:val="22"/>
        </w:rPr>
        <w:t xml:space="preserve"> </w:t>
      </w:r>
      <w:r w:rsidR="00F65891">
        <w:rPr>
          <w:rFonts w:cs="Times New Roman"/>
          <w:sz w:val="22"/>
          <w:szCs w:val="22"/>
        </w:rPr>
        <w:t>BLELC visitor</w:t>
      </w:r>
      <w:r w:rsidR="003E6A4E">
        <w:rPr>
          <w:rFonts w:cs="Times New Roman"/>
          <w:sz w:val="22"/>
          <w:szCs w:val="22"/>
        </w:rPr>
        <w:t>s</w:t>
      </w:r>
      <w:r w:rsidR="00F65891">
        <w:rPr>
          <w:rFonts w:cs="Times New Roman"/>
          <w:sz w:val="22"/>
          <w:szCs w:val="22"/>
        </w:rPr>
        <w:t xml:space="preserve"> and forest products industry </w:t>
      </w:r>
      <w:r>
        <w:rPr>
          <w:rFonts w:cs="Times New Roman"/>
          <w:sz w:val="22"/>
          <w:szCs w:val="22"/>
        </w:rPr>
        <w:t xml:space="preserve">stakeholders on the </w:t>
      </w:r>
      <w:r w:rsidRPr="0074146A">
        <w:rPr>
          <w:rFonts w:cs="Times New Roman"/>
          <w:sz w:val="22"/>
          <w:szCs w:val="22"/>
        </w:rPr>
        <w:t xml:space="preserve">economic and environmental benefits of </w:t>
      </w:r>
      <w:r>
        <w:rPr>
          <w:rFonts w:cs="Times New Roman"/>
          <w:sz w:val="22"/>
          <w:szCs w:val="22"/>
        </w:rPr>
        <w:t xml:space="preserve">utilizing innovative, chemical-free </w:t>
      </w:r>
      <w:r w:rsidRPr="0074146A">
        <w:rPr>
          <w:rFonts w:cs="Times New Roman"/>
          <w:sz w:val="22"/>
          <w:szCs w:val="22"/>
        </w:rPr>
        <w:t>thermally m</w:t>
      </w:r>
      <w:r>
        <w:rPr>
          <w:rFonts w:cs="Times New Roman"/>
          <w:sz w:val="22"/>
          <w:szCs w:val="22"/>
        </w:rPr>
        <w:t>odified tamarack and white pine</w:t>
      </w:r>
      <w:r w:rsidR="0033152E">
        <w:rPr>
          <w:rFonts w:cs="Times New Roman"/>
          <w:sz w:val="22"/>
          <w:szCs w:val="22"/>
        </w:rPr>
        <w:t>.</w:t>
      </w:r>
    </w:p>
    <w:p w14:paraId="6D5F1635" w14:textId="77777777" w:rsidR="00D155BA" w:rsidRDefault="00D155BA" w:rsidP="00913C1D">
      <w:pPr>
        <w:pStyle w:val="ListBullets"/>
        <w:numPr>
          <w:ilvl w:val="0"/>
          <w:numId w:val="0"/>
        </w:numPr>
        <w:spacing w:line="240" w:lineRule="auto"/>
        <w:rPr>
          <w:sz w:val="22"/>
          <w:szCs w:val="22"/>
          <w:shd w:val="clear" w:color="auto" w:fill="FFFFFF"/>
        </w:rPr>
      </w:pPr>
    </w:p>
    <w:p w14:paraId="5ED71FD2" w14:textId="76C712E5" w:rsidR="0033152E" w:rsidRDefault="0033152E" w:rsidP="0033152E">
      <w:pPr>
        <w:pStyle w:val="ListBullets"/>
        <w:numPr>
          <w:ilvl w:val="0"/>
          <w:numId w:val="0"/>
        </w:numPr>
        <w:spacing w:line="240" w:lineRule="auto"/>
      </w:pPr>
      <w:r w:rsidRPr="00913C1D">
        <w:rPr>
          <w:sz w:val="22"/>
          <w:szCs w:val="22"/>
        </w:rPr>
        <w:t>This project is important because</w:t>
      </w:r>
      <w:r w:rsidR="003E6A4E">
        <w:rPr>
          <w:sz w:val="22"/>
          <w:szCs w:val="22"/>
        </w:rPr>
        <w:t>, while</w:t>
      </w:r>
      <w:r w:rsidRPr="00913C1D">
        <w:rPr>
          <w:sz w:val="22"/>
          <w:szCs w:val="22"/>
        </w:rPr>
        <w:t xml:space="preserve"> Minnesota </w:t>
      </w:r>
      <w:r>
        <w:rPr>
          <w:sz w:val="22"/>
          <w:szCs w:val="22"/>
        </w:rPr>
        <w:t xml:space="preserve">forests </w:t>
      </w:r>
      <w:r w:rsidRPr="00913C1D">
        <w:rPr>
          <w:sz w:val="22"/>
          <w:szCs w:val="22"/>
        </w:rPr>
        <w:t xml:space="preserve">display fire regimes that </w:t>
      </w:r>
      <w:r>
        <w:rPr>
          <w:sz w:val="22"/>
          <w:szCs w:val="22"/>
        </w:rPr>
        <w:t>can be managed</w:t>
      </w:r>
      <w:r w:rsidRPr="00913C1D">
        <w:rPr>
          <w:sz w:val="22"/>
          <w:szCs w:val="22"/>
        </w:rPr>
        <w:t xml:space="preserve"> through proper timber harvest</w:t>
      </w:r>
      <w:r w:rsidR="003E6A4E">
        <w:rPr>
          <w:sz w:val="22"/>
          <w:szCs w:val="22"/>
        </w:rPr>
        <w:t xml:space="preserve">, </w:t>
      </w:r>
      <w:r>
        <w:rPr>
          <w:sz w:val="22"/>
          <w:szCs w:val="22"/>
        </w:rPr>
        <w:t>tamarack h</w:t>
      </w:r>
      <w:r w:rsidRPr="00913C1D">
        <w:rPr>
          <w:sz w:val="22"/>
          <w:szCs w:val="22"/>
        </w:rPr>
        <w:t>arvest has d</w:t>
      </w:r>
      <w:r>
        <w:rPr>
          <w:sz w:val="22"/>
          <w:szCs w:val="22"/>
        </w:rPr>
        <w:t>ecreased</w:t>
      </w:r>
      <w:r w:rsidRPr="00913C1D">
        <w:rPr>
          <w:sz w:val="22"/>
          <w:szCs w:val="22"/>
        </w:rPr>
        <w:t xml:space="preserve"> 44% since its peak in 2010</w:t>
      </w:r>
      <w:r w:rsidR="003D6FDD">
        <w:rPr>
          <w:sz w:val="22"/>
          <w:szCs w:val="22"/>
        </w:rPr>
        <w:t xml:space="preserve">.  Also, </w:t>
      </w:r>
      <w:r>
        <w:rPr>
          <w:sz w:val="22"/>
          <w:szCs w:val="22"/>
        </w:rPr>
        <w:t xml:space="preserve">the </w:t>
      </w:r>
      <w:r w:rsidRPr="00913C1D">
        <w:rPr>
          <w:sz w:val="22"/>
          <w:szCs w:val="22"/>
        </w:rPr>
        <w:t>Eastern larch beetle has killed over 50% of mature tamarack trees on over 280,000 acres</w:t>
      </w:r>
      <w:r>
        <w:rPr>
          <w:sz w:val="22"/>
          <w:szCs w:val="22"/>
        </w:rPr>
        <w:t xml:space="preserve">, with </w:t>
      </w:r>
      <w:r w:rsidRPr="00913C1D">
        <w:rPr>
          <w:sz w:val="22"/>
          <w:szCs w:val="22"/>
        </w:rPr>
        <w:t>no indication that is subsiding.  These beetle-infested trees die and become fuel for wildfires</w:t>
      </w:r>
      <w:r>
        <w:rPr>
          <w:sz w:val="22"/>
          <w:szCs w:val="22"/>
        </w:rPr>
        <w:t>.</w:t>
      </w:r>
      <w:r w:rsidRPr="00913C1D">
        <w:rPr>
          <w:sz w:val="22"/>
          <w:szCs w:val="22"/>
        </w:rPr>
        <w:t xml:space="preserve">  </w:t>
      </w:r>
      <w:r>
        <w:rPr>
          <w:sz w:val="22"/>
          <w:szCs w:val="22"/>
        </w:rPr>
        <w:t xml:space="preserve">Similarly, </w:t>
      </w:r>
      <w:r w:rsidRPr="00913C1D">
        <w:rPr>
          <w:sz w:val="22"/>
          <w:szCs w:val="22"/>
        </w:rPr>
        <w:t xml:space="preserve">white pine </w:t>
      </w:r>
      <w:r>
        <w:rPr>
          <w:sz w:val="22"/>
          <w:szCs w:val="22"/>
        </w:rPr>
        <w:t>h</w:t>
      </w:r>
      <w:r w:rsidRPr="00913C1D">
        <w:rPr>
          <w:sz w:val="22"/>
          <w:szCs w:val="22"/>
        </w:rPr>
        <w:t xml:space="preserve">arvest has declined 66% in the past 30 years.  With relatively few markets, </w:t>
      </w:r>
      <w:r>
        <w:rPr>
          <w:sz w:val="22"/>
          <w:szCs w:val="22"/>
        </w:rPr>
        <w:t xml:space="preserve">a large portion of unharvested tamarack and </w:t>
      </w:r>
      <w:r w:rsidR="008A7EFD">
        <w:rPr>
          <w:sz w:val="22"/>
          <w:szCs w:val="22"/>
        </w:rPr>
        <w:t xml:space="preserve">white </w:t>
      </w:r>
      <w:r>
        <w:rPr>
          <w:sz w:val="22"/>
          <w:szCs w:val="22"/>
        </w:rPr>
        <w:t>pine become ladder fuels, l</w:t>
      </w:r>
      <w:r w:rsidRPr="00913C1D">
        <w:rPr>
          <w:sz w:val="22"/>
          <w:szCs w:val="22"/>
        </w:rPr>
        <w:t>ead</w:t>
      </w:r>
      <w:r>
        <w:rPr>
          <w:sz w:val="22"/>
          <w:szCs w:val="22"/>
        </w:rPr>
        <w:t>ing</w:t>
      </w:r>
      <w:r w:rsidRPr="00913C1D">
        <w:rPr>
          <w:sz w:val="22"/>
          <w:szCs w:val="22"/>
        </w:rPr>
        <w:t xml:space="preserve"> to increased fire risk.  Climate change is </w:t>
      </w:r>
      <w:r>
        <w:rPr>
          <w:sz w:val="22"/>
          <w:szCs w:val="22"/>
        </w:rPr>
        <w:t xml:space="preserve">also </w:t>
      </w:r>
      <w:r w:rsidRPr="00913C1D">
        <w:rPr>
          <w:sz w:val="22"/>
          <w:szCs w:val="22"/>
        </w:rPr>
        <w:t xml:space="preserve">likely to increase the risk for larger and more frequent wildfires and large-scale disease/insect epidemics.  Unfortunately, </w:t>
      </w:r>
      <w:r>
        <w:rPr>
          <w:sz w:val="22"/>
          <w:szCs w:val="22"/>
        </w:rPr>
        <w:t>harvest of this tamarack and white pine</w:t>
      </w:r>
      <w:r w:rsidRPr="00913C1D">
        <w:rPr>
          <w:sz w:val="22"/>
          <w:szCs w:val="22"/>
        </w:rPr>
        <w:t xml:space="preserve"> is </w:t>
      </w:r>
      <w:r w:rsidR="008A7EFD">
        <w:rPr>
          <w:sz w:val="22"/>
          <w:szCs w:val="22"/>
        </w:rPr>
        <w:t xml:space="preserve">often </w:t>
      </w:r>
      <w:r w:rsidRPr="00913C1D">
        <w:rPr>
          <w:sz w:val="22"/>
          <w:szCs w:val="22"/>
        </w:rPr>
        <w:t xml:space="preserve">expensive and delivers </w:t>
      </w:r>
      <w:r w:rsidR="003E6A4E">
        <w:rPr>
          <w:sz w:val="22"/>
          <w:szCs w:val="22"/>
        </w:rPr>
        <w:t>minimal</w:t>
      </w:r>
      <w:r w:rsidRPr="00913C1D">
        <w:rPr>
          <w:sz w:val="22"/>
          <w:szCs w:val="22"/>
        </w:rPr>
        <w:t xml:space="preserve"> economic returns.  </w:t>
      </w:r>
      <w:r w:rsidRPr="0033152E">
        <w:rPr>
          <w:i/>
          <w:sz w:val="22"/>
          <w:szCs w:val="22"/>
          <w:u w:val="single"/>
        </w:rPr>
        <w:t xml:space="preserve">Therefore, finding </w:t>
      </w:r>
      <w:r w:rsidR="003D6FDD">
        <w:rPr>
          <w:i/>
          <w:sz w:val="22"/>
          <w:szCs w:val="22"/>
          <w:u w:val="single"/>
        </w:rPr>
        <w:t>new, value-added</w:t>
      </w:r>
      <w:r w:rsidRPr="0033152E">
        <w:rPr>
          <w:i/>
          <w:sz w:val="22"/>
          <w:szCs w:val="22"/>
          <w:u w:val="single"/>
        </w:rPr>
        <w:t xml:space="preserve"> uses for tamarack and white pine is becoming more urgent</w:t>
      </w:r>
      <w:r w:rsidRPr="00913C1D">
        <w:rPr>
          <w:sz w:val="22"/>
          <w:szCs w:val="22"/>
        </w:rPr>
        <w:t>.</w:t>
      </w:r>
    </w:p>
    <w:p w14:paraId="59EE4DB9" w14:textId="77777777" w:rsidR="00C02DAD" w:rsidRDefault="00C02DAD" w:rsidP="006E0EFD">
      <w:pPr>
        <w:rPr>
          <w:rFonts w:cs="Arial"/>
          <w:b/>
        </w:rPr>
      </w:pPr>
    </w:p>
    <w:p w14:paraId="59EE4DBA"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9EE4DBB" w14:textId="77777777" w:rsidR="006E0EFD" w:rsidRPr="009D6EC8" w:rsidRDefault="006E0EFD" w:rsidP="006E0EFD">
      <w:pPr>
        <w:rPr>
          <w:rFonts w:cs="Arial"/>
          <w:i/>
        </w:rPr>
      </w:pPr>
    </w:p>
    <w:tbl>
      <w:tblPr>
        <w:tblW w:w="12528" w:type="dxa"/>
        <w:tblLook w:val="04A0" w:firstRow="1" w:lastRow="0" w:firstColumn="1" w:lastColumn="0" w:noHBand="0" w:noVBand="1"/>
      </w:tblPr>
      <w:tblGrid>
        <w:gridCol w:w="8280"/>
        <w:gridCol w:w="1796"/>
        <w:gridCol w:w="2452"/>
      </w:tblGrid>
      <w:tr w:rsidR="00686B53" w:rsidRPr="00EB5831" w14:paraId="59EE4DD4" w14:textId="77777777" w:rsidTr="00EB7FAA">
        <w:tc>
          <w:tcPr>
            <w:tcW w:w="10080" w:type="dxa"/>
            <w:gridSpan w:val="2"/>
            <w:vAlign w:val="center"/>
          </w:tcPr>
          <w:p w14:paraId="59EE4DBC" w14:textId="13E963B5" w:rsidR="008A5FD9" w:rsidRDefault="00686B53" w:rsidP="00A16798">
            <w:pPr>
              <w:widowControl w:val="0"/>
              <w:ind w:left="-108"/>
              <w:rPr>
                <w:rFonts w:cs="Arial"/>
                <w:b/>
              </w:rPr>
            </w:pPr>
            <w:r w:rsidRPr="00EB5831">
              <w:rPr>
                <w:rFonts w:cs="Arial"/>
                <w:b/>
              </w:rPr>
              <w:t>Activity 1:</w:t>
            </w:r>
            <w:r w:rsidR="00147046">
              <w:rPr>
                <w:rFonts w:cs="Arial"/>
                <w:b/>
              </w:rPr>
              <w:t xml:space="preserve">  </w:t>
            </w:r>
            <w:r w:rsidR="00A23975">
              <w:rPr>
                <w:rFonts w:cs="Arial"/>
                <w:b/>
              </w:rPr>
              <w:t>Design, i</w:t>
            </w:r>
            <w:r w:rsidR="00147046">
              <w:rPr>
                <w:rFonts w:cs="Arial"/>
                <w:b/>
              </w:rPr>
              <w:t>nstall</w:t>
            </w:r>
            <w:r w:rsidR="00A23975">
              <w:rPr>
                <w:rFonts w:cs="Arial"/>
                <w:b/>
              </w:rPr>
              <w:t>,</w:t>
            </w:r>
            <w:r w:rsidR="00147046">
              <w:rPr>
                <w:rFonts w:cs="Arial"/>
                <w:b/>
              </w:rPr>
              <w:t xml:space="preserve"> and demonstrate a </w:t>
            </w:r>
            <w:r w:rsidR="00A23975">
              <w:rPr>
                <w:rFonts w:cs="Arial"/>
                <w:b/>
              </w:rPr>
              <w:t xml:space="preserve">thermally modified wood </w:t>
            </w:r>
            <w:r w:rsidR="00147046">
              <w:rPr>
                <w:rFonts w:cs="Arial"/>
                <w:b/>
              </w:rPr>
              <w:t>boardwalk and boathouse</w:t>
            </w:r>
            <w:r w:rsidR="00A23975">
              <w:rPr>
                <w:rFonts w:cs="Arial"/>
                <w:b/>
              </w:rPr>
              <w:t xml:space="preserve"> at BLELC</w:t>
            </w:r>
          </w:p>
          <w:p w14:paraId="59EE4DBD" w14:textId="00E0493D" w:rsidR="00147046" w:rsidRDefault="008A5FD9" w:rsidP="001954D9">
            <w:pPr>
              <w:ind w:left="-108" w:right="-112"/>
              <w:rPr>
                <w:rFonts w:cs="Arial"/>
                <w:i/>
              </w:rPr>
            </w:pPr>
            <w:r>
              <w:rPr>
                <w:rFonts w:cs="Arial"/>
                <w:b/>
              </w:rPr>
              <w:t>Description:</w:t>
            </w:r>
            <w:r w:rsidR="00686B53" w:rsidRPr="00EB5831">
              <w:rPr>
                <w:rFonts w:cs="Arial"/>
                <w:i/>
              </w:rPr>
              <w:t xml:space="preserve"> </w:t>
            </w:r>
            <w:r w:rsidR="00C62739">
              <w:rPr>
                <w:rFonts w:cs="Arial"/>
                <w:i/>
              </w:rPr>
              <w:t xml:space="preserve"> </w:t>
            </w:r>
            <w:r w:rsidR="00147046">
              <w:rPr>
                <w:rFonts w:cs="Arial"/>
                <w:i/>
              </w:rPr>
              <w:t xml:space="preserve">The objective is to construct a public </w:t>
            </w:r>
            <w:r w:rsidR="00A23975">
              <w:rPr>
                <w:rFonts w:cs="Arial"/>
                <w:i/>
              </w:rPr>
              <w:t xml:space="preserve">thermally modified tamarack </w:t>
            </w:r>
            <w:r w:rsidR="00147046">
              <w:rPr>
                <w:rFonts w:cs="Arial"/>
                <w:i/>
              </w:rPr>
              <w:t xml:space="preserve">boardwalk and </w:t>
            </w:r>
            <w:r w:rsidR="00A23975">
              <w:rPr>
                <w:rFonts w:cs="Arial"/>
                <w:i/>
              </w:rPr>
              <w:t xml:space="preserve">thermally modified white pine-cladded </w:t>
            </w:r>
            <w:r w:rsidR="00147046">
              <w:rPr>
                <w:rFonts w:cs="Arial"/>
                <w:i/>
              </w:rPr>
              <w:t xml:space="preserve">boathouse at </w:t>
            </w:r>
            <w:r w:rsidR="00223837">
              <w:rPr>
                <w:rFonts w:cs="Arial"/>
                <w:i/>
              </w:rPr>
              <w:t>B</w:t>
            </w:r>
            <w:r w:rsidR="00147046">
              <w:rPr>
                <w:rFonts w:cs="Arial"/>
                <w:i/>
              </w:rPr>
              <w:t xml:space="preserve">LELC.  The lumber will be harvested from </w:t>
            </w:r>
            <w:r w:rsidR="00A74E89">
              <w:rPr>
                <w:rFonts w:cs="Arial"/>
                <w:i/>
              </w:rPr>
              <w:t>Minnesota forestland, kiln-dried at Lester River Sawmill (Duluth, MN), a</w:t>
            </w:r>
            <w:r w:rsidR="00147046">
              <w:rPr>
                <w:rFonts w:cs="Arial"/>
                <w:i/>
              </w:rPr>
              <w:t xml:space="preserve">nd thermally modified </w:t>
            </w:r>
            <w:r w:rsidR="00A74E89">
              <w:rPr>
                <w:rFonts w:cs="Arial"/>
                <w:i/>
              </w:rPr>
              <w:t>by Superior Thermowood (Palisade, MN)</w:t>
            </w:r>
            <w:r w:rsidR="00147046">
              <w:rPr>
                <w:rFonts w:cs="Arial"/>
                <w:i/>
              </w:rPr>
              <w:t>.  It will then be cut to size and fin</w:t>
            </w:r>
            <w:r w:rsidR="00147046" w:rsidRPr="003E256C">
              <w:rPr>
                <w:rFonts w:cs="Arial"/>
                <w:i/>
              </w:rPr>
              <w:t>ished at the NRRI</w:t>
            </w:r>
            <w:r w:rsidR="00A74E89" w:rsidRPr="003E256C">
              <w:rPr>
                <w:rFonts w:cs="Arial"/>
                <w:i/>
              </w:rPr>
              <w:t xml:space="preserve">, prior to being </w:t>
            </w:r>
            <w:r w:rsidR="00147046" w:rsidRPr="003E256C">
              <w:rPr>
                <w:rFonts w:cs="Arial"/>
                <w:i/>
              </w:rPr>
              <w:t>transported to the B</w:t>
            </w:r>
            <w:r w:rsidR="00A74E89" w:rsidRPr="003E256C">
              <w:rPr>
                <w:rFonts w:cs="Arial"/>
                <w:i/>
              </w:rPr>
              <w:t>LELC for subsequent installation.  Installation will be led by a</w:t>
            </w:r>
            <w:r w:rsidR="003E256C">
              <w:rPr>
                <w:rFonts w:cs="Arial"/>
                <w:i/>
              </w:rPr>
              <w:t xml:space="preserve"> </w:t>
            </w:r>
            <w:r w:rsidR="00A74E89" w:rsidRPr="003E256C">
              <w:rPr>
                <w:rFonts w:cs="Arial"/>
                <w:i/>
              </w:rPr>
              <w:t>contractor</w:t>
            </w:r>
            <w:r w:rsidR="00223837" w:rsidRPr="003E256C">
              <w:rPr>
                <w:rFonts w:cs="Arial"/>
                <w:i/>
              </w:rPr>
              <w:t xml:space="preserve"> (TBD)</w:t>
            </w:r>
            <w:r w:rsidR="00A74E89" w:rsidRPr="003E256C">
              <w:rPr>
                <w:rFonts w:cs="Arial"/>
                <w:i/>
              </w:rPr>
              <w:t xml:space="preserve"> an</w:t>
            </w:r>
            <w:r w:rsidR="00A74E89">
              <w:rPr>
                <w:rFonts w:cs="Arial"/>
                <w:i/>
              </w:rPr>
              <w:t xml:space="preserve">d BLELC, with </w:t>
            </w:r>
            <w:r w:rsidR="003E256C">
              <w:rPr>
                <w:rFonts w:cs="Arial"/>
                <w:i/>
              </w:rPr>
              <w:t xml:space="preserve">NRRI </w:t>
            </w:r>
            <w:r w:rsidR="00A74E89">
              <w:rPr>
                <w:rFonts w:cs="Arial"/>
                <w:i/>
              </w:rPr>
              <w:t xml:space="preserve">support.  </w:t>
            </w:r>
            <w:r w:rsidR="00147046">
              <w:rPr>
                <w:rFonts w:cs="Arial"/>
                <w:i/>
              </w:rPr>
              <w:t xml:space="preserve">The specific outcomes </w:t>
            </w:r>
            <w:r w:rsidR="00A74E89">
              <w:rPr>
                <w:rFonts w:cs="Arial"/>
                <w:i/>
              </w:rPr>
              <w:t xml:space="preserve">of this Activity </w:t>
            </w:r>
            <w:r w:rsidR="00147046">
              <w:rPr>
                <w:rFonts w:cs="Arial"/>
                <w:i/>
              </w:rPr>
              <w:t xml:space="preserve">are successful thermal modification of </w:t>
            </w:r>
            <w:r w:rsidR="003D6FDD">
              <w:rPr>
                <w:rFonts w:cs="Arial"/>
                <w:i/>
              </w:rPr>
              <w:t xml:space="preserve">the </w:t>
            </w:r>
            <w:r w:rsidR="00147046">
              <w:rPr>
                <w:rFonts w:cs="Arial"/>
                <w:i/>
              </w:rPr>
              <w:t xml:space="preserve">lumber, </w:t>
            </w:r>
            <w:r w:rsidR="00A74E89">
              <w:rPr>
                <w:rFonts w:cs="Arial"/>
                <w:i/>
              </w:rPr>
              <w:t xml:space="preserve">and </w:t>
            </w:r>
            <w:r w:rsidR="00147046">
              <w:rPr>
                <w:rFonts w:cs="Arial"/>
                <w:i/>
              </w:rPr>
              <w:t>installation of the boardwalk</w:t>
            </w:r>
            <w:r w:rsidR="00A74E89">
              <w:rPr>
                <w:rFonts w:cs="Arial"/>
                <w:i/>
              </w:rPr>
              <w:t xml:space="preserve"> and </w:t>
            </w:r>
            <w:r w:rsidR="00147046">
              <w:rPr>
                <w:rFonts w:cs="Arial"/>
                <w:i/>
              </w:rPr>
              <w:t>boathouse.</w:t>
            </w:r>
            <w:r w:rsidR="00DC0FA9">
              <w:rPr>
                <w:rFonts w:cs="Arial"/>
                <w:i/>
              </w:rPr>
              <w:t xml:space="preserve">  These outcomes will be used to allow BLELC visitors to use the new boardwalk and boathouse and </w:t>
            </w:r>
            <w:r w:rsidR="00223837">
              <w:rPr>
                <w:rFonts w:cs="Arial"/>
                <w:i/>
              </w:rPr>
              <w:t xml:space="preserve">be educated on the </w:t>
            </w:r>
            <w:r w:rsidR="00772081">
              <w:rPr>
                <w:rFonts w:cs="Arial"/>
                <w:i/>
              </w:rPr>
              <w:t xml:space="preserve">environmental </w:t>
            </w:r>
            <w:r w:rsidR="00DC0FA9">
              <w:rPr>
                <w:rFonts w:cs="Arial"/>
                <w:i/>
              </w:rPr>
              <w:t xml:space="preserve">benefits and </w:t>
            </w:r>
            <w:r w:rsidR="00772081">
              <w:rPr>
                <w:rFonts w:cs="Arial"/>
                <w:i/>
              </w:rPr>
              <w:t xml:space="preserve">economic </w:t>
            </w:r>
            <w:r w:rsidR="00DC0FA9">
              <w:rPr>
                <w:rFonts w:cs="Arial"/>
                <w:i/>
              </w:rPr>
              <w:t xml:space="preserve">opportunities presented by increased production of thermally modified wood.  The outcomes will be evaluated by number of volunteers assisting with boardwalk </w:t>
            </w:r>
            <w:r w:rsidR="00772081">
              <w:rPr>
                <w:rFonts w:cs="Arial"/>
                <w:i/>
              </w:rPr>
              <w:t xml:space="preserve">and boathouse </w:t>
            </w:r>
            <w:r w:rsidR="00DC0FA9">
              <w:rPr>
                <w:rFonts w:cs="Arial"/>
                <w:i/>
              </w:rPr>
              <w:t>installation, and time to install the boardwalk and boathouse</w:t>
            </w:r>
            <w:r w:rsidR="00223837">
              <w:rPr>
                <w:rFonts w:cs="Arial"/>
                <w:i/>
              </w:rPr>
              <w:t>.</w:t>
            </w:r>
          </w:p>
          <w:p w14:paraId="59EE4DBE" w14:textId="77777777" w:rsidR="00147046" w:rsidRDefault="00147046" w:rsidP="00147046">
            <w:pPr>
              <w:rPr>
                <w:rFonts w:cs="Arial"/>
                <w:i/>
              </w:rPr>
            </w:pPr>
          </w:p>
          <w:p w14:paraId="59EE4DBF" w14:textId="5EBEF89F" w:rsidR="00A16798" w:rsidRDefault="00A16798" w:rsidP="00A16798">
            <w:pPr>
              <w:autoSpaceDE w:val="0"/>
              <w:autoSpaceDN w:val="0"/>
              <w:adjustRightInd w:val="0"/>
              <w:ind w:left="-108"/>
              <w:rPr>
                <w:rFonts w:cs="Arial"/>
                <w:b/>
                <w:bCs/>
                <w:color w:val="000000"/>
              </w:rPr>
            </w:pPr>
            <w:r>
              <w:rPr>
                <w:rFonts w:cs="Arial"/>
                <w:b/>
                <w:bCs/>
                <w:color w:val="000000"/>
              </w:rPr>
              <w:t xml:space="preserve">ENRTF BUDGET: </w:t>
            </w:r>
            <w:r w:rsidR="00783683">
              <w:rPr>
                <w:rFonts w:cs="Arial"/>
                <w:b/>
                <w:bCs/>
                <w:color w:val="000000"/>
              </w:rPr>
              <w:t xml:space="preserve"> </w:t>
            </w:r>
            <w:r w:rsidR="00511349" w:rsidRPr="00783683">
              <w:rPr>
                <w:rFonts w:cs="Arial"/>
                <w:b/>
                <w:bCs/>
                <w:color w:val="000000"/>
              </w:rPr>
              <w:t>$</w:t>
            </w:r>
            <w:r w:rsidR="0047390D" w:rsidRPr="00783683">
              <w:rPr>
                <w:rFonts w:cs="Arial"/>
                <w:b/>
                <w:bCs/>
                <w:color w:val="000000"/>
              </w:rPr>
              <w:t>106</w:t>
            </w:r>
            <w:r w:rsidR="00511349" w:rsidRPr="00783683">
              <w:rPr>
                <w:rFonts w:cs="Arial"/>
                <w:b/>
                <w:bCs/>
                <w:color w:val="000000"/>
              </w:rPr>
              <w:t>,</w:t>
            </w:r>
            <w:r w:rsidR="0047390D" w:rsidRPr="00783683">
              <w:rPr>
                <w:rFonts w:cs="Arial"/>
                <w:b/>
                <w:bCs/>
                <w:color w:val="000000"/>
              </w:rPr>
              <w:t>4</w:t>
            </w:r>
            <w:r w:rsidR="00783683">
              <w:rPr>
                <w:rFonts w:cs="Arial"/>
                <w:b/>
                <w:bCs/>
                <w:color w:val="000000"/>
              </w:rPr>
              <w:t>20</w:t>
            </w:r>
          </w:p>
          <w:p w14:paraId="59EE4DC0" w14:textId="77777777" w:rsidR="00A16798" w:rsidRPr="009D6EC8" w:rsidRDefault="00A16798" w:rsidP="00A16798">
            <w:pPr>
              <w:ind w:left="-108"/>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4"/>
              <w:gridCol w:w="1766"/>
            </w:tblGrid>
            <w:tr w:rsidR="00A16798" w:rsidRPr="009D6EC8" w14:paraId="59EE4DC3" w14:textId="77777777" w:rsidTr="00AB6427">
              <w:tc>
                <w:tcPr>
                  <w:tcW w:w="8478" w:type="dxa"/>
                </w:tcPr>
                <w:p w14:paraId="59EE4DC1" w14:textId="77777777" w:rsidR="00A16798" w:rsidRPr="009D6EC8" w:rsidRDefault="00A16798" w:rsidP="00A16798">
                  <w:pPr>
                    <w:ind w:left="-108"/>
                    <w:rPr>
                      <w:rFonts w:cs="Arial"/>
                      <w:b/>
                    </w:rPr>
                  </w:pPr>
                  <w:r w:rsidRPr="009D6EC8">
                    <w:rPr>
                      <w:rFonts w:cs="Arial"/>
                      <w:b/>
                    </w:rPr>
                    <w:t>Outcome</w:t>
                  </w:r>
                </w:p>
              </w:tc>
              <w:tc>
                <w:tcPr>
                  <w:tcW w:w="1800" w:type="dxa"/>
                </w:tcPr>
                <w:p w14:paraId="59EE4DC2" w14:textId="77777777" w:rsidR="00A16798" w:rsidRPr="009D6EC8" w:rsidRDefault="00A16798" w:rsidP="00A16798">
                  <w:pPr>
                    <w:ind w:left="-108"/>
                    <w:jc w:val="center"/>
                    <w:rPr>
                      <w:rFonts w:cs="Arial"/>
                      <w:b/>
                    </w:rPr>
                  </w:pPr>
                  <w:r w:rsidRPr="009D6EC8">
                    <w:rPr>
                      <w:rFonts w:cs="Arial"/>
                      <w:b/>
                    </w:rPr>
                    <w:t>Completion Date</w:t>
                  </w:r>
                </w:p>
              </w:tc>
            </w:tr>
            <w:tr w:rsidR="00A16798" w:rsidRPr="009D6EC8" w14:paraId="59EE4DC6" w14:textId="77777777" w:rsidTr="00AB6427">
              <w:tc>
                <w:tcPr>
                  <w:tcW w:w="8478" w:type="dxa"/>
                </w:tcPr>
                <w:p w14:paraId="59EE4DC4" w14:textId="77777777" w:rsidR="00A16798" w:rsidRPr="009D6EC8" w:rsidRDefault="00A16798" w:rsidP="000B6781">
                  <w:pPr>
                    <w:ind w:left="-108"/>
                    <w:rPr>
                      <w:rFonts w:cs="Arial"/>
                      <w:i/>
                    </w:rPr>
                  </w:pPr>
                  <w:r w:rsidRPr="009D6EC8">
                    <w:rPr>
                      <w:rFonts w:cs="Arial"/>
                      <w:i/>
                    </w:rPr>
                    <w:t xml:space="preserve">1.  </w:t>
                  </w:r>
                  <w:r>
                    <w:rPr>
                      <w:rFonts w:cs="Arial"/>
                      <w:i/>
                    </w:rPr>
                    <w:t>Thermal modification of tamarack and white pine</w:t>
                  </w:r>
                </w:p>
              </w:tc>
              <w:tc>
                <w:tcPr>
                  <w:tcW w:w="1800" w:type="dxa"/>
                </w:tcPr>
                <w:p w14:paraId="59EE4DC5" w14:textId="77777777" w:rsidR="00A16798" w:rsidRPr="009D6EC8" w:rsidRDefault="00A16798" w:rsidP="00A16798">
                  <w:pPr>
                    <w:ind w:left="-108"/>
                    <w:jc w:val="center"/>
                    <w:rPr>
                      <w:rFonts w:cs="Arial"/>
                      <w:i/>
                    </w:rPr>
                  </w:pPr>
                  <w:r>
                    <w:rPr>
                      <w:rFonts w:cs="Arial"/>
                      <w:i/>
                    </w:rPr>
                    <w:t>11/30/2020</w:t>
                  </w:r>
                </w:p>
              </w:tc>
            </w:tr>
            <w:tr w:rsidR="00A16798" w:rsidRPr="009D6EC8" w14:paraId="59EE4DC9" w14:textId="77777777" w:rsidTr="00AB6427">
              <w:tc>
                <w:tcPr>
                  <w:tcW w:w="8478" w:type="dxa"/>
                </w:tcPr>
                <w:p w14:paraId="59EE4DC7" w14:textId="77777777" w:rsidR="00A16798" w:rsidRPr="009D6EC8" w:rsidRDefault="00A16798" w:rsidP="00A16798">
                  <w:pPr>
                    <w:ind w:left="-108"/>
                    <w:rPr>
                      <w:rFonts w:cs="Arial"/>
                      <w:i/>
                    </w:rPr>
                  </w:pPr>
                  <w:r w:rsidRPr="009D6EC8">
                    <w:rPr>
                      <w:rFonts w:cs="Arial"/>
                      <w:i/>
                    </w:rPr>
                    <w:t xml:space="preserve">2.  </w:t>
                  </w:r>
                  <w:r>
                    <w:rPr>
                      <w:rFonts w:cs="Arial"/>
                      <w:i/>
                    </w:rPr>
                    <w:t>Completion of boardwalk design and installation</w:t>
                  </w:r>
                </w:p>
              </w:tc>
              <w:tc>
                <w:tcPr>
                  <w:tcW w:w="1800" w:type="dxa"/>
                </w:tcPr>
                <w:p w14:paraId="59EE4DC8" w14:textId="2DA24020" w:rsidR="00A16798" w:rsidRPr="009D6EC8" w:rsidRDefault="00A16798" w:rsidP="00772081">
                  <w:pPr>
                    <w:ind w:left="-108"/>
                    <w:jc w:val="center"/>
                    <w:rPr>
                      <w:rFonts w:cs="Arial"/>
                      <w:i/>
                    </w:rPr>
                  </w:pPr>
                  <w:r>
                    <w:rPr>
                      <w:rFonts w:cs="Arial"/>
                      <w:i/>
                    </w:rPr>
                    <w:t>06/30/202</w:t>
                  </w:r>
                  <w:r w:rsidR="00772081">
                    <w:rPr>
                      <w:rFonts w:cs="Arial"/>
                      <w:i/>
                    </w:rPr>
                    <w:t>1</w:t>
                  </w:r>
                </w:p>
              </w:tc>
            </w:tr>
            <w:tr w:rsidR="00A16798" w:rsidRPr="009D6EC8" w14:paraId="59EE4DCC" w14:textId="77777777" w:rsidTr="00AB6427">
              <w:tc>
                <w:tcPr>
                  <w:tcW w:w="8478" w:type="dxa"/>
                </w:tcPr>
                <w:p w14:paraId="59EE4DCA" w14:textId="39EFA54D" w:rsidR="00A16798" w:rsidRPr="009D6EC8" w:rsidRDefault="00A16798" w:rsidP="00772081">
                  <w:pPr>
                    <w:ind w:left="-108"/>
                    <w:rPr>
                      <w:rFonts w:cs="Arial"/>
                      <w:i/>
                    </w:rPr>
                  </w:pPr>
                  <w:r w:rsidRPr="009D6EC8">
                    <w:rPr>
                      <w:rFonts w:cs="Arial"/>
                      <w:i/>
                    </w:rPr>
                    <w:t xml:space="preserve">3.  </w:t>
                  </w:r>
                  <w:r w:rsidR="00772081">
                    <w:rPr>
                      <w:rFonts w:cs="Arial"/>
                      <w:i/>
                    </w:rPr>
                    <w:t>Completion of boathouse design and installation</w:t>
                  </w:r>
                </w:p>
              </w:tc>
              <w:tc>
                <w:tcPr>
                  <w:tcW w:w="1800" w:type="dxa"/>
                </w:tcPr>
                <w:p w14:paraId="59EE4DCB" w14:textId="137D6639" w:rsidR="00A16798" w:rsidRPr="009D6EC8" w:rsidRDefault="00EB7FAA" w:rsidP="00772081">
                  <w:pPr>
                    <w:ind w:left="-108"/>
                    <w:jc w:val="center"/>
                    <w:rPr>
                      <w:rFonts w:cs="Arial"/>
                      <w:i/>
                    </w:rPr>
                  </w:pPr>
                  <w:r>
                    <w:rPr>
                      <w:rFonts w:cs="Arial"/>
                      <w:i/>
                    </w:rPr>
                    <w:t>09/30/202</w:t>
                  </w:r>
                  <w:r w:rsidR="00772081">
                    <w:rPr>
                      <w:rFonts w:cs="Arial"/>
                      <w:i/>
                    </w:rPr>
                    <w:t>1</w:t>
                  </w:r>
                </w:p>
              </w:tc>
            </w:tr>
          </w:tbl>
          <w:p w14:paraId="59EE4DCD" w14:textId="77777777" w:rsidR="00A16798" w:rsidRDefault="00A16798" w:rsidP="00A16798">
            <w:pPr>
              <w:ind w:left="-108"/>
              <w:rPr>
                <w:rFonts w:cs="Arial"/>
                <w:i/>
              </w:rPr>
            </w:pPr>
          </w:p>
          <w:p w14:paraId="14658062" w14:textId="77777777" w:rsidR="00EC455C" w:rsidRDefault="00EC455C" w:rsidP="00A16798">
            <w:pPr>
              <w:ind w:left="-108"/>
              <w:rPr>
                <w:rFonts w:cs="Arial"/>
                <w:i/>
              </w:rPr>
            </w:pPr>
          </w:p>
          <w:p w14:paraId="05F54152" w14:textId="77777777" w:rsidR="003E256C" w:rsidRDefault="003E256C" w:rsidP="00A16798">
            <w:pPr>
              <w:widowControl w:val="0"/>
              <w:ind w:left="-108"/>
              <w:rPr>
                <w:rFonts w:cs="Arial"/>
                <w:b/>
              </w:rPr>
            </w:pPr>
          </w:p>
          <w:p w14:paraId="6E148921" w14:textId="77777777" w:rsidR="00F02A82" w:rsidRDefault="00F02A82" w:rsidP="00A16798">
            <w:pPr>
              <w:widowControl w:val="0"/>
              <w:ind w:left="-108"/>
              <w:rPr>
                <w:rFonts w:cs="Arial"/>
                <w:b/>
              </w:rPr>
            </w:pPr>
          </w:p>
          <w:p w14:paraId="59EE4DCE" w14:textId="77777777" w:rsidR="00DC0FA9" w:rsidRPr="00AD7DBC" w:rsidRDefault="00945F8D" w:rsidP="00A16798">
            <w:pPr>
              <w:widowControl w:val="0"/>
              <w:ind w:left="-108"/>
              <w:rPr>
                <w:rFonts w:cs="Arial"/>
                <w:b/>
              </w:rPr>
            </w:pPr>
            <w:r w:rsidRPr="009C1C77">
              <w:rPr>
                <w:rFonts w:cs="Arial"/>
                <w:b/>
              </w:rPr>
              <w:lastRenderedPageBreak/>
              <w:t>Activity 2</w:t>
            </w:r>
            <w:r w:rsidR="00DC0FA9" w:rsidRPr="009C1C77">
              <w:rPr>
                <w:rFonts w:cs="Arial"/>
                <w:b/>
              </w:rPr>
              <w:t xml:space="preserve">:  </w:t>
            </w:r>
            <w:r w:rsidR="00317BF9" w:rsidRPr="009C1C77">
              <w:rPr>
                <w:rFonts w:cs="Arial"/>
                <w:b/>
              </w:rPr>
              <w:t>D</w:t>
            </w:r>
            <w:r w:rsidR="00317BF9" w:rsidRPr="009C1C77">
              <w:rPr>
                <w:b/>
              </w:rPr>
              <w:t>isse</w:t>
            </w:r>
            <w:r w:rsidR="00317BF9" w:rsidRPr="00AD7DBC">
              <w:rPr>
                <w:b/>
              </w:rPr>
              <w:t>minat</w:t>
            </w:r>
            <w:r w:rsidRPr="00AD7DBC">
              <w:rPr>
                <w:b/>
              </w:rPr>
              <w:t xml:space="preserve">ion of </w:t>
            </w:r>
            <w:r w:rsidR="00317BF9" w:rsidRPr="00AD7DBC">
              <w:rPr>
                <w:b/>
              </w:rPr>
              <w:t>economic and environmental benefits</w:t>
            </w:r>
          </w:p>
          <w:p w14:paraId="1C89C59B" w14:textId="77777777" w:rsidR="00AD7DBC" w:rsidRPr="00AD7DBC" w:rsidRDefault="00DC0FA9" w:rsidP="005E4485">
            <w:pPr>
              <w:pStyle w:val="ListBullets"/>
              <w:numPr>
                <w:ilvl w:val="0"/>
                <w:numId w:val="0"/>
              </w:numPr>
              <w:spacing w:line="240" w:lineRule="auto"/>
              <w:ind w:left="-108"/>
              <w:rPr>
                <w:rFonts w:ascii="Calibri" w:hAnsi="Calibri" w:cs="Times New Roman"/>
                <w:i/>
                <w:sz w:val="22"/>
                <w:szCs w:val="22"/>
              </w:rPr>
            </w:pPr>
            <w:r w:rsidRPr="00AD7DBC">
              <w:rPr>
                <w:b/>
                <w:sz w:val="22"/>
                <w:szCs w:val="22"/>
              </w:rPr>
              <w:t>Description:</w:t>
            </w:r>
            <w:r w:rsidRPr="00AD7DBC">
              <w:rPr>
                <w:i/>
                <w:sz w:val="22"/>
                <w:szCs w:val="22"/>
              </w:rPr>
              <w:t xml:space="preserve"> </w:t>
            </w:r>
            <w:r w:rsidR="00C62739" w:rsidRPr="00AD7DBC">
              <w:rPr>
                <w:i/>
                <w:sz w:val="22"/>
                <w:szCs w:val="22"/>
              </w:rPr>
              <w:t xml:space="preserve"> </w:t>
            </w:r>
            <w:r w:rsidRPr="00AD7DBC">
              <w:rPr>
                <w:i/>
                <w:sz w:val="22"/>
                <w:szCs w:val="22"/>
              </w:rPr>
              <w:t xml:space="preserve">The objective is to </w:t>
            </w:r>
            <w:r w:rsidR="00945F8D" w:rsidRPr="00AD7DBC">
              <w:rPr>
                <w:rFonts w:cs="Times New Roman"/>
                <w:i/>
                <w:sz w:val="22"/>
                <w:szCs w:val="22"/>
              </w:rPr>
              <w:t xml:space="preserve">disseminate the economic and environmental benefits of </w:t>
            </w:r>
            <w:r w:rsidR="00CB3A63" w:rsidRPr="00AD7DBC">
              <w:rPr>
                <w:rFonts w:cs="Times New Roman"/>
                <w:i/>
                <w:sz w:val="22"/>
                <w:szCs w:val="22"/>
              </w:rPr>
              <w:t xml:space="preserve">increased harvest of tamarack and white pine and subsequent production of </w:t>
            </w:r>
            <w:r w:rsidR="00945F8D" w:rsidRPr="00AD7DBC">
              <w:rPr>
                <w:rFonts w:cs="Times New Roman"/>
                <w:i/>
                <w:sz w:val="22"/>
                <w:szCs w:val="22"/>
              </w:rPr>
              <w:t>thermall</w:t>
            </w:r>
            <w:r w:rsidR="00945F8D" w:rsidRPr="00AD7DBC">
              <w:rPr>
                <w:i/>
                <w:sz w:val="22"/>
                <w:szCs w:val="22"/>
              </w:rPr>
              <w:t>y</w:t>
            </w:r>
            <w:r w:rsidR="00945F8D" w:rsidRPr="00AD7DBC">
              <w:rPr>
                <w:rFonts w:cs="Times New Roman"/>
                <w:i/>
                <w:sz w:val="22"/>
                <w:szCs w:val="22"/>
              </w:rPr>
              <w:t xml:space="preserve"> modified </w:t>
            </w:r>
            <w:r w:rsidR="00CB3A63" w:rsidRPr="00AD7DBC">
              <w:rPr>
                <w:rFonts w:cs="Times New Roman"/>
                <w:i/>
                <w:sz w:val="22"/>
                <w:szCs w:val="22"/>
              </w:rPr>
              <w:t>wood.  T</w:t>
            </w:r>
            <w:r w:rsidR="00627FF9" w:rsidRPr="00AD7DBC">
              <w:rPr>
                <w:i/>
                <w:sz w:val="22"/>
                <w:szCs w:val="22"/>
              </w:rPr>
              <w:t>o accomplish this Activity and publicize this innovative use of wood</w:t>
            </w:r>
            <w:r w:rsidR="00C62739" w:rsidRPr="00AD7DBC">
              <w:rPr>
                <w:i/>
                <w:sz w:val="22"/>
                <w:szCs w:val="22"/>
              </w:rPr>
              <w:t>, we will</w:t>
            </w:r>
            <w:r w:rsidR="00C62739" w:rsidRPr="00AD7DBC">
              <w:rPr>
                <w:rFonts w:ascii="Calibri" w:hAnsi="Calibri" w:cs="Times New Roman"/>
                <w:i/>
                <w:sz w:val="22"/>
                <w:szCs w:val="22"/>
              </w:rPr>
              <w:t xml:space="preserve"> communicate </w:t>
            </w:r>
            <w:r w:rsidR="00627FF9" w:rsidRPr="00AD7DBC">
              <w:rPr>
                <w:rFonts w:ascii="Calibri" w:hAnsi="Calibri" w:cs="Times New Roman"/>
                <w:i/>
                <w:sz w:val="22"/>
                <w:szCs w:val="22"/>
              </w:rPr>
              <w:t>these benefits</w:t>
            </w:r>
            <w:r w:rsidR="00C62739" w:rsidRPr="00AD7DBC">
              <w:rPr>
                <w:rFonts w:ascii="Calibri" w:hAnsi="Calibri" w:cs="Times New Roman"/>
                <w:i/>
                <w:sz w:val="22"/>
                <w:szCs w:val="22"/>
              </w:rPr>
              <w:t xml:space="preserve"> to </w:t>
            </w:r>
            <w:r w:rsidR="00627FF9" w:rsidRPr="00AD7DBC">
              <w:rPr>
                <w:rFonts w:ascii="Calibri" w:hAnsi="Calibri" w:cs="Times New Roman"/>
                <w:i/>
                <w:sz w:val="22"/>
                <w:szCs w:val="22"/>
              </w:rPr>
              <w:t>BLELC vis</w:t>
            </w:r>
            <w:r w:rsidR="005E4485" w:rsidRPr="00AD7DBC">
              <w:rPr>
                <w:rFonts w:ascii="Calibri" w:hAnsi="Calibri" w:cs="Times New Roman"/>
                <w:i/>
                <w:sz w:val="22"/>
                <w:szCs w:val="22"/>
              </w:rPr>
              <w:t>i</w:t>
            </w:r>
            <w:r w:rsidR="00627FF9" w:rsidRPr="00AD7DBC">
              <w:rPr>
                <w:rFonts w:ascii="Calibri" w:hAnsi="Calibri" w:cs="Times New Roman"/>
                <w:i/>
                <w:sz w:val="22"/>
                <w:szCs w:val="22"/>
              </w:rPr>
              <w:t>tor</w:t>
            </w:r>
            <w:r w:rsidR="005E4485" w:rsidRPr="00AD7DBC">
              <w:rPr>
                <w:rFonts w:ascii="Calibri" w:hAnsi="Calibri" w:cs="Times New Roman"/>
                <w:i/>
                <w:sz w:val="22"/>
                <w:szCs w:val="22"/>
              </w:rPr>
              <w:t>s</w:t>
            </w:r>
            <w:r w:rsidR="00627FF9" w:rsidRPr="00AD7DBC">
              <w:rPr>
                <w:rFonts w:ascii="Calibri" w:hAnsi="Calibri" w:cs="Times New Roman"/>
                <w:i/>
                <w:sz w:val="22"/>
                <w:szCs w:val="22"/>
              </w:rPr>
              <w:t>, landowners, timber harvesters and processors, wood products distributors, and other industry stakeholders</w:t>
            </w:r>
            <w:r w:rsidR="00C62739" w:rsidRPr="00AD7DBC">
              <w:rPr>
                <w:rFonts w:ascii="Calibri" w:hAnsi="Calibri" w:cs="Times New Roman"/>
                <w:i/>
                <w:sz w:val="22"/>
                <w:szCs w:val="22"/>
              </w:rPr>
              <w:t xml:space="preserve">. </w:t>
            </w:r>
            <w:r w:rsidR="00C62739" w:rsidRPr="00AD7DBC">
              <w:rPr>
                <w:rFonts w:ascii="Calibri" w:hAnsi="Calibri"/>
                <w:i/>
                <w:sz w:val="22"/>
                <w:szCs w:val="22"/>
              </w:rPr>
              <w:t xml:space="preserve"> The specific outcomes are</w:t>
            </w:r>
            <w:r w:rsidR="00AD7DBC" w:rsidRPr="00AD7DBC">
              <w:rPr>
                <w:rFonts w:ascii="Calibri" w:hAnsi="Calibri" w:cs="Times New Roman"/>
                <w:i/>
                <w:sz w:val="22"/>
                <w:szCs w:val="22"/>
              </w:rPr>
              <w:t>:</w:t>
            </w:r>
          </w:p>
          <w:p w14:paraId="4C53AB7F" w14:textId="4EBDE192" w:rsidR="00AD7DBC" w:rsidRPr="00AD7DBC" w:rsidRDefault="00AD7DBC" w:rsidP="00AD7DBC">
            <w:pPr>
              <w:pStyle w:val="ListBullets"/>
              <w:numPr>
                <w:ilvl w:val="0"/>
                <w:numId w:val="20"/>
              </w:numPr>
              <w:spacing w:line="240" w:lineRule="auto"/>
              <w:rPr>
                <w:bCs/>
                <w:color w:val="000000"/>
                <w:sz w:val="22"/>
                <w:szCs w:val="22"/>
              </w:rPr>
            </w:pPr>
            <w:r w:rsidRPr="00AD7DBC">
              <w:rPr>
                <w:rFonts w:ascii="Calibri" w:hAnsi="Calibri" w:cs="Times New Roman"/>
                <w:i/>
                <w:sz w:val="22"/>
                <w:szCs w:val="22"/>
              </w:rPr>
              <w:t>S</w:t>
            </w:r>
            <w:r w:rsidR="00C62739" w:rsidRPr="00AD7DBC">
              <w:rPr>
                <w:rFonts w:ascii="Calibri" w:hAnsi="Calibri" w:cs="Times New Roman"/>
                <w:i/>
                <w:sz w:val="22"/>
                <w:szCs w:val="22"/>
              </w:rPr>
              <w:t>haring of web-based media (e.g., electronic newsletters, webpages</w:t>
            </w:r>
            <w:r w:rsidR="005E4485" w:rsidRPr="00AD7DBC">
              <w:rPr>
                <w:rFonts w:ascii="Calibri" w:hAnsi="Calibri" w:cs="Times New Roman"/>
                <w:i/>
                <w:sz w:val="22"/>
                <w:szCs w:val="22"/>
              </w:rPr>
              <w:t>/social media</w:t>
            </w:r>
            <w:r w:rsidR="00C62739" w:rsidRPr="00AD7DBC">
              <w:rPr>
                <w:rFonts w:ascii="Calibri" w:hAnsi="Calibri" w:cs="Times New Roman"/>
                <w:i/>
                <w:sz w:val="22"/>
                <w:szCs w:val="22"/>
              </w:rPr>
              <w:t>) with public and private stakeholders</w:t>
            </w:r>
            <w:r w:rsidRPr="00AD7DBC">
              <w:rPr>
                <w:rFonts w:ascii="Calibri" w:hAnsi="Calibri" w:cs="Times New Roman"/>
                <w:i/>
                <w:sz w:val="22"/>
                <w:szCs w:val="22"/>
              </w:rPr>
              <w:t>,</w:t>
            </w:r>
          </w:p>
          <w:p w14:paraId="52C23596" w14:textId="6583781A" w:rsidR="00AD7DBC" w:rsidRPr="00AD7DBC" w:rsidRDefault="00AD7DBC" w:rsidP="00AD7DBC">
            <w:pPr>
              <w:pStyle w:val="ListBullets"/>
              <w:numPr>
                <w:ilvl w:val="0"/>
                <w:numId w:val="20"/>
              </w:numPr>
              <w:spacing w:line="240" w:lineRule="auto"/>
              <w:rPr>
                <w:bCs/>
                <w:color w:val="000000"/>
                <w:sz w:val="22"/>
                <w:szCs w:val="22"/>
              </w:rPr>
            </w:pPr>
            <w:r w:rsidRPr="00AD7DBC">
              <w:rPr>
                <w:rFonts w:ascii="Calibri" w:hAnsi="Calibri" w:cs="Times New Roman"/>
                <w:i/>
                <w:sz w:val="22"/>
                <w:szCs w:val="22"/>
              </w:rPr>
              <w:t>P</w:t>
            </w:r>
            <w:r w:rsidR="00C62739" w:rsidRPr="00AD7DBC">
              <w:rPr>
                <w:rFonts w:ascii="Calibri" w:hAnsi="Calibri" w:cs="Times New Roman"/>
                <w:i/>
                <w:sz w:val="22"/>
                <w:szCs w:val="22"/>
              </w:rPr>
              <w:t>resentations to National Forest Supervisors and state utilization foresters across Minnesota</w:t>
            </w:r>
            <w:r w:rsidRPr="00AD7DBC">
              <w:rPr>
                <w:rFonts w:ascii="Calibri" w:hAnsi="Calibri" w:cs="Times New Roman"/>
                <w:i/>
                <w:sz w:val="22"/>
                <w:szCs w:val="22"/>
              </w:rPr>
              <w:t>,</w:t>
            </w:r>
          </w:p>
          <w:p w14:paraId="6C398D7F" w14:textId="77777777" w:rsidR="00AD7DBC" w:rsidRPr="00AD7DBC" w:rsidRDefault="00AD7DBC" w:rsidP="00AD7DBC">
            <w:pPr>
              <w:pStyle w:val="ListBullets"/>
              <w:numPr>
                <w:ilvl w:val="0"/>
                <w:numId w:val="20"/>
              </w:numPr>
              <w:spacing w:line="240" w:lineRule="auto"/>
              <w:rPr>
                <w:bCs/>
                <w:color w:val="000000"/>
                <w:sz w:val="22"/>
                <w:szCs w:val="22"/>
              </w:rPr>
            </w:pPr>
            <w:r w:rsidRPr="00AD7DBC">
              <w:rPr>
                <w:rFonts w:ascii="Calibri" w:hAnsi="Calibri" w:cs="Times New Roman"/>
                <w:i/>
                <w:sz w:val="22"/>
                <w:szCs w:val="22"/>
              </w:rPr>
              <w:t>C</w:t>
            </w:r>
            <w:r w:rsidR="00C62739" w:rsidRPr="00AD7DBC">
              <w:rPr>
                <w:rFonts w:ascii="Calibri" w:hAnsi="Calibri" w:cs="Times New Roman"/>
                <w:i/>
                <w:sz w:val="22"/>
                <w:szCs w:val="22"/>
              </w:rPr>
              <w:t>reation of an educational video highlighting project activities and benefits</w:t>
            </w:r>
            <w:r w:rsidR="003E256C" w:rsidRPr="00AD7DBC">
              <w:rPr>
                <w:rFonts w:ascii="Calibri" w:hAnsi="Calibri" w:cs="Times New Roman"/>
                <w:i/>
                <w:sz w:val="22"/>
                <w:szCs w:val="22"/>
              </w:rPr>
              <w:t>,</w:t>
            </w:r>
          </w:p>
          <w:p w14:paraId="7F713AA0" w14:textId="77777777" w:rsidR="00AD7DBC" w:rsidRPr="00AD7DBC" w:rsidRDefault="00AD7DBC" w:rsidP="00D76B39">
            <w:pPr>
              <w:pStyle w:val="ListBullets"/>
              <w:numPr>
                <w:ilvl w:val="0"/>
                <w:numId w:val="20"/>
              </w:numPr>
              <w:spacing w:line="240" w:lineRule="auto"/>
              <w:rPr>
                <w:bCs/>
                <w:color w:val="000000"/>
              </w:rPr>
            </w:pPr>
            <w:r w:rsidRPr="00AD7DBC">
              <w:rPr>
                <w:rFonts w:ascii="Calibri" w:hAnsi="Calibri" w:cs="Times New Roman"/>
                <w:i/>
                <w:sz w:val="22"/>
                <w:szCs w:val="22"/>
              </w:rPr>
              <w:t>P</w:t>
            </w:r>
            <w:r w:rsidR="009C1C77" w:rsidRPr="00AD7DBC">
              <w:rPr>
                <w:rFonts w:ascii="Calibri" w:hAnsi="Calibri" w:cs="Times New Roman"/>
                <w:i/>
                <w:sz w:val="22"/>
                <w:szCs w:val="22"/>
              </w:rPr>
              <w:t>osting of educational signage at BLELC</w:t>
            </w:r>
            <w:r w:rsidR="003E256C" w:rsidRPr="00AD7DBC">
              <w:rPr>
                <w:rFonts w:ascii="Calibri" w:hAnsi="Calibri" w:cs="Times New Roman"/>
                <w:i/>
                <w:sz w:val="22"/>
                <w:szCs w:val="22"/>
              </w:rPr>
              <w:t>,</w:t>
            </w:r>
            <w:r w:rsidRPr="00AD7DBC">
              <w:rPr>
                <w:rFonts w:ascii="Calibri" w:hAnsi="Calibri" w:cs="Times New Roman"/>
                <w:i/>
                <w:sz w:val="22"/>
                <w:szCs w:val="22"/>
              </w:rPr>
              <w:t xml:space="preserve"> and</w:t>
            </w:r>
          </w:p>
          <w:p w14:paraId="318CB16B" w14:textId="47B3D732" w:rsidR="00627FF9" w:rsidRPr="00AD7DBC" w:rsidRDefault="00AD7DBC" w:rsidP="00D76B39">
            <w:pPr>
              <w:pStyle w:val="ListBullets"/>
              <w:numPr>
                <w:ilvl w:val="0"/>
                <w:numId w:val="20"/>
              </w:numPr>
              <w:spacing w:line="240" w:lineRule="auto"/>
              <w:rPr>
                <w:b/>
                <w:bCs/>
                <w:color w:val="000000"/>
              </w:rPr>
            </w:pPr>
            <w:r w:rsidRPr="00AD7DBC">
              <w:rPr>
                <w:rFonts w:ascii="Calibri" w:hAnsi="Calibri" w:cs="Times New Roman"/>
                <w:i/>
                <w:sz w:val="22"/>
                <w:szCs w:val="22"/>
              </w:rPr>
              <w:t>E</w:t>
            </w:r>
            <w:r w:rsidR="00EF4B4A" w:rsidRPr="00AD7DBC">
              <w:rPr>
                <w:rFonts w:ascii="Calibri" w:hAnsi="Calibri" w:cs="Times New Roman"/>
                <w:i/>
                <w:sz w:val="22"/>
                <w:szCs w:val="22"/>
              </w:rPr>
              <w:t>xecution of educational workshops at BLELC</w:t>
            </w:r>
            <w:r w:rsidR="00C62739" w:rsidRPr="00AD7DBC">
              <w:rPr>
                <w:rFonts w:ascii="Calibri" w:hAnsi="Calibri" w:cs="Times New Roman"/>
                <w:i/>
                <w:sz w:val="22"/>
                <w:szCs w:val="22"/>
              </w:rPr>
              <w:t xml:space="preserve">. </w:t>
            </w:r>
            <w:r w:rsidR="00C62739" w:rsidRPr="00AD7DBC">
              <w:rPr>
                <w:rFonts w:ascii="Calibri" w:hAnsi="Calibri"/>
                <w:i/>
                <w:sz w:val="22"/>
                <w:szCs w:val="22"/>
                <w:shd w:val="clear" w:color="auto" w:fill="FFFFFF"/>
              </w:rPr>
              <w:t xml:space="preserve"> These </w:t>
            </w:r>
            <w:r w:rsidR="00852886">
              <w:rPr>
                <w:rFonts w:ascii="Calibri" w:hAnsi="Calibri"/>
                <w:i/>
                <w:sz w:val="22"/>
                <w:szCs w:val="22"/>
                <w:shd w:val="clear" w:color="auto" w:fill="FFFFFF"/>
              </w:rPr>
              <w:t>workshops</w:t>
            </w:r>
            <w:r w:rsidR="00C62739" w:rsidRPr="00AD7DBC">
              <w:rPr>
                <w:rFonts w:ascii="Calibri" w:hAnsi="Calibri"/>
                <w:i/>
                <w:sz w:val="22"/>
                <w:szCs w:val="22"/>
                <w:shd w:val="clear" w:color="auto" w:fill="FFFFFF"/>
              </w:rPr>
              <w:t xml:space="preserve"> will be used to </w:t>
            </w:r>
            <w:r w:rsidR="00C62739" w:rsidRPr="00AD7DBC">
              <w:rPr>
                <w:rFonts w:cs="Times New Roman"/>
                <w:i/>
                <w:color w:val="000000" w:themeColor="text1"/>
                <w:sz w:val="22"/>
                <w:szCs w:val="22"/>
              </w:rPr>
              <w:t xml:space="preserve">demonstrate the economic opportunities presented by thermal modification technology while </w:t>
            </w:r>
            <w:r w:rsidR="00C62739" w:rsidRPr="00AD7DBC">
              <w:rPr>
                <w:i/>
                <w:sz w:val="22"/>
                <w:szCs w:val="22"/>
                <w:shd w:val="clear" w:color="auto" w:fill="FFFFFF"/>
              </w:rPr>
              <w:t>improving forest health and reducing wildfire hazards in Minnesota</w:t>
            </w:r>
            <w:r w:rsidR="00C62739" w:rsidRPr="00AD7DBC">
              <w:rPr>
                <w:i/>
                <w:sz w:val="22"/>
                <w:szCs w:val="22"/>
              </w:rPr>
              <w:t>.</w:t>
            </w:r>
            <w:r w:rsidR="00CB3A63" w:rsidRPr="00AD7DBC">
              <w:rPr>
                <w:i/>
                <w:sz w:val="22"/>
                <w:szCs w:val="22"/>
              </w:rPr>
              <w:t xml:space="preserve">  The outcomes will be evaluated by successful creation and dissemination of the educational video, number of reports/web-based media shared,</w:t>
            </w:r>
            <w:r w:rsidR="00CB3A63" w:rsidRPr="00AD7DBC">
              <w:rPr>
                <w:rFonts w:cs="Times New Roman"/>
                <w:i/>
                <w:sz w:val="22"/>
                <w:szCs w:val="22"/>
              </w:rPr>
              <w:t xml:space="preserve"> </w:t>
            </w:r>
            <w:r w:rsidR="005E4485" w:rsidRPr="00AD7DBC">
              <w:rPr>
                <w:rFonts w:cs="Times New Roman"/>
                <w:i/>
                <w:sz w:val="22"/>
                <w:szCs w:val="22"/>
              </w:rPr>
              <w:t>and number of BLELC visitors educated on the project’s benefits.</w:t>
            </w:r>
          </w:p>
          <w:p w14:paraId="7D7F1243" w14:textId="77777777" w:rsidR="00627FF9" w:rsidRDefault="00627FF9" w:rsidP="009C1C77">
            <w:pPr>
              <w:autoSpaceDE w:val="0"/>
              <w:autoSpaceDN w:val="0"/>
              <w:adjustRightInd w:val="0"/>
              <w:ind w:left="-108"/>
              <w:rPr>
                <w:rFonts w:cs="Arial"/>
                <w:b/>
                <w:bCs/>
                <w:color w:val="000000"/>
              </w:rPr>
            </w:pPr>
          </w:p>
          <w:p w14:paraId="59EE4DD1" w14:textId="4EDEE279" w:rsidR="005431D4" w:rsidRDefault="005431D4" w:rsidP="009C1C77">
            <w:pPr>
              <w:autoSpaceDE w:val="0"/>
              <w:autoSpaceDN w:val="0"/>
              <w:adjustRightInd w:val="0"/>
              <w:ind w:left="-108"/>
              <w:rPr>
                <w:rFonts w:cs="Arial"/>
                <w:b/>
                <w:bCs/>
                <w:color w:val="000000"/>
              </w:rPr>
            </w:pPr>
            <w:r>
              <w:rPr>
                <w:rFonts w:cs="Arial"/>
                <w:b/>
                <w:bCs/>
                <w:color w:val="000000"/>
              </w:rPr>
              <w:t>ENRTF BUDGET</w:t>
            </w:r>
            <w:r w:rsidRPr="00783683">
              <w:rPr>
                <w:rFonts w:cs="Arial"/>
                <w:b/>
                <w:bCs/>
                <w:color w:val="000000"/>
              </w:rPr>
              <w:t xml:space="preserve">: </w:t>
            </w:r>
            <w:r w:rsidR="0047390D" w:rsidRPr="00783683">
              <w:rPr>
                <w:rFonts w:cs="Arial"/>
                <w:b/>
                <w:bCs/>
                <w:color w:val="000000"/>
              </w:rPr>
              <w:t xml:space="preserve"> </w:t>
            </w:r>
            <w:r w:rsidR="005F0930" w:rsidRPr="00783683">
              <w:rPr>
                <w:rFonts w:cs="Arial"/>
                <w:b/>
                <w:bCs/>
                <w:color w:val="000000"/>
              </w:rPr>
              <w:t>$</w:t>
            </w:r>
            <w:r w:rsidR="00EE33A5" w:rsidRPr="00783683">
              <w:rPr>
                <w:rFonts w:cs="Arial"/>
                <w:b/>
                <w:bCs/>
                <w:color w:val="000000"/>
              </w:rPr>
              <w:t>45</w:t>
            </w:r>
            <w:r w:rsidR="005B6000" w:rsidRPr="00783683">
              <w:rPr>
                <w:rFonts w:cs="Arial"/>
                <w:b/>
                <w:bCs/>
                <w:color w:val="000000"/>
              </w:rPr>
              <w:t>,953</w:t>
            </w:r>
          </w:p>
          <w:p w14:paraId="59EE4DD2" w14:textId="77777777" w:rsidR="005431D4" w:rsidRPr="00217C2A" w:rsidRDefault="005431D4" w:rsidP="005A4FB1">
            <w:pPr>
              <w:autoSpaceDE w:val="0"/>
              <w:autoSpaceDN w:val="0"/>
              <w:adjustRightInd w:val="0"/>
              <w:rPr>
                <w:sz w:val="18"/>
                <w:szCs w:val="18"/>
              </w:rPr>
            </w:pPr>
          </w:p>
        </w:tc>
        <w:tc>
          <w:tcPr>
            <w:tcW w:w="2448" w:type="dxa"/>
            <w:vAlign w:val="center"/>
          </w:tcPr>
          <w:p w14:paraId="59EE4DD3" w14:textId="77777777" w:rsidR="00686B53" w:rsidRPr="00EB5831" w:rsidRDefault="00686B53" w:rsidP="00945F8D">
            <w:pPr>
              <w:ind w:left="432"/>
              <w:rPr>
                <w:rFonts w:cs="Arial"/>
              </w:rPr>
            </w:pPr>
          </w:p>
        </w:tc>
      </w:tr>
      <w:tr w:rsidR="006E0EFD" w:rsidRPr="009D6EC8" w14:paraId="59EE4DD7" w14:textId="77777777" w:rsidTr="00EB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3" w:type="dxa"/>
        </w:trPr>
        <w:tc>
          <w:tcPr>
            <w:tcW w:w="8284" w:type="dxa"/>
          </w:tcPr>
          <w:p w14:paraId="59EE4DD5" w14:textId="7F5C5F4D" w:rsidR="006E0EFD" w:rsidRPr="009D6EC8" w:rsidRDefault="00A13F26" w:rsidP="006E0EFD">
            <w:pPr>
              <w:rPr>
                <w:rFonts w:cs="Arial"/>
                <w:b/>
              </w:rPr>
            </w:pPr>
            <w:r w:rsidRPr="009D6EC8">
              <w:rPr>
                <w:rFonts w:cs="Arial"/>
                <w:b/>
              </w:rPr>
              <w:t>Outcome</w:t>
            </w:r>
          </w:p>
        </w:tc>
        <w:tc>
          <w:tcPr>
            <w:tcW w:w="1786" w:type="dxa"/>
          </w:tcPr>
          <w:p w14:paraId="59EE4DD6" w14:textId="77777777" w:rsidR="006E0EFD" w:rsidRPr="009D6EC8" w:rsidRDefault="006E0EFD" w:rsidP="005F7237">
            <w:pPr>
              <w:jc w:val="center"/>
              <w:rPr>
                <w:rFonts w:cs="Arial"/>
                <w:b/>
              </w:rPr>
            </w:pPr>
            <w:r w:rsidRPr="009D6EC8">
              <w:rPr>
                <w:rFonts w:cs="Arial"/>
                <w:b/>
              </w:rPr>
              <w:t>Completion Date</w:t>
            </w:r>
          </w:p>
        </w:tc>
      </w:tr>
      <w:tr w:rsidR="006E0EFD" w:rsidRPr="009D6EC8" w14:paraId="59EE4DDA" w14:textId="77777777" w:rsidTr="00EC45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3" w:type="dxa"/>
        </w:trPr>
        <w:tc>
          <w:tcPr>
            <w:tcW w:w="8284" w:type="dxa"/>
          </w:tcPr>
          <w:p w14:paraId="59EE4DD8" w14:textId="2F8ACBBF" w:rsidR="006E0EFD" w:rsidRPr="009D6EC8" w:rsidRDefault="006E0EFD" w:rsidP="00F02A82">
            <w:pPr>
              <w:rPr>
                <w:rFonts w:cs="Arial"/>
                <w:i/>
              </w:rPr>
            </w:pPr>
            <w:r w:rsidRPr="009D6EC8">
              <w:rPr>
                <w:rFonts w:cs="Arial"/>
                <w:i/>
              </w:rPr>
              <w:t xml:space="preserve">1.  </w:t>
            </w:r>
            <w:r w:rsidR="009C1C77">
              <w:rPr>
                <w:rFonts w:cs="Arial"/>
                <w:i/>
              </w:rPr>
              <w:t>Sharing of web-based media with public and private stakeholders</w:t>
            </w:r>
            <w:r w:rsidR="00CB3A63">
              <w:rPr>
                <w:rFonts w:cs="Arial"/>
                <w:i/>
              </w:rPr>
              <w:t xml:space="preserve"> (will occur throughout </w:t>
            </w:r>
            <w:r w:rsidR="00F02A82">
              <w:rPr>
                <w:rFonts w:cs="Arial"/>
                <w:i/>
              </w:rPr>
              <w:t>Years 1 and 2)</w:t>
            </w:r>
          </w:p>
        </w:tc>
        <w:tc>
          <w:tcPr>
            <w:tcW w:w="1786" w:type="dxa"/>
            <w:vAlign w:val="center"/>
          </w:tcPr>
          <w:p w14:paraId="59EE4DD9" w14:textId="621ADD0E" w:rsidR="006E0EFD" w:rsidRPr="009D6EC8" w:rsidRDefault="00CB3A63" w:rsidP="00EC455C">
            <w:pPr>
              <w:rPr>
                <w:rFonts w:cs="Arial"/>
                <w:i/>
              </w:rPr>
            </w:pPr>
            <w:r>
              <w:rPr>
                <w:rFonts w:cs="Arial"/>
                <w:i/>
              </w:rPr>
              <w:t>06</w:t>
            </w:r>
            <w:r w:rsidR="009C1C77">
              <w:rPr>
                <w:rFonts w:cs="Arial"/>
                <w:i/>
              </w:rPr>
              <w:t>/3</w:t>
            </w:r>
            <w:r>
              <w:rPr>
                <w:rFonts w:cs="Arial"/>
                <w:i/>
              </w:rPr>
              <w:t>0</w:t>
            </w:r>
            <w:r w:rsidR="009C1C77">
              <w:rPr>
                <w:rFonts w:cs="Arial"/>
                <w:i/>
              </w:rPr>
              <w:t>/202</w:t>
            </w:r>
            <w:r>
              <w:rPr>
                <w:rFonts w:cs="Arial"/>
                <w:i/>
              </w:rPr>
              <w:t>2</w:t>
            </w:r>
          </w:p>
        </w:tc>
      </w:tr>
      <w:tr w:rsidR="006E0EFD" w:rsidRPr="009D6EC8" w14:paraId="59EE4DDD" w14:textId="77777777" w:rsidTr="00EB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3" w:type="dxa"/>
        </w:trPr>
        <w:tc>
          <w:tcPr>
            <w:tcW w:w="8284" w:type="dxa"/>
          </w:tcPr>
          <w:p w14:paraId="59EE4DDB" w14:textId="77777777" w:rsidR="006E0EFD" w:rsidRPr="009D6EC8" w:rsidRDefault="006E0EFD" w:rsidP="008949EE">
            <w:pPr>
              <w:rPr>
                <w:rFonts w:cs="Arial"/>
                <w:i/>
              </w:rPr>
            </w:pPr>
            <w:r w:rsidRPr="009D6EC8">
              <w:rPr>
                <w:rFonts w:cs="Arial"/>
                <w:i/>
              </w:rPr>
              <w:t xml:space="preserve">2.  </w:t>
            </w:r>
            <w:r w:rsidR="009C1C77">
              <w:rPr>
                <w:rFonts w:cs="Arial"/>
                <w:i/>
              </w:rPr>
              <w:t>Presentations to National Forest Supervisors and state utilization foresters</w:t>
            </w:r>
          </w:p>
        </w:tc>
        <w:tc>
          <w:tcPr>
            <w:tcW w:w="1786" w:type="dxa"/>
          </w:tcPr>
          <w:p w14:paraId="59EE4DDC" w14:textId="6AAA7826" w:rsidR="006E0EFD" w:rsidRPr="009D6EC8" w:rsidRDefault="009C1C77" w:rsidP="00CB3A63">
            <w:pPr>
              <w:rPr>
                <w:rFonts w:cs="Arial"/>
                <w:i/>
              </w:rPr>
            </w:pPr>
            <w:r>
              <w:rPr>
                <w:rFonts w:cs="Arial"/>
                <w:i/>
              </w:rPr>
              <w:t>03/30/202</w:t>
            </w:r>
            <w:r w:rsidR="00CB3A63">
              <w:rPr>
                <w:rFonts w:cs="Arial"/>
                <w:i/>
              </w:rPr>
              <w:t>2</w:t>
            </w:r>
          </w:p>
        </w:tc>
      </w:tr>
      <w:tr w:rsidR="006E0EFD" w:rsidRPr="009D6EC8" w14:paraId="59EE4DE0" w14:textId="77777777" w:rsidTr="00EB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3" w:type="dxa"/>
        </w:trPr>
        <w:tc>
          <w:tcPr>
            <w:tcW w:w="8284" w:type="dxa"/>
          </w:tcPr>
          <w:p w14:paraId="59EE4DDE" w14:textId="77777777" w:rsidR="006E0EFD" w:rsidRPr="009D6EC8" w:rsidRDefault="006E0EFD" w:rsidP="008949EE">
            <w:pPr>
              <w:rPr>
                <w:rFonts w:cs="Arial"/>
                <w:i/>
              </w:rPr>
            </w:pPr>
            <w:r w:rsidRPr="009D6EC8">
              <w:rPr>
                <w:rFonts w:cs="Arial"/>
                <w:i/>
              </w:rPr>
              <w:t xml:space="preserve">3.  </w:t>
            </w:r>
            <w:r w:rsidR="009C1C77">
              <w:rPr>
                <w:rFonts w:cs="Arial"/>
                <w:i/>
              </w:rPr>
              <w:t>Creation of an educational video</w:t>
            </w:r>
          </w:p>
        </w:tc>
        <w:tc>
          <w:tcPr>
            <w:tcW w:w="1786" w:type="dxa"/>
          </w:tcPr>
          <w:p w14:paraId="59EE4DDF" w14:textId="5949A52F" w:rsidR="006E0EFD" w:rsidRPr="009D6EC8" w:rsidRDefault="00CB3A63" w:rsidP="006E0EFD">
            <w:pPr>
              <w:rPr>
                <w:rFonts w:cs="Arial"/>
                <w:i/>
              </w:rPr>
            </w:pPr>
            <w:r>
              <w:rPr>
                <w:rFonts w:cs="Arial"/>
                <w:i/>
              </w:rPr>
              <w:t>03/30/2022</w:t>
            </w:r>
          </w:p>
        </w:tc>
      </w:tr>
      <w:tr w:rsidR="009C1C77" w:rsidRPr="009D6EC8" w14:paraId="59EE4DE3" w14:textId="77777777" w:rsidTr="00EB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3" w:type="dxa"/>
        </w:trPr>
        <w:tc>
          <w:tcPr>
            <w:tcW w:w="8284" w:type="dxa"/>
          </w:tcPr>
          <w:p w14:paraId="59EE4DE1" w14:textId="77777777" w:rsidR="009C1C77" w:rsidRPr="009D6EC8" w:rsidRDefault="009C1C77" w:rsidP="008949EE">
            <w:pPr>
              <w:rPr>
                <w:rFonts w:cs="Arial"/>
                <w:i/>
              </w:rPr>
            </w:pPr>
            <w:r>
              <w:rPr>
                <w:rFonts w:cs="Arial"/>
                <w:i/>
              </w:rPr>
              <w:t>4.  Posting of educational signage at BLELC</w:t>
            </w:r>
          </w:p>
        </w:tc>
        <w:tc>
          <w:tcPr>
            <w:tcW w:w="1786" w:type="dxa"/>
          </w:tcPr>
          <w:p w14:paraId="59EE4DE2" w14:textId="652B99A8" w:rsidR="009C1C77" w:rsidRPr="009D6EC8" w:rsidRDefault="009C1C77" w:rsidP="00CB3A63">
            <w:pPr>
              <w:rPr>
                <w:rFonts w:cs="Arial"/>
                <w:i/>
              </w:rPr>
            </w:pPr>
            <w:r>
              <w:rPr>
                <w:rFonts w:cs="Arial"/>
                <w:i/>
              </w:rPr>
              <w:t>0</w:t>
            </w:r>
            <w:r w:rsidR="00CB3A63">
              <w:rPr>
                <w:rFonts w:cs="Arial"/>
                <w:i/>
              </w:rPr>
              <w:t>6/</w:t>
            </w:r>
            <w:r>
              <w:rPr>
                <w:rFonts w:cs="Arial"/>
                <w:i/>
              </w:rPr>
              <w:t>30/202</w:t>
            </w:r>
            <w:r w:rsidR="00CB3A63">
              <w:rPr>
                <w:rFonts w:cs="Arial"/>
                <w:i/>
              </w:rPr>
              <w:t>2</w:t>
            </w:r>
          </w:p>
        </w:tc>
      </w:tr>
      <w:tr w:rsidR="00EF4B4A" w:rsidRPr="009D6EC8" w14:paraId="1E212114" w14:textId="77777777" w:rsidTr="00EB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53" w:type="dxa"/>
        </w:trPr>
        <w:tc>
          <w:tcPr>
            <w:tcW w:w="8284" w:type="dxa"/>
          </w:tcPr>
          <w:p w14:paraId="140B8925" w14:textId="0EE89613" w:rsidR="00EF4B4A" w:rsidRDefault="00EF4B4A" w:rsidP="00F02A82">
            <w:pPr>
              <w:rPr>
                <w:rFonts w:cs="Arial"/>
                <w:i/>
              </w:rPr>
            </w:pPr>
            <w:r>
              <w:rPr>
                <w:rFonts w:cs="Arial"/>
                <w:i/>
              </w:rPr>
              <w:t>5.  Execution of educational workshops at BLELC (will occur throughout Year 2)</w:t>
            </w:r>
          </w:p>
        </w:tc>
        <w:tc>
          <w:tcPr>
            <w:tcW w:w="1786" w:type="dxa"/>
          </w:tcPr>
          <w:p w14:paraId="19990352" w14:textId="05886592" w:rsidR="00EF4B4A" w:rsidRDefault="00EF4B4A" w:rsidP="00CB3A63">
            <w:pPr>
              <w:rPr>
                <w:rFonts w:cs="Arial"/>
                <w:i/>
              </w:rPr>
            </w:pPr>
            <w:r>
              <w:rPr>
                <w:rFonts w:cs="Arial"/>
                <w:i/>
              </w:rPr>
              <w:t>06/30/2022</w:t>
            </w:r>
          </w:p>
        </w:tc>
      </w:tr>
    </w:tbl>
    <w:p w14:paraId="59EE4DE4" w14:textId="77777777" w:rsidR="00C02DAD" w:rsidRDefault="00C02DAD" w:rsidP="005431D4">
      <w:pPr>
        <w:tabs>
          <w:tab w:val="left" w:pos="540"/>
        </w:tabs>
        <w:autoSpaceDE w:val="0"/>
        <w:autoSpaceDN w:val="0"/>
        <w:adjustRightInd w:val="0"/>
        <w:rPr>
          <w:rFonts w:cs="Arial"/>
          <w:i/>
        </w:rPr>
      </w:pPr>
    </w:p>
    <w:p w14:paraId="59EE4DE6" w14:textId="14D73B3F" w:rsidR="00F6185A" w:rsidRPr="004208E4" w:rsidRDefault="00073C96" w:rsidP="004208E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6C9EAE4B" w14:textId="467CF576" w:rsidR="00557A53" w:rsidRDefault="00557A53" w:rsidP="00557A53">
      <w:pPr>
        <w:pStyle w:val="ListParagraph"/>
        <w:numPr>
          <w:ilvl w:val="0"/>
          <w:numId w:val="15"/>
        </w:numPr>
      </w:pPr>
      <w:r>
        <w:t xml:space="preserve">Matthew Aro, Project Leader, NRRI; </w:t>
      </w:r>
      <w:r w:rsidR="00EC455C">
        <w:t xml:space="preserve">coordination of all </w:t>
      </w:r>
      <w:r w:rsidR="00852886">
        <w:t xml:space="preserve">project </w:t>
      </w:r>
      <w:r w:rsidR="00EC455C">
        <w:t>activities and reporting</w:t>
      </w:r>
    </w:p>
    <w:p w14:paraId="1E917480" w14:textId="6238CD3E" w:rsidR="00557A53" w:rsidRDefault="00557A53" w:rsidP="00557A53">
      <w:pPr>
        <w:pStyle w:val="ListParagraph"/>
        <w:numPr>
          <w:ilvl w:val="0"/>
          <w:numId w:val="15"/>
        </w:numPr>
      </w:pPr>
      <w:r>
        <w:t>Scott Johnson, Research Scientist, NRRI; sizing/fini</w:t>
      </w:r>
      <w:r w:rsidR="00EC455C">
        <w:t>shing of lumber and assisting with</w:t>
      </w:r>
      <w:r>
        <w:t xml:space="preserve"> installation</w:t>
      </w:r>
    </w:p>
    <w:p w14:paraId="4D2F12B7" w14:textId="611BACAF" w:rsidR="00557A53" w:rsidRDefault="00557A53" w:rsidP="00557A53">
      <w:pPr>
        <w:pStyle w:val="ListParagraph"/>
        <w:numPr>
          <w:ilvl w:val="0"/>
          <w:numId w:val="15"/>
        </w:numPr>
      </w:pPr>
      <w:r>
        <w:t>Patrick Donahue, Research Program Manager, NRRI; disseminating project benefits to stakeholders</w:t>
      </w:r>
    </w:p>
    <w:p w14:paraId="21EDC382" w14:textId="1B6A781B" w:rsidR="00557A53" w:rsidRDefault="00557A53" w:rsidP="00557A53">
      <w:pPr>
        <w:pStyle w:val="ListParagraph"/>
        <w:numPr>
          <w:ilvl w:val="0"/>
          <w:numId w:val="15"/>
        </w:numPr>
      </w:pPr>
      <w:r>
        <w:t xml:space="preserve">June Breneman, </w:t>
      </w:r>
      <w:r w:rsidRPr="005A120C">
        <w:t>External Affairs Coordinator</w:t>
      </w:r>
      <w:r>
        <w:t xml:space="preserve">, NRRI; PR/media relations, </w:t>
      </w:r>
      <w:r w:rsidRPr="005A120C">
        <w:t xml:space="preserve">developing the educational video and </w:t>
      </w:r>
      <w:r>
        <w:t>disseminating project benefits to stakeholders</w:t>
      </w:r>
    </w:p>
    <w:p w14:paraId="39722194" w14:textId="19E1CDAD" w:rsidR="00557A53" w:rsidRDefault="00557A53" w:rsidP="00557A53">
      <w:pPr>
        <w:pStyle w:val="ListParagraph"/>
        <w:numPr>
          <w:ilvl w:val="0"/>
          <w:numId w:val="15"/>
        </w:numPr>
      </w:pPr>
      <w:r>
        <w:t>Jeremy Weizel, Marketing Strategist, NRRI; assisting with PR/media relations and developing the educational video</w:t>
      </w:r>
    </w:p>
    <w:p w14:paraId="6A7EEBF3" w14:textId="2372E790" w:rsidR="00557A53" w:rsidRDefault="00557A53" w:rsidP="00557A53">
      <w:pPr>
        <w:pStyle w:val="ListParagraph"/>
        <w:numPr>
          <w:ilvl w:val="0"/>
          <w:numId w:val="15"/>
        </w:numPr>
      </w:pPr>
      <w:r>
        <w:t>Ryan Hueffmeier, Program Director, BLELC; coordinating boardwalk and boathouse installation with the contractor, delivering educational workshops at BLELC, and disseminating project benefits to stakeholders</w:t>
      </w:r>
    </w:p>
    <w:p w14:paraId="6543210A" w14:textId="77777777" w:rsidR="001954D9" w:rsidRPr="009D6EC8" w:rsidRDefault="001954D9" w:rsidP="001954D9">
      <w:pPr>
        <w:pStyle w:val="ListParagraph"/>
        <w:rPr>
          <w:rFonts w:cs="Arial"/>
          <w:b/>
        </w:rPr>
      </w:pPr>
    </w:p>
    <w:p w14:paraId="59EE4DEE" w14:textId="77777777"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59EE4DF0" w14:textId="06E5C2FB" w:rsidR="00C02DAD" w:rsidRPr="00783683" w:rsidRDefault="00852886" w:rsidP="00783683">
      <w:pPr>
        <w:rPr>
          <w:rFonts w:cs="Calibri"/>
        </w:rPr>
      </w:pPr>
      <w:r>
        <w:rPr>
          <w:rFonts w:cs="Calibri"/>
        </w:rPr>
        <w:t xml:space="preserve">This </w:t>
      </w:r>
      <w:r w:rsidR="00F6185A" w:rsidRPr="00B6010F">
        <w:rPr>
          <w:rFonts w:cs="Calibri"/>
        </w:rPr>
        <w:t xml:space="preserve">project </w:t>
      </w:r>
      <w:r w:rsidR="00F6185A">
        <w:rPr>
          <w:rFonts w:cs="Calibri"/>
        </w:rPr>
        <w:t>accelerates</w:t>
      </w:r>
      <w:r w:rsidR="00F6185A" w:rsidRPr="00B6010F">
        <w:rPr>
          <w:rFonts w:cs="Calibri"/>
        </w:rPr>
        <w:t xml:space="preserve"> a</w:t>
      </w:r>
      <w:r w:rsidR="00F6185A">
        <w:rPr>
          <w:rFonts w:cs="Calibri"/>
        </w:rPr>
        <w:t>nd complements a</w:t>
      </w:r>
      <w:r w:rsidR="00F6185A" w:rsidRPr="00B6010F">
        <w:rPr>
          <w:rFonts w:cs="Calibri"/>
        </w:rPr>
        <w:t xml:space="preserve"> larger </w:t>
      </w:r>
      <w:r w:rsidR="00F6185A">
        <w:rPr>
          <w:rFonts w:cs="Calibri"/>
        </w:rPr>
        <w:t>strategy</w:t>
      </w:r>
      <w:r w:rsidR="00F6185A" w:rsidRPr="00B6010F">
        <w:rPr>
          <w:rFonts w:cs="Calibri"/>
        </w:rPr>
        <w:t xml:space="preserve"> to </w:t>
      </w:r>
      <w:r w:rsidR="00D10057">
        <w:rPr>
          <w:rFonts w:cs="Calibri"/>
        </w:rPr>
        <w:t xml:space="preserve">reduce wildfire threats while </w:t>
      </w:r>
      <w:r w:rsidR="00F6185A">
        <w:rPr>
          <w:rFonts w:cs="Calibri"/>
        </w:rPr>
        <w:t>improv</w:t>
      </w:r>
      <w:r w:rsidR="00D10057">
        <w:rPr>
          <w:rFonts w:cs="Calibri"/>
        </w:rPr>
        <w:t>ing</w:t>
      </w:r>
      <w:r w:rsidR="00F6185A">
        <w:rPr>
          <w:rFonts w:cs="Calibri"/>
        </w:rPr>
        <w:t xml:space="preserve"> forest health and productivity by </w:t>
      </w:r>
      <w:r>
        <w:rPr>
          <w:rFonts w:cs="Calibri"/>
        </w:rPr>
        <w:t xml:space="preserve">demonstrating </w:t>
      </w:r>
      <w:r w:rsidRPr="00852886">
        <w:rPr>
          <w:rFonts w:cs="Calibri"/>
          <w:i/>
          <w:u w:val="single"/>
        </w:rPr>
        <w:t>commercially-available</w:t>
      </w:r>
      <w:r>
        <w:rPr>
          <w:rFonts w:cs="Calibri"/>
        </w:rPr>
        <w:t xml:space="preserve"> </w:t>
      </w:r>
      <w:r w:rsidR="00F6185A" w:rsidRPr="00B6010F">
        <w:rPr>
          <w:rFonts w:cs="Calibri"/>
        </w:rPr>
        <w:t xml:space="preserve">thermal modification technology </w:t>
      </w:r>
      <w:r>
        <w:rPr>
          <w:rFonts w:cs="Calibri"/>
        </w:rPr>
        <w:t xml:space="preserve">that can </w:t>
      </w:r>
      <w:r w:rsidR="00D10057">
        <w:rPr>
          <w:rFonts w:cs="Calibri"/>
        </w:rPr>
        <w:t>provide n</w:t>
      </w:r>
      <w:r w:rsidR="00F6185A">
        <w:rPr>
          <w:rFonts w:cs="Calibri"/>
        </w:rPr>
        <w:t>ew incentives to increase harvest, while simultaneously providing economic development and job creation opportunities.  While the proposed Activities will be completed during the funded project period, the project team intends to continue to share project results and benefits with key stakeholders</w:t>
      </w:r>
      <w:r w:rsidR="0029481D">
        <w:rPr>
          <w:rFonts w:cs="Calibri"/>
        </w:rPr>
        <w:t xml:space="preserve"> after project completion.  Project Manager Matthew Aro </w:t>
      </w:r>
      <w:r w:rsidR="00D10057">
        <w:rPr>
          <w:rFonts w:cs="Calibri"/>
        </w:rPr>
        <w:t xml:space="preserve">(NRRI) </w:t>
      </w:r>
      <w:r w:rsidR="0029481D">
        <w:rPr>
          <w:rFonts w:cs="Calibri"/>
        </w:rPr>
        <w:t xml:space="preserve">and Ryan Hueffmeier </w:t>
      </w:r>
      <w:r w:rsidR="00D10057">
        <w:rPr>
          <w:rFonts w:cs="Calibri"/>
        </w:rPr>
        <w:t xml:space="preserve">(BLELC) </w:t>
      </w:r>
      <w:r w:rsidR="0029481D">
        <w:rPr>
          <w:rFonts w:cs="Calibri"/>
        </w:rPr>
        <w:t>will lead these efforts using funds legislatively-appropriated to the University of Minnesota Duluth.</w:t>
      </w:r>
      <w:r w:rsidR="003E256C">
        <w:rPr>
          <w:rFonts w:cs="Calibri"/>
        </w:rPr>
        <w:t xml:space="preserve"> </w:t>
      </w:r>
    </w:p>
    <w:sectPr w:rsidR="00C02DAD" w:rsidRPr="00783683" w:rsidSect="00945F8D">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C6F1E" w14:textId="77777777" w:rsidR="008618C8" w:rsidRDefault="008618C8" w:rsidP="00533120">
      <w:r>
        <w:separator/>
      </w:r>
    </w:p>
  </w:endnote>
  <w:endnote w:type="continuationSeparator" w:id="0">
    <w:p w14:paraId="5F7EC1C7" w14:textId="77777777" w:rsidR="008618C8" w:rsidRDefault="008618C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E58A" w14:textId="77777777" w:rsidR="004902F7" w:rsidRDefault="00490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4E0F" w14:textId="77777777" w:rsidR="005F7237" w:rsidRDefault="005F7237">
    <w:pPr>
      <w:pStyle w:val="Footer"/>
      <w:jc w:val="center"/>
    </w:pPr>
    <w:r>
      <w:fldChar w:fldCharType="begin"/>
    </w:r>
    <w:r>
      <w:instrText xml:space="preserve"> PAGE   \* MERGEFORMAT </w:instrText>
    </w:r>
    <w:r>
      <w:fldChar w:fldCharType="separate"/>
    </w:r>
    <w:r w:rsidR="00EC455C">
      <w:rPr>
        <w:noProof/>
      </w:rPr>
      <w:t>1</w:t>
    </w:r>
    <w:r>
      <w:fldChar w:fldCharType="end"/>
    </w:r>
  </w:p>
  <w:p w14:paraId="59EE4E10" w14:textId="77777777" w:rsidR="005F7237" w:rsidRDefault="005F72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E4E17"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9EE4E18" w14:textId="77777777"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3D2E7" w14:textId="77777777" w:rsidR="008618C8" w:rsidRDefault="008618C8" w:rsidP="00533120">
      <w:r>
        <w:separator/>
      </w:r>
    </w:p>
  </w:footnote>
  <w:footnote w:type="continuationSeparator" w:id="0">
    <w:p w14:paraId="66914482" w14:textId="77777777" w:rsidR="008618C8" w:rsidRDefault="008618C8"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0591F" w14:textId="52BCF84B" w:rsidR="004902F7" w:rsidRDefault="004902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59EE4E0C" w14:textId="77777777" w:rsidTr="00E47145">
      <w:tc>
        <w:tcPr>
          <w:tcW w:w="1278" w:type="dxa"/>
        </w:tcPr>
        <w:p w14:paraId="59EE4E08"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9EE4E19" wp14:editId="59EE4E1A">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9EE4E09" w14:textId="77777777" w:rsidR="005F7237" w:rsidRPr="00A42E60" w:rsidRDefault="005F7237" w:rsidP="00EB5831">
          <w:pPr>
            <w:rPr>
              <w:b/>
            </w:rPr>
          </w:pPr>
          <w:r w:rsidRPr="00A42E60">
            <w:rPr>
              <w:b/>
            </w:rPr>
            <w:t>Environment and Natural Resources Trust Fund (ENRTF)</w:t>
          </w:r>
        </w:p>
        <w:p w14:paraId="59EE4E0A"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59EE4E0B" w14:textId="77777777" w:rsidR="005F7237" w:rsidRPr="00EB5831" w:rsidRDefault="005F7237" w:rsidP="00EB5831">
          <w:pPr>
            <w:pStyle w:val="Header"/>
            <w:rPr>
              <w:lang w:val="en-US" w:eastAsia="en-US"/>
            </w:rPr>
          </w:pPr>
        </w:p>
      </w:tc>
    </w:tr>
  </w:tbl>
  <w:p w14:paraId="59EE4E0D" w14:textId="368E38AD" w:rsidR="005F7237" w:rsidRPr="00A42E60" w:rsidRDefault="005F7237" w:rsidP="00A42E60">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59EE4E15" w14:textId="77777777" w:rsidTr="00C660F0">
      <w:tc>
        <w:tcPr>
          <w:tcW w:w="1098" w:type="dxa"/>
        </w:tcPr>
        <w:p w14:paraId="59EE4E11" w14:textId="77777777" w:rsidR="005F7237" w:rsidRPr="00EB5831" w:rsidRDefault="009541C4" w:rsidP="00C660F0">
          <w:pPr>
            <w:pStyle w:val="Header"/>
            <w:rPr>
              <w:lang w:val="en-US" w:eastAsia="en-US"/>
            </w:rPr>
          </w:pPr>
          <w:r>
            <w:rPr>
              <w:noProof/>
              <w:lang w:val="en-US" w:eastAsia="en-US"/>
            </w:rPr>
            <w:drawing>
              <wp:inline distT="0" distB="0" distL="0" distR="0" wp14:anchorId="59EE4E1B" wp14:editId="59EE4E1C">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9EE4E12" w14:textId="77777777" w:rsidR="005F7237" w:rsidRPr="00A42E60" w:rsidRDefault="005F7237" w:rsidP="00C660F0">
          <w:pPr>
            <w:rPr>
              <w:b/>
            </w:rPr>
          </w:pPr>
          <w:r w:rsidRPr="00A42E60">
            <w:rPr>
              <w:b/>
            </w:rPr>
            <w:t>Environment and Natural Resources Trust Fund (ENRTF)</w:t>
          </w:r>
        </w:p>
        <w:p w14:paraId="59EE4E13" w14:textId="77777777" w:rsidR="005F7237" w:rsidRPr="00EB5831" w:rsidRDefault="005F7237" w:rsidP="00806460">
          <w:pPr>
            <w:pStyle w:val="Header"/>
            <w:rPr>
              <w:b/>
              <w:lang w:val="en-US" w:eastAsia="en-US"/>
            </w:rPr>
          </w:pPr>
          <w:r w:rsidRPr="00EB5831">
            <w:rPr>
              <w:b/>
              <w:lang w:val="en-US" w:eastAsia="en-US"/>
            </w:rPr>
            <w:t>2014 Main Proposal</w:t>
          </w:r>
        </w:p>
        <w:p w14:paraId="59EE4E14"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9EE4E16" w14:textId="439F5642"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2C3B8C"/>
    <w:multiLevelType w:val="hybridMultilevel"/>
    <w:tmpl w:val="F496E792"/>
    <w:lvl w:ilvl="0" w:tplc="865E461A">
      <w:start w:val="1"/>
      <w:numFmt w:val="upperLetter"/>
      <w:pStyle w:val="ListLetters"/>
      <w:lvlText w:val="%1."/>
      <w:lvlJc w:val="left"/>
      <w:pPr>
        <w:ind w:left="720" w:hanging="360"/>
      </w:pPr>
      <w:rPr>
        <w:b/>
        <w:u w:val="singl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10981"/>
    <w:multiLevelType w:val="hybridMultilevel"/>
    <w:tmpl w:val="BD12E4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0DB7414"/>
    <w:multiLevelType w:val="hybridMultilevel"/>
    <w:tmpl w:val="D1986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3177C"/>
    <w:multiLevelType w:val="hybridMultilevel"/>
    <w:tmpl w:val="2B1E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4" w15:restartNumberingAfterBreak="0">
    <w:nsid w:val="674D4A8D"/>
    <w:multiLevelType w:val="hybridMultilevel"/>
    <w:tmpl w:val="83968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8B005AE"/>
    <w:multiLevelType w:val="multilevel"/>
    <w:tmpl w:val="1D26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F849C4"/>
    <w:multiLevelType w:val="hybridMultilevel"/>
    <w:tmpl w:val="C108ED8A"/>
    <w:lvl w:ilvl="0" w:tplc="5FB8A2D0">
      <w:start w:val="1"/>
      <w:numFmt w:val="decimal"/>
      <w:lvlText w:val="%1."/>
      <w:lvlJc w:val="left"/>
      <w:pPr>
        <w:ind w:left="612" w:hanging="360"/>
      </w:pPr>
      <w:rPr>
        <w:b w:val="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6C111010"/>
    <w:multiLevelType w:val="hybridMultilevel"/>
    <w:tmpl w:val="E3B2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B1447"/>
    <w:multiLevelType w:val="hybridMultilevel"/>
    <w:tmpl w:val="CBE6B0A8"/>
    <w:lvl w:ilvl="0" w:tplc="B802A048">
      <w:start w:val="1"/>
      <w:numFmt w:val="bullet"/>
      <w:pStyle w:val="ListBullets"/>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6"/>
  </w:num>
  <w:num w:numId="4">
    <w:abstractNumId w:val="7"/>
  </w:num>
  <w:num w:numId="5">
    <w:abstractNumId w:val="15"/>
  </w:num>
  <w:num w:numId="6">
    <w:abstractNumId w:val="3"/>
  </w:num>
  <w:num w:numId="7">
    <w:abstractNumId w:val="9"/>
  </w:num>
  <w:num w:numId="8">
    <w:abstractNumId w:val="5"/>
  </w:num>
  <w:num w:numId="9">
    <w:abstractNumId w:val="13"/>
  </w:num>
  <w:num w:numId="10">
    <w:abstractNumId w:val="12"/>
  </w:num>
  <w:num w:numId="11">
    <w:abstractNumId w:val="2"/>
  </w:num>
  <w:num w:numId="12">
    <w:abstractNumId w:val="19"/>
  </w:num>
  <w:num w:numId="13">
    <w:abstractNumId w:val="4"/>
  </w:num>
  <w:num w:numId="14">
    <w:abstractNumId w:val="1"/>
  </w:num>
  <w:num w:numId="15">
    <w:abstractNumId w:val="10"/>
  </w:num>
  <w:num w:numId="16">
    <w:abstractNumId w:val="16"/>
  </w:num>
  <w:num w:numId="17">
    <w:abstractNumId w:val="8"/>
  </w:num>
  <w:num w:numId="18">
    <w:abstractNumId w:val="14"/>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379AE"/>
    <w:rsid w:val="00055507"/>
    <w:rsid w:val="00061EF5"/>
    <w:rsid w:val="00062497"/>
    <w:rsid w:val="00065366"/>
    <w:rsid w:val="00073C96"/>
    <w:rsid w:val="000A5C8D"/>
    <w:rsid w:val="000A6F96"/>
    <w:rsid w:val="000B34BA"/>
    <w:rsid w:val="000B6781"/>
    <w:rsid w:val="000C3EF3"/>
    <w:rsid w:val="000D7F31"/>
    <w:rsid w:val="00100A34"/>
    <w:rsid w:val="00107495"/>
    <w:rsid w:val="001225BC"/>
    <w:rsid w:val="00147046"/>
    <w:rsid w:val="00165716"/>
    <w:rsid w:val="001663AD"/>
    <w:rsid w:val="0018005E"/>
    <w:rsid w:val="00186FCC"/>
    <w:rsid w:val="001954D9"/>
    <w:rsid w:val="00195895"/>
    <w:rsid w:val="001B0368"/>
    <w:rsid w:val="001D4BF5"/>
    <w:rsid w:val="001E2EEB"/>
    <w:rsid w:val="001E42AC"/>
    <w:rsid w:val="002159DD"/>
    <w:rsid w:val="00217C2A"/>
    <w:rsid w:val="00223837"/>
    <w:rsid w:val="00273007"/>
    <w:rsid w:val="00285CF5"/>
    <w:rsid w:val="00290E4E"/>
    <w:rsid w:val="0029481D"/>
    <w:rsid w:val="0029726A"/>
    <w:rsid w:val="002B469A"/>
    <w:rsid w:val="002C685B"/>
    <w:rsid w:val="002C702C"/>
    <w:rsid w:val="00303D00"/>
    <w:rsid w:val="00317BF9"/>
    <w:rsid w:val="003205A7"/>
    <w:rsid w:val="003239FE"/>
    <w:rsid w:val="0033152E"/>
    <w:rsid w:val="00347E7A"/>
    <w:rsid w:val="00351EA6"/>
    <w:rsid w:val="0035261B"/>
    <w:rsid w:val="00354888"/>
    <w:rsid w:val="003578A0"/>
    <w:rsid w:val="0037310D"/>
    <w:rsid w:val="00375CC0"/>
    <w:rsid w:val="0038178D"/>
    <w:rsid w:val="0039481E"/>
    <w:rsid w:val="003A7EF1"/>
    <w:rsid w:val="003D6FDD"/>
    <w:rsid w:val="003E08BE"/>
    <w:rsid w:val="003E256C"/>
    <w:rsid w:val="003E6A4E"/>
    <w:rsid w:val="003F32CA"/>
    <w:rsid w:val="00404B9C"/>
    <w:rsid w:val="004208E4"/>
    <w:rsid w:val="004276A6"/>
    <w:rsid w:val="004357AE"/>
    <w:rsid w:val="004530F7"/>
    <w:rsid w:val="00454495"/>
    <w:rsid w:val="0047390D"/>
    <w:rsid w:val="00482153"/>
    <w:rsid w:val="00487D08"/>
    <w:rsid w:val="004902F7"/>
    <w:rsid w:val="0049103C"/>
    <w:rsid w:val="004A43B9"/>
    <w:rsid w:val="004A4BE4"/>
    <w:rsid w:val="004E6113"/>
    <w:rsid w:val="00511349"/>
    <w:rsid w:val="00516390"/>
    <w:rsid w:val="00533120"/>
    <w:rsid w:val="00537B75"/>
    <w:rsid w:val="005431D4"/>
    <w:rsid w:val="00550B29"/>
    <w:rsid w:val="00557A53"/>
    <w:rsid w:val="005648A9"/>
    <w:rsid w:val="005A1D00"/>
    <w:rsid w:val="005A4FB1"/>
    <w:rsid w:val="005B6000"/>
    <w:rsid w:val="005E4485"/>
    <w:rsid w:val="005F0930"/>
    <w:rsid w:val="005F0DBA"/>
    <w:rsid w:val="005F1006"/>
    <w:rsid w:val="005F7237"/>
    <w:rsid w:val="00602068"/>
    <w:rsid w:val="00611192"/>
    <w:rsid w:val="00614DF2"/>
    <w:rsid w:val="00627FF9"/>
    <w:rsid w:val="00640A9A"/>
    <w:rsid w:val="006562F0"/>
    <w:rsid w:val="006570E0"/>
    <w:rsid w:val="00686B53"/>
    <w:rsid w:val="006A0C0E"/>
    <w:rsid w:val="006D715C"/>
    <w:rsid w:val="006E0EFD"/>
    <w:rsid w:val="006E1092"/>
    <w:rsid w:val="006F7F24"/>
    <w:rsid w:val="00721661"/>
    <w:rsid w:val="00731A65"/>
    <w:rsid w:val="0074146A"/>
    <w:rsid w:val="00772081"/>
    <w:rsid w:val="00783683"/>
    <w:rsid w:val="007936A9"/>
    <w:rsid w:val="007B284F"/>
    <w:rsid w:val="007B3535"/>
    <w:rsid w:val="007D11F4"/>
    <w:rsid w:val="00806460"/>
    <w:rsid w:val="00806E52"/>
    <w:rsid w:val="008076FB"/>
    <w:rsid w:val="008138CB"/>
    <w:rsid w:val="00836A9D"/>
    <w:rsid w:val="00852886"/>
    <w:rsid w:val="008618C8"/>
    <w:rsid w:val="008949EE"/>
    <w:rsid w:val="008A088E"/>
    <w:rsid w:val="008A4498"/>
    <w:rsid w:val="008A5FD9"/>
    <w:rsid w:val="008A7EFD"/>
    <w:rsid w:val="008D2242"/>
    <w:rsid w:val="00910DB8"/>
    <w:rsid w:val="00912C65"/>
    <w:rsid w:val="00913C1D"/>
    <w:rsid w:val="00945F8D"/>
    <w:rsid w:val="009541C4"/>
    <w:rsid w:val="00956997"/>
    <w:rsid w:val="009A49DE"/>
    <w:rsid w:val="009B6749"/>
    <w:rsid w:val="009B6CB9"/>
    <w:rsid w:val="009B7595"/>
    <w:rsid w:val="009C1013"/>
    <w:rsid w:val="009C1C77"/>
    <w:rsid w:val="009C4875"/>
    <w:rsid w:val="009D0E57"/>
    <w:rsid w:val="009D14B4"/>
    <w:rsid w:val="009D234F"/>
    <w:rsid w:val="009D6EC8"/>
    <w:rsid w:val="009F3964"/>
    <w:rsid w:val="00A03E0A"/>
    <w:rsid w:val="00A13F26"/>
    <w:rsid w:val="00A16798"/>
    <w:rsid w:val="00A23975"/>
    <w:rsid w:val="00A42E60"/>
    <w:rsid w:val="00A45A41"/>
    <w:rsid w:val="00A7257F"/>
    <w:rsid w:val="00A73B75"/>
    <w:rsid w:val="00A74E89"/>
    <w:rsid w:val="00A852FC"/>
    <w:rsid w:val="00AB6CFF"/>
    <w:rsid w:val="00AC2C07"/>
    <w:rsid w:val="00AC2CDE"/>
    <w:rsid w:val="00AD3337"/>
    <w:rsid w:val="00AD7DBC"/>
    <w:rsid w:val="00B27525"/>
    <w:rsid w:val="00B50A97"/>
    <w:rsid w:val="00B52BF7"/>
    <w:rsid w:val="00B728BF"/>
    <w:rsid w:val="00B77C4F"/>
    <w:rsid w:val="00B8369A"/>
    <w:rsid w:val="00B86A22"/>
    <w:rsid w:val="00BC28A6"/>
    <w:rsid w:val="00C02DAD"/>
    <w:rsid w:val="00C22317"/>
    <w:rsid w:val="00C42B66"/>
    <w:rsid w:val="00C62739"/>
    <w:rsid w:val="00C660F0"/>
    <w:rsid w:val="00C72BD9"/>
    <w:rsid w:val="00C82CD3"/>
    <w:rsid w:val="00C85E92"/>
    <w:rsid w:val="00C923C1"/>
    <w:rsid w:val="00C952E4"/>
    <w:rsid w:val="00CB3A63"/>
    <w:rsid w:val="00CB652D"/>
    <w:rsid w:val="00CE20AC"/>
    <w:rsid w:val="00D02E23"/>
    <w:rsid w:val="00D10057"/>
    <w:rsid w:val="00D121DD"/>
    <w:rsid w:val="00D155BA"/>
    <w:rsid w:val="00D25619"/>
    <w:rsid w:val="00D32CFB"/>
    <w:rsid w:val="00D621A0"/>
    <w:rsid w:val="00D71E0E"/>
    <w:rsid w:val="00D75D20"/>
    <w:rsid w:val="00DB4606"/>
    <w:rsid w:val="00DC0FA9"/>
    <w:rsid w:val="00DD04C2"/>
    <w:rsid w:val="00DF3F50"/>
    <w:rsid w:val="00E12B66"/>
    <w:rsid w:val="00E47145"/>
    <w:rsid w:val="00E5279E"/>
    <w:rsid w:val="00E619C4"/>
    <w:rsid w:val="00E70677"/>
    <w:rsid w:val="00E76D57"/>
    <w:rsid w:val="00EB5831"/>
    <w:rsid w:val="00EB7FAA"/>
    <w:rsid w:val="00EC455C"/>
    <w:rsid w:val="00EE33A5"/>
    <w:rsid w:val="00EF4B4A"/>
    <w:rsid w:val="00F02A82"/>
    <w:rsid w:val="00F42507"/>
    <w:rsid w:val="00F6185A"/>
    <w:rsid w:val="00F65891"/>
    <w:rsid w:val="00F70DE4"/>
    <w:rsid w:val="00F9232B"/>
    <w:rsid w:val="00F92864"/>
    <w:rsid w:val="00F96203"/>
    <w:rsid w:val="00F97C94"/>
    <w:rsid w:val="00FA69CB"/>
    <w:rsid w:val="00FB654D"/>
    <w:rsid w:val="00FC0F11"/>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E4DB0"/>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paragraph" w:styleId="Heading3">
    <w:name w:val="heading 3"/>
    <w:basedOn w:val="Normal"/>
    <w:next w:val="Normal"/>
    <w:link w:val="Heading3Char"/>
    <w:qFormat/>
    <w:rsid w:val="00E70677"/>
    <w:pPr>
      <w:spacing w:before="240"/>
      <w:ind w:left="360" w:hanging="360"/>
      <w:outlineLvl w:val="2"/>
    </w:pPr>
    <w:rPr>
      <w:rFonts w:asciiTheme="minorHAnsi" w:eastAsia="Times New Roman" w:hAnsiTheme="min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customStyle="1" w:styleId="Heading3Char">
    <w:name w:val="Heading 3 Char"/>
    <w:basedOn w:val="DefaultParagraphFont"/>
    <w:link w:val="Heading3"/>
    <w:rsid w:val="00E70677"/>
    <w:rPr>
      <w:rFonts w:asciiTheme="minorHAnsi" w:eastAsia="Times New Roman" w:hAnsiTheme="minorHAnsi" w:cs="Arial"/>
      <w:b/>
      <w:sz w:val="22"/>
      <w:szCs w:val="22"/>
    </w:rPr>
  </w:style>
  <w:style w:type="paragraph" w:customStyle="1" w:styleId="ListBullets">
    <w:name w:val="List Bullets"/>
    <w:basedOn w:val="Normal"/>
    <w:link w:val="ListBulletsChar"/>
    <w:qFormat/>
    <w:rsid w:val="0074146A"/>
    <w:pPr>
      <w:numPr>
        <w:numId w:val="12"/>
      </w:numPr>
      <w:spacing w:line="276" w:lineRule="auto"/>
      <w:ind w:left="720"/>
    </w:pPr>
    <w:rPr>
      <w:rFonts w:asciiTheme="minorHAnsi" w:eastAsiaTheme="minorHAnsi" w:hAnsiTheme="minorHAnsi" w:cs="Arial"/>
      <w:sz w:val="24"/>
      <w:szCs w:val="24"/>
    </w:rPr>
  </w:style>
  <w:style w:type="character" w:customStyle="1" w:styleId="ListBulletsChar">
    <w:name w:val="List Bullets Char"/>
    <w:basedOn w:val="DefaultParagraphFont"/>
    <w:link w:val="ListBullets"/>
    <w:rsid w:val="0074146A"/>
    <w:rPr>
      <w:rFonts w:asciiTheme="minorHAnsi" w:eastAsiaTheme="minorHAnsi" w:hAnsiTheme="minorHAnsi" w:cs="Arial"/>
      <w:sz w:val="24"/>
      <w:szCs w:val="24"/>
    </w:rPr>
  </w:style>
  <w:style w:type="paragraph" w:customStyle="1" w:styleId="ListLetters">
    <w:name w:val="List Letters"/>
    <w:basedOn w:val="Normal"/>
    <w:link w:val="ListLettersChar"/>
    <w:qFormat/>
    <w:rsid w:val="00C62739"/>
    <w:pPr>
      <w:numPr>
        <w:numId w:val="14"/>
      </w:numPr>
      <w:spacing w:before="120"/>
      <w:ind w:left="360"/>
    </w:pPr>
    <w:rPr>
      <w:rFonts w:asciiTheme="minorHAnsi" w:eastAsiaTheme="minorHAnsi" w:hAnsiTheme="minorHAnsi" w:cs="Arial"/>
      <w:b/>
    </w:rPr>
  </w:style>
  <w:style w:type="character" w:customStyle="1" w:styleId="ListLettersChar">
    <w:name w:val="List Letters Char"/>
    <w:basedOn w:val="DefaultParagraphFont"/>
    <w:link w:val="ListLetters"/>
    <w:rsid w:val="00C62739"/>
    <w:rPr>
      <w:rFonts w:asciiTheme="minorHAnsi" w:eastAsiaTheme="minorHAnsi" w:hAnsiTheme="minorHAnsi" w:cs="Arial"/>
      <w:b/>
      <w:sz w:val="22"/>
      <w:szCs w:val="22"/>
    </w:rPr>
  </w:style>
  <w:style w:type="paragraph" w:customStyle="1" w:styleId="Default">
    <w:name w:val="Default"/>
    <w:rsid w:val="002C685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2C685B"/>
    <w:rPr>
      <w:color w:val="0000FF" w:themeColor="hyperlink"/>
      <w:u w:val="single"/>
    </w:rPr>
  </w:style>
  <w:style w:type="character" w:styleId="Strong">
    <w:name w:val="Strong"/>
    <w:basedOn w:val="DefaultParagraphFont"/>
    <w:uiPriority w:val="22"/>
    <w:qFormat/>
    <w:rsid w:val="006D7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073815619">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Matt Aro</cp:lastModifiedBy>
  <cp:revision>2</cp:revision>
  <cp:lastPrinted>2019-03-14T15:19:00Z</cp:lastPrinted>
  <dcterms:created xsi:type="dcterms:W3CDTF">2019-04-08T19:25:00Z</dcterms:created>
  <dcterms:modified xsi:type="dcterms:W3CDTF">2019-04-08T19:25:00Z</dcterms:modified>
</cp:coreProperties>
</file>