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B1" w:rsidRDefault="005A4FB1" w:rsidP="005A4FB1">
      <w:pPr>
        <w:jc w:val="center"/>
        <w:rPr>
          <w:rFonts w:cs="Arial"/>
          <w:i/>
        </w:rPr>
      </w:pPr>
    </w:p>
    <w:p w:rsidR="006E0EFD" w:rsidRPr="00DD6C7D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DD6C7D">
        <w:rPr>
          <w:rFonts w:cs="Arial"/>
          <w:b/>
        </w:rPr>
        <w:t xml:space="preserve"> </w:t>
      </w:r>
      <w:r w:rsidR="00DD6C7D">
        <w:rPr>
          <w:rFonts w:cs="Arial"/>
        </w:rPr>
        <w:t>Environmental Education through R</w:t>
      </w:r>
      <w:r w:rsidR="00BF1899">
        <w:rPr>
          <w:rFonts w:cs="Arial"/>
        </w:rPr>
        <w:t>egenerative</w:t>
      </w:r>
      <w:r w:rsidR="00DD6C7D">
        <w:rPr>
          <w:rFonts w:cs="Arial"/>
        </w:rPr>
        <w:t xml:space="preserve"> Agriculture</w:t>
      </w:r>
    </w:p>
    <w:p w:rsidR="006E0EFD" w:rsidRPr="009D6EC8" w:rsidRDefault="006E0EFD" w:rsidP="006E0EFD">
      <w:pPr>
        <w:rPr>
          <w:rFonts w:cs="Arial"/>
        </w:rPr>
      </w:pPr>
    </w:p>
    <w:p w:rsidR="006D19AE" w:rsidRPr="00D07387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>I. PROJECT STATEMENT</w:t>
      </w:r>
    </w:p>
    <w:p w:rsidR="008D2242" w:rsidRDefault="00A303B7" w:rsidP="006E0EFD">
      <w:pPr>
        <w:rPr>
          <w:rFonts w:cs="Arial"/>
        </w:rPr>
      </w:pPr>
      <w:r>
        <w:rPr>
          <w:rFonts w:cs="Arial"/>
        </w:rPr>
        <w:t xml:space="preserve">1. </w:t>
      </w:r>
      <w:r w:rsidR="00DD6C7D">
        <w:rPr>
          <w:rFonts w:cs="Arial"/>
        </w:rPr>
        <w:t>The Audubon Center of the North Woods</w:t>
      </w:r>
      <w:r>
        <w:rPr>
          <w:rFonts w:cs="Arial"/>
        </w:rPr>
        <w:t xml:space="preserve"> (ACNW)</w:t>
      </w:r>
      <w:r w:rsidR="00BB55CC">
        <w:rPr>
          <w:rFonts w:cs="Arial"/>
        </w:rPr>
        <w:t xml:space="preserve"> seeks to build an educational sustainable </w:t>
      </w:r>
      <w:r w:rsidR="00DD6C7D">
        <w:rPr>
          <w:rFonts w:cs="Arial"/>
        </w:rPr>
        <w:t xml:space="preserve">farm based on regenerative agricultural practices that </w:t>
      </w:r>
      <w:r w:rsidR="0005549F">
        <w:rPr>
          <w:rFonts w:cs="Arial"/>
        </w:rPr>
        <w:t xml:space="preserve">provides real, working solutions to the mounting negative impacts </w:t>
      </w:r>
      <w:r w:rsidR="00BB55CC">
        <w:rPr>
          <w:rFonts w:cs="Arial"/>
        </w:rPr>
        <w:t>of conventional</w:t>
      </w:r>
      <w:r w:rsidR="0005549F">
        <w:rPr>
          <w:rFonts w:cs="Arial"/>
        </w:rPr>
        <w:t xml:space="preserve"> agriculture</w:t>
      </w:r>
      <w:r w:rsidR="00D84E12">
        <w:rPr>
          <w:rFonts w:cs="Arial"/>
        </w:rPr>
        <w:t>.</w:t>
      </w:r>
      <w:r w:rsidR="0005549F">
        <w:rPr>
          <w:rFonts w:cs="Arial"/>
        </w:rPr>
        <w:t xml:space="preserve"> Our farm </w:t>
      </w:r>
      <w:r w:rsidR="00BF1899">
        <w:rPr>
          <w:rFonts w:cs="Arial"/>
        </w:rPr>
        <w:t xml:space="preserve">will </w:t>
      </w:r>
      <w:r w:rsidR="00DD6C7D">
        <w:rPr>
          <w:rFonts w:cs="Arial"/>
        </w:rPr>
        <w:t>teach</w:t>
      </w:r>
      <w:r w:rsidR="00BF1899">
        <w:rPr>
          <w:rFonts w:cs="Arial"/>
        </w:rPr>
        <w:t xml:space="preserve"> </w:t>
      </w:r>
      <w:r w:rsidR="00112B4D">
        <w:rPr>
          <w:rFonts w:cs="Arial"/>
        </w:rPr>
        <w:t xml:space="preserve">the </w:t>
      </w:r>
      <w:r w:rsidR="0005549F">
        <w:rPr>
          <w:rFonts w:cs="Arial"/>
        </w:rPr>
        <w:t xml:space="preserve">thousands of </w:t>
      </w:r>
      <w:r w:rsidR="00BF1899">
        <w:rPr>
          <w:rFonts w:cs="Arial"/>
        </w:rPr>
        <w:t>children</w:t>
      </w:r>
      <w:r w:rsidR="00DD6C7D">
        <w:rPr>
          <w:rFonts w:cs="Arial"/>
        </w:rPr>
        <w:t xml:space="preserve"> and adults </w:t>
      </w:r>
      <w:r w:rsidR="00112B4D">
        <w:rPr>
          <w:rFonts w:cs="Arial"/>
        </w:rPr>
        <w:t xml:space="preserve">that attend our campus </w:t>
      </w:r>
      <w:r w:rsidR="0005549F">
        <w:rPr>
          <w:rFonts w:cs="Arial"/>
        </w:rPr>
        <w:t xml:space="preserve">each year how </w:t>
      </w:r>
      <w:r w:rsidR="00D07387">
        <w:rPr>
          <w:rFonts w:cs="Arial"/>
        </w:rPr>
        <w:t xml:space="preserve">healthy, nutritious </w:t>
      </w:r>
      <w:r w:rsidR="0005549F">
        <w:rPr>
          <w:rFonts w:cs="Arial"/>
        </w:rPr>
        <w:t>food can be</w:t>
      </w:r>
      <w:r w:rsidR="00DD6C7D">
        <w:rPr>
          <w:rFonts w:cs="Arial"/>
        </w:rPr>
        <w:t xml:space="preserve"> </w:t>
      </w:r>
      <w:r w:rsidR="00112B4D">
        <w:rPr>
          <w:rFonts w:cs="Arial"/>
        </w:rPr>
        <w:t>produced</w:t>
      </w:r>
      <w:r w:rsidR="00DD6C7D">
        <w:rPr>
          <w:rFonts w:cs="Arial"/>
        </w:rPr>
        <w:t xml:space="preserve"> that </w:t>
      </w:r>
      <w:r w:rsidR="00D07387">
        <w:rPr>
          <w:rFonts w:cs="Arial"/>
        </w:rPr>
        <w:t xml:space="preserve">enhances environmental integrity by increasing </w:t>
      </w:r>
      <w:r w:rsidR="00DD6C7D">
        <w:rPr>
          <w:rFonts w:cs="Arial"/>
        </w:rPr>
        <w:t>soil</w:t>
      </w:r>
      <w:r w:rsidR="00D07387">
        <w:rPr>
          <w:rFonts w:cs="Arial"/>
        </w:rPr>
        <w:t xml:space="preserve"> health</w:t>
      </w:r>
      <w:r>
        <w:rPr>
          <w:rFonts w:cs="Arial"/>
        </w:rPr>
        <w:t>,</w:t>
      </w:r>
      <w:r w:rsidR="00DD6C7D">
        <w:rPr>
          <w:rFonts w:cs="Arial"/>
        </w:rPr>
        <w:t xml:space="preserve"> </w:t>
      </w:r>
      <w:r w:rsidR="00BB55CC">
        <w:rPr>
          <w:rFonts w:cs="Arial"/>
        </w:rPr>
        <w:t>decreasing erosion</w:t>
      </w:r>
      <w:r w:rsidR="00112B4D">
        <w:rPr>
          <w:rFonts w:cs="Arial"/>
        </w:rPr>
        <w:t xml:space="preserve"> and</w:t>
      </w:r>
      <w:r w:rsidR="00D07387">
        <w:rPr>
          <w:rFonts w:cs="Arial"/>
        </w:rPr>
        <w:t xml:space="preserve"> water usage, </w:t>
      </w:r>
      <w:r w:rsidR="00D84E12">
        <w:rPr>
          <w:rFonts w:cs="Arial"/>
        </w:rPr>
        <w:t xml:space="preserve">sequestering carbon </w:t>
      </w:r>
      <w:r w:rsidR="002D5195">
        <w:rPr>
          <w:rFonts w:cs="Arial"/>
        </w:rPr>
        <w:t xml:space="preserve">and </w:t>
      </w:r>
      <w:r w:rsidR="00D07387">
        <w:rPr>
          <w:rFonts w:cs="Arial"/>
        </w:rPr>
        <w:t xml:space="preserve">increasing pollinator </w:t>
      </w:r>
      <w:r w:rsidR="00112B4D">
        <w:rPr>
          <w:rFonts w:cs="Arial"/>
        </w:rPr>
        <w:t>and</w:t>
      </w:r>
      <w:bookmarkStart w:id="0" w:name="_GoBack"/>
      <w:bookmarkEnd w:id="0"/>
      <w:r w:rsidR="00D07387">
        <w:rPr>
          <w:rFonts w:cs="Arial"/>
        </w:rPr>
        <w:t xml:space="preserve"> </w:t>
      </w:r>
      <w:r w:rsidR="00DD6C7D">
        <w:rPr>
          <w:rFonts w:cs="Arial"/>
        </w:rPr>
        <w:t>wildlife</w:t>
      </w:r>
      <w:r w:rsidR="00D07387">
        <w:rPr>
          <w:rFonts w:cs="Arial"/>
        </w:rPr>
        <w:t xml:space="preserve"> habitat</w:t>
      </w:r>
      <w:r w:rsidR="002D5195">
        <w:rPr>
          <w:rFonts w:cs="Arial"/>
        </w:rPr>
        <w:t>.</w:t>
      </w:r>
    </w:p>
    <w:p w:rsidR="00B95F3D" w:rsidRDefault="00B95F3D" w:rsidP="00B95F3D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Our farm will demonstrate how small, poly-culture farms are more resilient, sustainable and better able to produce more edible food per acre than </w:t>
      </w:r>
      <w:r w:rsidR="00D84E12">
        <w:rPr>
          <w:rFonts w:cs="Arial"/>
        </w:rPr>
        <w:t>mono-crop</w:t>
      </w:r>
      <w:r>
        <w:rPr>
          <w:rFonts w:cs="Arial"/>
        </w:rPr>
        <w:t xml:space="preserve"> </w:t>
      </w:r>
      <w:r w:rsidR="00D84E12">
        <w:rPr>
          <w:rFonts w:cs="Arial"/>
        </w:rPr>
        <w:t>fields</w:t>
      </w:r>
      <w:r>
        <w:rPr>
          <w:rFonts w:cs="Arial"/>
        </w:rPr>
        <w:t xml:space="preserve">. In 2014, the United Nation’s Food and Agriculture Organization released findings stating that for the world to produce the food needed for the planet’s growing population, it will </w:t>
      </w:r>
      <w:r w:rsidR="00D84E12">
        <w:rPr>
          <w:rFonts w:cs="Arial"/>
        </w:rPr>
        <w:t>be</w:t>
      </w:r>
      <w:r>
        <w:rPr>
          <w:rFonts w:cs="Arial"/>
        </w:rPr>
        <w:t xml:space="preserve"> possible</w:t>
      </w:r>
      <w:r w:rsidR="00D84E12">
        <w:rPr>
          <w:rFonts w:cs="Arial"/>
        </w:rPr>
        <w:t xml:space="preserve"> only</w:t>
      </w:r>
      <w:r>
        <w:rPr>
          <w:rFonts w:cs="Arial"/>
        </w:rPr>
        <w:t xml:space="preserve"> through small, local farms that </w:t>
      </w:r>
      <w:r w:rsidR="00D84E12">
        <w:rPr>
          <w:rFonts w:cs="Arial"/>
        </w:rPr>
        <w:t>incorporate</w:t>
      </w:r>
      <w:r>
        <w:rPr>
          <w:rFonts w:cs="Arial"/>
        </w:rPr>
        <w:t xml:space="preserve"> natural systems and have high biological diversity and resiliency</w:t>
      </w:r>
      <w:r w:rsidR="00BB55CC">
        <w:rPr>
          <w:rFonts w:cs="Arial"/>
        </w:rPr>
        <w:t>.</w:t>
      </w:r>
    </w:p>
    <w:p w:rsidR="00B95F3D" w:rsidRDefault="00B95F3D" w:rsidP="00B95F3D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Our farm will cover approximately seventy-five acres and will be a diverse and thriving landscape that demonstrates that food production can go hand in hand with habitat restoration, increasing environmental health and long-term preservation of soil and water resources. </w:t>
      </w:r>
    </w:p>
    <w:p w:rsidR="00B95F3D" w:rsidRPr="00ED271E" w:rsidRDefault="00B95F3D" w:rsidP="00B95F3D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We will create lessons focused on sustainable agriculture to be used with our K-12 curriculum that reaches over 4,000 students and more than 75 schools annually, as well as college and adult audiences.</w:t>
      </w:r>
      <w:r w:rsidR="0005549F">
        <w:rPr>
          <w:rFonts w:cs="Arial"/>
        </w:rPr>
        <w:t xml:space="preserve"> Over 75% of all human land-use is for </w:t>
      </w:r>
      <w:r w:rsidR="00D84E12">
        <w:rPr>
          <w:rFonts w:cs="Arial"/>
        </w:rPr>
        <w:t xml:space="preserve">food production, meaning </w:t>
      </w:r>
      <w:r w:rsidR="0005549F">
        <w:rPr>
          <w:rFonts w:cs="Arial"/>
        </w:rPr>
        <w:t xml:space="preserve">the largest impact we </w:t>
      </w:r>
      <w:r w:rsidR="00D84E12">
        <w:rPr>
          <w:rFonts w:cs="Arial"/>
        </w:rPr>
        <w:t xml:space="preserve">likely can </w:t>
      </w:r>
      <w:r w:rsidR="0005549F">
        <w:rPr>
          <w:rFonts w:cs="Arial"/>
        </w:rPr>
        <w:t xml:space="preserve">have as an environmental </w:t>
      </w:r>
      <w:r w:rsidR="00BB55CC">
        <w:rPr>
          <w:rFonts w:cs="Arial"/>
        </w:rPr>
        <w:t>learning center</w:t>
      </w:r>
      <w:r w:rsidR="0005549F">
        <w:rPr>
          <w:rFonts w:cs="Arial"/>
        </w:rPr>
        <w:t xml:space="preserve"> is educating people on how the choices they make with the food they purchase, grow and consume impacts the planet.</w:t>
      </w:r>
    </w:p>
    <w:p w:rsidR="00A303B7" w:rsidRDefault="00A303B7" w:rsidP="00A303B7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Conventional agricultural practices are eroding topsoil, decreasing soil vitality, releasing sequestered carbon dioxide, damaging water resources, reducing insect populations, and becoming increasingly reliant on petroleum-derived chemical treatments.</w:t>
      </w:r>
      <w:r w:rsidR="002E6F48">
        <w:rPr>
          <w:rFonts w:cs="Arial"/>
        </w:rPr>
        <w:t xml:space="preserve"> This is not sustainable.</w:t>
      </w:r>
      <w:r w:rsidR="0005549F">
        <w:rPr>
          <w:rFonts w:cs="Arial"/>
        </w:rPr>
        <w:t xml:space="preserve"> Our farm will be a living, functioning alternative that </w:t>
      </w:r>
      <w:r w:rsidR="00D07387">
        <w:rPr>
          <w:rFonts w:cs="Arial"/>
        </w:rPr>
        <w:t>models sustainable practices for food production.</w:t>
      </w:r>
    </w:p>
    <w:p w:rsidR="00A303B7" w:rsidRDefault="00A303B7" w:rsidP="00A303B7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Through the creati</w:t>
      </w:r>
      <w:r w:rsidR="00BB55CC">
        <w:rPr>
          <w:rFonts w:cs="Arial"/>
        </w:rPr>
        <w:t>on of a farm that utilizes ecological systems</w:t>
      </w:r>
      <w:r>
        <w:rPr>
          <w:rFonts w:cs="Arial"/>
        </w:rPr>
        <w:t xml:space="preserve">, biological diversity, </w:t>
      </w:r>
      <w:r w:rsidR="00BB55CC">
        <w:rPr>
          <w:rFonts w:cs="Arial"/>
        </w:rPr>
        <w:t>natural</w:t>
      </w:r>
      <w:r w:rsidR="002E6F48">
        <w:rPr>
          <w:rFonts w:cs="Arial"/>
        </w:rPr>
        <w:t xml:space="preserve"> </w:t>
      </w:r>
      <w:r>
        <w:rPr>
          <w:rFonts w:cs="Arial"/>
        </w:rPr>
        <w:t>animal behaviors</w:t>
      </w:r>
      <w:r w:rsidR="00B95F3D">
        <w:rPr>
          <w:rFonts w:cs="Arial"/>
        </w:rPr>
        <w:t xml:space="preserve"> and diets</w:t>
      </w:r>
      <w:r>
        <w:rPr>
          <w:rFonts w:cs="Arial"/>
        </w:rPr>
        <w:t xml:space="preserve">, ACNW will demonstrate how food can be </w:t>
      </w:r>
      <w:r w:rsidR="002E6F48">
        <w:rPr>
          <w:rFonts w:cs="Arial"/>
        </w:rPr>
        <w:t>produced</w:t>
      </w:r>
      <w:r>
        <w:rPr>
          <w:rFonts w:cs="Arial"/>
        </w:rPr>
        <w:t xml:space="preserve"> sustainably and improve the soil quality, sequester carbon, reduce runoff, be more resilient to weather extremes and pathogens and eliminate </w:t>
      </w:r>
      <w:r w:rsidR="00BB55CC">
        <w:rPr>
          <w:rFonts w:cs="Arial"/>
        </w:rPr>
        <w:t xml:space="preserve">the need for </w:t>
      </w:r>
      <w:r>
        <w:rPr>
          <w:rFonts w:cs="Arial"/>
        </w:rPr>
        <w:t>chemical applications.</w:t>
      </w:r>
    </w:p>
    <w:p w:rsidR="00A303B7" w:rsidRDefault="00A303B7" w:rsidP="00A303B7">
      <w:pPr>
        <w:pStyle w:val="ListParagraph"/>
        <w:numPr>
          <w:ilvl w:val="0"/>
          <w:numId w:val="14"/>
        </w:numPr>
        <w:rPr>
          <w:rFonts w:cs="Arial"/>
        </w:rPr>
      </w:pPr>
      <w:r>
        <w:rPr>
          <w:rFonts w:cs="Arial"/>
        </w:rPr>
        <w:t>There are more people in prisons than there are farmers in the U.S.</w:t>
      </w:r>
      <w:r w:rsidR="00924AAD">
        <w:rPr>
          <w:rFonts w:cs="Arial"/>
        </w:rPr>
        <w:t xml:space="preserve"> </w:t>
      </w:r>
      <w:r w:rsidR="00BB55CC">
        <w:rPr>
          <w:rFonts w:cs="Arial"/>
        </w:rPr>
        <w:t>Today, less than 1% of U.S. population is</w:t>
      </w:r>
      <w:r w:rsidR="006B55FC">
        <w:rPr>
          <w:rFonts w:cs="Arial"/>
        </w:rPr>
        <w:t xml:space="preserve"> farmers, compared to over 50% in 1900. </w:t>
      </w:r>
      <w:r w:rsidR="00924AAD">
        <w:rPr>
          <w:rFonts w:cs="Arial"/>
        </w:rPr>
        <w:t>Children today are less</w:t>
      </w:r>
      <w:r w:rsidR="006B55FC">
        <w:rPr>
          <w:rFonts w:cs="Arial"/>
        </w:rPr>
        <w:t xml:space="preserve"> likely to grow up on a farm, and</w:t>
      </w:r>
      <w:r w:rsidR="00924AAD">
        <w:rPr>
          <w:rFonts w:cs="Arial"/>
        </w:rPr>
        <w:t xml:space="preserve"> understand how food is produced. We want to demonstrate </w:t>
      </w:r>
      <w:r w:rsidR="002E6F48">
        <w:rPr>
          <w:rFonts w:cs="Arial"/>
        </w:rPr>
        <w:t>to</w:t>
      </w:r>
      <w:r w:rsidR="00924AAD">
        <w:rPr>
          <w:rFonts w:cs="Arial"/>
        </w:rPr>
        <w:t xml:space="preserve"> children </w:t>
      </w:r>
      <w:r w:rsidR="002E6F48">
        <w:rPr>
          <w:rFonts w:cs="Arial"/>
        </w:rPr>
        <w:t xml:space="preserve">how they </w:t>
      </w:r>
      <w:r w:rsidR="00924AAD">
        <w:rPr>
          <w:rFonts w:cs="Arial"/>
        </w:rPr>
        <w:t>can grow</w:t>
      </w:r>
      <w:r w:rsidR="002E6F48">
        <w:rPr>
          <w:rFonts w:cs="Arial"/>
        </w:rPr>
        <w:t xml:space="preserve"> &amp; raise</w:t>
      </w:r>
      <w:r w:rsidR="00924AAD">
        <w:rPr>
          <w:rFonts w:cs="Arial"/>
        </w:rPr>
        <w:t xml:space="preserve"> their own food</w:t>
      </w:r>
      <w:r w:rsidR="00B95F3D">
        <w:rPr>
          <w:rFonts w:cs="Arial"/>
        </w:rPr>
        <w:t xml:space="preserve">, </w:t>
      </w:r>
      <w:r w:rsidR="00924AAD">
        <w:rPr>
          <w:rFonts w:cs="Arial"/>
        </w:rPr>
        <w:t xml:space="preserve">and </w:t>
      </w:r>
      <w:r w:rsidR="006B55FC">
        <w:rPr>
          <w:rFonts w:cs="Arial"/>
        </w:rPr>
        <w:t xml:space="preserve">see farming as potential </w:t>
      </w:r>
      <w:r w:rsidR="002E6F48">
        <w:rPr>
          <w:rFonts w:cs="Arial"/>
        </w:rPr>
        <w:t>career</w:t>
      </w:r>
      <w:r w:rsidR="006B55FC">
        <w:rPr>
          <w:rFonts w:cs="Arial"/>
        </w:rPr>
        <w:t xml:space="preserve"> for them </w:t>
      </w:r>
      <w:r w:rsidR="00D84E12">
        <w:rPr>
          <w:rFonts w:cs="Arial"/>
        </w:rPr>
        <w:t>to consider</w:t>
      </w:r>
      <w:r w:rsidR="00D07387">
        <w:rPr>
          <w:rFonts w:cs="Arial"/>
        </w:rPr>
        <w:t>.</w:t>
      </w:r>
    </w:p>
    <w:p w:rsidR="00924AAD" w:rsidRDefault="00924AAD" w:rsidP="00924AAD">
      <w:pPr>
        <w:rPr>
          <w:rFonts w:cs="Arial"/>
        </w:rPr>
      </w:pPr>
      <w:r>
        <w:rPr>
          <w:rFonts w:cs="Arial"/>
        </w:rPr>
        <w:t xml:space="preserve">2.  This farm will consist of native-grass pastures for beef cattle, </w:t>
      </w:r>
      <w:r w:rsidR="00D07387">
        <w:rPr>
          <w:rFonts w:cs="Arial"/>
        </w:rPr>
        <w:t xml:space="preserve">broiler </w:t>
      </w:r>
      <w:r>
        <w:rPr>
          <w:rFonts w:cs="Arial"/>
        </w:rPr>
        <w:t>chickens</w:t>
      </w:r>
      <w:r w:rsidR="00D07387">
        <w:rPr>
          <w:rFonts w:cs="Arial"/>
        </w:rPr>
        <w:t>, egg-laying hens</w:t>
      </w:r>
      <w:r>
        <w:rPr>
          <w:rFonts w:cs="Arial"/>
        </w:rPr>
        <w:t xml:space="preserve"> and hogs, orchards of fruit and nut trees, berry-producing shrubs, </w:t>
      </w:r>
      <w:proofErr w:type="gramStart"/>
      <w:r>
        <w:rPr>
          <w:rFonts w:cs="Arial"/>
        </w:rPr>
        <w:t>high</w:t>
      </w:r>
      <w:proofErr w:type="gramEnd"/>
      <w:r>
        <w:rPr>
          <w:rFonts w:cs="Arial"/>
        </w:rPr>
        <w:t>-tunnel hoop ho</w:t>
      </w:r>
      <w:r w:rsidR="00BB55CC">
        <w:rPr>
          <w:rFonts w:cs="Arial"/>
        </w:rPr>
        <w:t>uses for vegetable production, vegetable fields</w:t>
      </w:r>
      <w:r w:rsidR="00D07387">
        <w:rPr>
          <w:rFonts w:cs="Arial"/>
        </w:rPr>
        <w:t xml:space="preserve"> and pollinator habitats</w:t>
      </w:r>
      <w:r>
        <w:rPr>
          <w:rFonts w:cs="Arial"/>
        </w:rPr>
        <w:t>.</w:t>
      </w:r>
    </w:p>
    <w:p w:rsidR="00924AAD" w:rsidRDefault="00924AAD" w:rsidP="00924AAD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With this grant we would amend the soil of a former </w:t>
      </w:r>
      <w:r w:rsidR="00D07387">
        <w:rPr>
          <w:rFonts w:cs="Arial"/>
        </w:rPr>
        <w:t>48</w:t>
      </w:r>
      <w:r>
        <w:rPr>
          <w:rFonts w:cs="Arial"/>
        </w:rPr>
        <w:t>-acre corn field, adding nutrients</w:t>
      </w:r>
      <w:r w:rsidR="002E6F48">
        <w:rPr>
          <w:rFonts w:cs="Arial"/>
        </w:rPr>
        <w:t xml:space="preserve"> and minerals</w:t>
      </w:r>
      <w:r>
        <w:rPr>
          <w:rFonts w:cs="Arial"/>
        </w:rPr>
        <w:t xml:space="preserve"> that have been depleted from decades of intensive row-crop production</w:t>
      </w:r>
      <w:r w:rsidR="00D07387">
        <w:rPr>
          <w:rFonts w:cs="Arial"/>
        </w:rPr>
        <w:t xml:space="preserve"> and chemical applications.</w:t>
      </w:r>
    </w:p>
    <w:p w:rsidR="00924AAD" w:rsidRDefault="00D07387" w:rsidP="00924AAD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cs="Arial"/>
        </w:rPr>
        <w:t>We will</w:t>
      </w:r>
      <w:r w:rsidR="00924AAD">
        <w:rPr>
          <w:rFonts w:cs="Arial"/>
        </w:rPr>
        <w:t xml:space="preserve"> plant</w:t>
      </w:r>
      <w:r w:rsidR="00B95F3D">
        <w:rPr>
          <w:rFonts w:cs="Arial"/>
        </w:rPr>
        <w:t xml:space="preserve"> approximately 500</w:t>
      </w:r>
      <w:r w:rsidR="00924AAD">
        <w:rPr>
          <w:rFonts w:cs="Arial"/>
        </w:rPr>
        <w:t xml:space="preserve"> fruit and nut trees &amp; </w:t>
      </w:r>
      <w:r w:rsidR="00B95F3D">
        <w:rPr>
          <w:rFonts w:cs="Arial"/>
        </w:rPr>
        <w:t xml:space="preserve">2,000 </w:t>
      </w:r>
      <w:r w:rsidR="00924AAD">
        <w:rPr>
          <w:rFonts w:cs="Arial"/>
        </w:rPr>
        <w:t xml:space="preserve">shrubs in aisles, which over time will create windbreaks and corridors for rotationally grazing livestock and </w:t>
      </w:r>
      <w:r w:rsidR="002E6F48">
        <w:rPr>
          <w:rFonts w:cs="Arial"/>
        </w:rPr>
        <w:t>poultry</w:t>
      </w:r>
      <w:r w:rsidR="00924AAD">
        <w:rPr>
          <w:rFonts w:cs="Arial"/>
        </w:rPr>
        <w:t xml:space="preserve"> that move through them, as well as produce food to be harvested</w:t>
      </w:r>
      <w:r w:rsidR="00D84E12">
        <w:rPr>
          <w:rFonts w:cs="Arial"/>
        </w:rPr>
        <w:t>, stored</w:t>
      </w:r>
      <w:r w:rsidR="00924AAD">
        <w:rPr>
          <w:rFonts w:cs="Arial"/>
        </w:rPr>
        <w:t xml:space="preserve"> and served in </w:t>
      </w:r>
      <w:r w:rsidR="004643C8">
        <w:rPr>
          <w:rFonts w:cs="Arial"/>
        </w:rPr>
        <w:t>our</w:t>
      </w:r>
      <w:r w:rsidR="00924AAD">
        <w:rPr>
          <w:rFonts w:cs="Arial"/>
        </w:rPr>
        <w:t xml:space="preserve"> dining hall </w:t>
      </w:r>
      <w:r w:rsidR="004643C8">
        <w:rPr>
          <w:rFonts w:cs="Arial"/>
        </w:rPr>
        <w:t>at</w:t>
      </w:r>
      <w:r w:rsidR="00924AAD">
        <w:rPr>
          <w:rFonts w:cs="Arial"/>
        </w:rPr>
        <w:t xml:space="preserve"> our residential environmental learning center, where </w:t>
      </w:r>
      <w:r>
        <w:rPr>
          <w:rFonts w:cs="Arial"/>
        </w:rPr>
        <w:t>we serve over 50</w:t>
      </w:r>
      <w:r w:rsidR="004643C8">
        <w:rPr>
          <w:rFonts w:cs="Arial"/>
        </w:rPr>
        <w:t>,000 meals annually</w:t>
      </w:r>
      <w:r w:rsidR="00924AAD">
        <w:rPr>
          <w:rFonts w:cs="Arial"/>
        </w:rPr>
        <w:t>.</w:t>
      </w:r>
      <w:r w:rsidR="00B95F3D">
        <w:rPr>
          <w:rFonts w:cs="Arial"/>
        </w:rPr>
        <w:t xml:space="preserve"> </w:t>
      </w:r>
    </w:p>
    <w:p w:rsidR="00924AAD" w:rsidRDefault="00924AAD" w:rsidP="00924AAD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cs="Arial"/>
        </w:rPr>
        <w:t xml:space="preserve">With rows of fruit and nut trees, </w:t>
      </w:r>
      <w:r w:rsidR="00B95F3D">
        <w:rPr>
          <w:rFonts w:cs="Arial"/>
        </w:rPr>
        <w:t xml:space="preserve">berry-producing </w:t>
      </w:r>
      <w:r>
        <w:rPr>
          <w:rFonts w:cs="Arial"/>
        </w:rPr>
        <w:t xml:space="preserve">shrubs underneath and pasture </w:t>
      </w:r>
      <w:r w:rsidR="00ED271E">
        <w:rPr>
          <w:rFonts w:cs="Arial"/>
        </w:rPr>
        <w:t>at the surface level,</w:t>
      </w:r>
      <w:r>
        <w:rPr>
          <w:rFonts w:cs="Arial"/>
        </w:rPr>
        <w:t xml:space="preserve"> we </w:t>
      </w:r>
      <w:r w:rsidR="00ED271E">
        <w:rPr>
          <w:rFonts w:cs="Arial"/>
        </w:rPr>
        <w:t xml:space="preserve">create </w:t>
      </w:r>
      <w:r>
        <w:rPr>
          <w:rFonts w:cs="Arial"/>
        </w:rPr>
        <w:t>produ</w:t>
      </w:r>
      <w:r w:rsidR="00ED271E">
        <w:rPr>
          <w:rFonts w:cs="Arial"/>
        </w:rPr>
        <w:t>ction at three</w:t>
      </w:r>
      <w:r>
        <w:rPr>
          <w:rFonts w:cs="Arial"/>
        </w:rPr>
        <w:t xml:space="preserve"> levels</w:t>
      </w:r>
      <w:r w:rsidR="002E6F48">
        <w:rPr>
          <w:rFonts w:cs="Arial"/>
        </w:rPr>
        <w:t xml:space="preserve"> </w:t>
      </w:r>
      <w:r w:rsidR="00BB55CC">
        <w:rPr>
          <w:rFonts w:cs="Arial"/>
        </w:rPr>
        <w:t>vertically</w:t>
      </w:r>
      <w:r>
        <w:rPr>
          <w:rFonts w:cs="Arial"/>
        </w:rPr>
        <w:t>, increasing yield</w:t>
      </w:r>
      <w:r w:rsidR="002E6F48">
        <w:rPr>
          <w:rFonts w:cs="Arial"/>
        </w:rPr>
        <w:t xml:space="preserve"> per acre</w:t>
      </w:r>
      <w:r>
        <w:rPr>
          <w:rFonts w:cs="Arial"/>
        </w:rPr>
        <w:t>. With the grazing animals moving through the corridors, they eat falling fruit and nuts, reducing inse</w:t>
      </w:r>
      <w:r w:rsidR="00ED271E">
        <w:rPr>
          <w:rFonts w:cs="Arial"/>
        </w:rPr>
        <w:t xml:space="preserve">ct </w:t>
      </w:r>
      <w:r w:rsidR="00B95F3D">
        <w:rPr>
          <w:rFonts w:cs="Arial"/>
        </w:rPr>
        <w:t xml:space="preserve">and fungal </w:t>
      </w:r>
      <w:r w:rsidR="00ED271E">
        <w:rPr>
          <w:rFonts w:cs="Arial"/>
        </w:rPr>
        <w:t>pests that damage the crops,</w:t>
      </w:r>
      <w:r>
        <w:rPr>
          <w:rFonts w:cs="Arial"/>
        </w:rPr>
        <w:t xml:space="preserve"> </w:t>
      </w:r>
      <w:r w:rsidR="00B95F3D">
        <w:rPr>
          <w:rFonts w:cs="Arial"/>
        </w:rPr>
        <w:t>reducing</w:t>
      </w:r>
      <w:r>
        <w:rPr>
          <w:rFonts w:cs="Arial"/>
        </w:rPr>
        <w:t xml:space="preserve"> losses</w:t>
      </w:r>
      <w:r w:rsidR="00ED271E">
        <w:rPr>
          <w:rFonts w:cs="Arial"/>
        </w:rPr>
        <w:t xml:space="preserve"> and eliminating the </w:t>
      </w:r>
      <w:r w:rsidR="002E6F48">
        <w:rPr>
          <w:rFonts w:cs="Arial"/>
        </w:rPr>
        <w:t>need</w:t>
      </w:r>
      <w:r w:rsidR="00ED271E">
        <w:rPr>
          <w:rFonts w:cs="Arial"/>
        </w:rPr>
        <w:t xml:space="preserve"> for chemical applications</w:t>
      </w:r>
      <w:r>
        <w:rPr>
          <w:rFonts w:cs="Arial"/>
        </w:rPr>
        <w:t>.</w:t>
      </w:r>
    </w:p>
    <w:p w:rsidR="00ED271E" w:rsidRDefault="00ED271E" w:rsidP="00ED271E">
      <w:pPr>
        <w:rPr>
          <w:rFonts w:cs="Arial"/>
        </w:rPr>
      </w:pPr>
      <w:r>
        <w:rPr>
          <w:rFonts w:cs="Arial"/>
        </w:rPr>
        <w:lastRenderedPageBreak/>
        <w:t>3. This farm will serve as an environmental education tool in innumerable ways.</w:t>
      </w:r>
    </w:p>
    <w:p w:rsidR="00ED271E" w:rsidRDefault="00ED271E" w:rsidP="00ED271E">
      <w:pPr>
        <w:pStyle w:val="ListParagraph"/>
        <w:numPr>
          <w:ilvl w:val="0"/>
          <w:numId w:val="17"/>
        </w:numPr>
        <w:rPr>
          <w:rFonts w:cs="Arial"/>
        </w:rPr>
      </w:pPr>
      <w:r>
        <w:rPr>
          <w:rFonts w:cs="Arial"/>
        </w:rPr>
        <w:t xml:space="preserve">With the planting of native grasses for grazing, we can teach about the importance of prairie ecosystems, and the role </w:t>
      </w:r>
      <w:r w:rsidR="00BB55CC">
        <w:rPr>
          <w:rFonts w:cs="Arial"/>
        </w:rPr>
        <w:t xml:space="preserve">grassland </w:t>
      </w:r>
      <w:r>
        <w:rPr>
          <w:rFonts w:cs="Arial"/>
        </w:rPr>
        <w:t xml:space="preserve">grazers play </w:t>
      </w:r>
      <w:r w:rsidR="00D84E12">
        <w:rPr>
          <w:rFonts w:cs="Arial"/>
        </w:rPr>
        <w:t>with nutrient cycling</w:t>
      </w:r>
      <w:r w:rsidR="00BB55CC">
        <w:rPr>
          <w:rFonts w:cs="Arial"/>
        </w:rPr>
        <w:t xml:space="preserve"> and stimulating vegetative growth</w:t>
      </w:r>
      <w:r w:rsidR="00D07387">
        <w:rPr>
          <w:rFonts w:cs="Arial"/>
        </w:rPr>
        <w:t>.</w:t>
      </w:r>
    </w:p>
    <w:p w:rsidR="005D0E17" w:rsidRDefault="00ED271E" w:rsidP="00ED271E">
      <w:pPr>
        <w:pStyle w:val="ListParagraph"/>
        <w:numPr>
          <w:ilvl w:val="0"/>
          <w:numId w:val="17"/>
        </w:numPr>
        <w:rPr>
          <w:rFonts w:cs="Arial"/>
        </w:rPr>
      </w:pPr>
      <w:r w:rsidRPr="005D0E17">
        <w:rPr>
          <w:rFonts w:cs="Arial"/>
        </w:rPr>
        <w:t xml:space="preserve">With the elimination of tilling, we </w:t>
      </w:r>
      <w:r w:rsidR="006D19AE" w:rsidRPr="005D0E17">
        <w:rPr>
          <w:rFonts w:cs="Arial"/>
        </w:rPr>
        <w:t>will</w:t>
      </w:r>
      <w:r w:rsidRPr="005D0E17">
        <w:rPr>
          <w:rFonts w:cs="Arial"/>
        </w:rPr>
        <w:t xml:space="preserve"> educate about </w:t>
      </w:r>
      <w:r w:rsidR="00D07387" w:rsidRPr="005D0E17">
        <w:rPr>
          <w:rFonts w:cs="Arial"/>
        </w:rPr>
        <w:t>soil health and vitality</w:t>
      </w:r>
      <w:r w:rsidRPr="005D0E17">
        <w:rPr>
          <w:rFonts w:cs="Arial"/>
        </w:rPr>
        <w:t>, water</w:t>
      </w:r>
      <w:r w:rsidR="00D07387" w:rsidRPr="005D0E17">
        <w:rPr>
          <w:rFonts w:cs="Arial"/>
        </w:rPr>
        <w:t xml:space="preserve"> storage</w:t>
      </w:r>
      <w:r w:rsidRPr="005D0E17">
        <w:rPr>
          <w:rFonts w:cs="Arial"/>
        </w:rPr>
        <w:t xml:space="preserve"> and carbon sequestration benefits of permanent vegetation on the ground</w:t>
      </w:r>
      <w:r w:rsidR="00D84E12" w:rsidRPr="005D0E17">
        <w:rPr>
          <w:rFonts w:cs="Arial"/>
        </w:rPr>
        <w:t>.</w:t>
      </w:r>
      <w:r w:rsidR="005D0E17" w:rsidRPr="005D0E17">
        <w:rPr>
          <w:rFonts w:cs="Arial"/>
        </w:rPr>
        <w:t xml:space="preserve"> By not tilling acreage, we will help improve the water quality of nearby Grindstone Lake, which is now listed as impaired </w:t>
      </w:r>
      <w:r w:rsidR="005D0E17">
        <w:rPr>
          <w:rFonts w:cs="Arial"/>
        </w:rPr>
        <w:t>by the MN DNR.</w:t>
      </w:r>
    </w:p>
    <w:p w:rsidR="00ED271E" w:rsidRPr="005D0E17" w:rsidRDefault="00ED271E" w:rsidP="00ED271E">
      <w:pPr>
        <w:pStyle w:val="ListParagraph"/>
        <w:numPr>
          <w:ilvl w:val="0"/>
          <w:numId w:val="17"/>
        </w:numPr>
        <w:rPr>
          <w:rFonts w:cs="Arial"/>
        </w:rPr>
      </w:pPr>
      <w:r w:rsidRPr="005D0E17">
        <w:rPr>
          <w:rFonts w:cs="Arial"/>
        </w:rPr>
        <w:t xml:space="preserve">With fruit and nut production </w:t>
      </w:r>
      <w:r w:rsidR="002E6F48" w:rsidRPr="005D0E17">
        <w:rPr>
          <w:rFonts w:cs="Arial"/>
        </w:rPr>
        <w:t>from</w:t>
      </w:r>
      <w:r w:rsidRPr="005D0E17">
        <w:rPr>
          <w:rFonts w:cs="Arial"/>
        </w:rPr>
        <w:t xml:space="preserve"> trees and shrubs, we </w:t>
      </w:r>
      <w:r w:rsidR="006D19AE" w:rsidRPr="005D0E17">
        <w:rPr>
          <w:rFonts w:cs="Arial"/>
        </w:rPr>
        <w:t>will</w:t>
      </w:r>
      <w:r w:rsidRPr="005D0E17">
        <w:rPr>
          <w:rFonts w:cs="Arial"/>
        </w:rPr>
        <w:t xml:space="preserve"> educate about the </w:t>
      </w:r>
      <w:r w:rsidR="00D84E12" w:rsidRPr="005D0E17">
        <w:rPr>
          <w:rFonts w:cs="Arial"/>
        </w:rPr>
        <w:t xml:space="preserve">role permaculture can </w:t>
      </w:r>
      <w:r w:rsidR="005D0E17">
        <w:rPr>
          <w:rFonts w:cs="Arial"/>
        </w:rPr>
        <w:t>have</w:t>
      </w:r>
      <w:r w:rsidR="00D84E12" w:rsidRPr="005D0E17">
        <w:rPr>
          <w:rFonts w:cs="Arial"/>
        </w:rPr>
        <w:t xml:space="preserve">, and the </w:t>
      </w:r>
      <w:r w:rsidRPr="005D0E17">
        <w:rPr>
          <w:rFonts w:cs="Arial"/>
        </w:rPr>
        <w:t xml:space="preserve">importance </w:t>
      </w:r>
      <w:r w:rsidR="00D84E12" w:rsidRPr="005D0E17">
        <w:rPr>
          <w:rFonts w:cs="Arial"/>
        </w:rPr>
        <w:t>of pollinators</w:t>
      </w:r>
      <w:r w:rsidRPr="005D0E17">
        <w:rPr>
          <w:rFonts w:cs="Arial"/>
        </w:rPr>
        <w:t xml:space="preserve">, </w:t>
      </w:r>
      <w:r w:rsidR="002E6F48" w:rsidRPr="005D0E17">
        <w:rPr>
          <w:rFonts w:cs="Arial"/>
        </w:rPr>
        <w:t xml:space="preserve">which are </w:t>
      </w:r>
      <w:r w:rsidRPr="005D0E17">
        <w:rPr>
          <w:rFonts w:cs="Arial"/>
        </w:rPr>
        <w:t>responsible for pollinating 35% of the world’s crops</w:t>
      </w:r>
      <w:r w:rsidR="00D07387" w:rsidRPr="005D0E17">
        <w:rPr>
          <w:rFonts w:cs="Arial"/>
        </w:rPr>
        <w:t>.</w:t>
      </w:r>
    </w:p>
    <w:p w:rsidR="00ED271E" w:rsidRPr="00ED271E" w:rsidRDefault="002E6F48" w:rsidP="00ED271E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color w:val="111111"/>
        </w:rPr>
      </w:pPr>
      <w:r>
        <w:rPr>
          <w:rFonts w:asciiTheme="minorHAnsi" w:hAnsiTheme="minorHAnsi" w:cstheme="minorHAnsi"/>
          <w:color w:val="111111"/>
        </w:rPr>
        <w:t xml:space="preserve">Pollinator education through active beehives will help students learn about the importance </w:t>
      </w:r>
      <w:r w:rsidR="00D84E12">
        <w:rPr>
          <w:rFonts w:asciiTheme="minorHAnsi" w:hAnsiTheme="minorHAnsi" w:cstheme="minorHAnsi"/>
          <w:color w:val="111111"/>
        </w:rPr>
        <w:t>bees</w:t>
      </w:r>
      <w:r>
        <w:rPr>
          <w:rFonts w:asciiTheme="minorHAnsi" w:hAnsiTheme="minorHAnsi" w:cstheme="minorHAnsi"/>
          <w:color w:val="111111"/>
        </w:rPr>
        <w:t xml:space="preserve"> play in food production. </w:t>
      </w:r>
      <w:r w:rsidR="00ED271E" w:rsidRPr="00ED271E">
        <w:rPr>
          <w:rFonts w:asciiTheme="minorHAnsi" w:hAnsiTheme="minorHAnsi" w:cstheme="minorHAnsi"/>
          <w:color w:val="111111"/>
        </w:rPr>
        <w:t>In 2014, an international team of biologists estimated that, in the past 35 years, the abundance of invertebrates such as beetles and b</w:t>
      </w:r>
      <w:r w:rsidR="00ED271E" w:rsidRPr="00ED271E">
        <w:rPr>
          <w:rFonts w:asciiTheme="minorHAnsi" w:hAnsiTheme="minorHAnsi" w:cstheme="minorHAnsi"/>
        </w:rPr>
        <w:t>ees had </w:t>
      </w:r>
      <w:hyperlink r:id="rId8" w:tgtFrame="_blank" w:history="1">
        <w:r w:rsidR="00ED271E" w:rsidRPr="00ED271E">
          <w:rPr>
            <w:rFonts w:asciiTheme="minorHAnsi" w:hAnsiTheme="minorHAnsi" w:cstheme="minorHAnsi"/>
          </w:rPr>
          <w:t>decreased by 45 percent</w:t>
        </w:r>
      </w:hyperlink>
      <w:r w:rsidR="00ED271E">
        <w:rPr>
          <w:rFonts w:asciiTheme="minorHAnsi" w:hAnsiTheme="minorHAnsi" w:cstheme="minorHAnsi"/>
        </w:rPr>
        <w:t xml:space="preserve"> worldwide</w:t>
      </w:r>
      <w:r w:rsidR="00ED271E" w:rsidRPr="00ED271E">
        <w:rPr>
          <w:rFonts w:asciiTheme="minorHAnsi" w:hAnsiTheme="minorHAnsi" w:cstheme="minorHAnsi"/>
        </w:rPr>
        <w:t xml:space="preserve">. </w:t>
      </w:r>
      <w:r w:rsidR="00D07387">
        <w:rPr>
          <w:rFonts w:asciiTheme="minorHAnsi" w:hAnsiTheme="minorHAnsi" w:cstheme="minorHAnsi"/>
        </w:rPr>
        <w:t>Recent studies show</w:t>
      </w:r>
      <w:r w:rsidR="00ED271E" w:rsidRPr="00ED271E">
        <w:rPr>
          <w:rFonts w:asciiTheme="minorHAnsi" w:hAnsiTheme="minorHAnsi" w:cstheme="minorHAnsi"/>
        </w:rPr>
        <w:t xml:space="preserve"> a </w:t>
      </w:r>
      <w:r w:rsidR="00817A77">
        <w:rPr>
          <w:rFonts w:asciiTheme="minorHAnsi" w:hAnsiTheme="minorHAnsi" w:cstheme="minorHAnsi"/>
        </w:rPr>
        <w:t xml:space="preserve">stunning </w:t>
      </w:r>
      <w:r w:rsidR="00ED271E" w:rsidRPr="00ED271E">
        <w:rPr>
          <w:rFonts w:asciiTheme="minorHAnsi" w:hAnsiTheme="minorHAnsi" w:cstheme="minorHAnsi"/>
        </w:rPr>
        <w:t>76</w:t>
      </w:r>
      <w:r w:rsidR="00D84E12">
        <w:rPr>
          <w:rFonts w:asciiTheme="minorHAnsi" w:hAnsiTheme="minorHAnsi" w:cstheme="minorHAnsi"/>
        </w:rPr>
        <w:t xml:space="preserve">% </w:t>
      </w:r>
      <w:hyperlink r:id="rId9" w:history="1">
        <w:r w:rsidR="00ED271E" w:rsidRPr="00ED271E">
          <w:rPr>
            <w:rFonts w:asciiTheme="minorHAnsi" w:hAnsiTheme="minorHAnsi" w:cstheme="minorHAnsi"/>
          </w:rPr>
          <w:t>decrease in flying insects</w:t>
        </w:r>
      </w:hyperlink>
      <w:r w:rsidR="006D19AE">
        <w:rPr>
          <w:rFonts w:asciiTheme="minorHAnsi" w:hAnsiTheme="minorHAnsi" w:cstheme="minorHAnsi"/>
          <w:color w:val="111111"/>
        </w:rPr>
        <w:t xml:space="preserve"> in German nature preserves</w:t>
      </w:r>
      <w:r w:rsidR="00D84E12">
        <w:rPr>
          <w:rFonts w:asciiTheme="minorHAnsi" w:hAnsiTheme="minorHAnsi" w:cstheme="minorHAnsi"/>
          <w:color w:val="111111"/>
        </w:rPr>
        <w:t xml:space="preserve"> in the last 27 years</w:t>
      </w:r>
      <w:r w:rsidR="006D19AE">
        <w:rPr>
          <w:rFonts w:asciiTheme="minorHAnsi" w:hAnsiTheme="minorHAnsi" w:cstheme="minorHAnsi"/>
          <w:color w:val="111111"/>
        </w:rPr>
        <w:t xml:space="preserve">, and </w:t>
      </w:r>
      <w:r w:rsidR="00D84E12">
        <w:rPr>
          <w:rFonts w:asciiTheme="minorHAnsi" w:hAnsiTheme="minorHAnsi" w:cstheme="minorHAnsi"/>
          <w:color w:val="111111"/>
        </w:rPr>
        <w:t xml:space="preserve">a staggering </w:t>
      </w:r>
      <w:r w:rsidR="006D19AE">
        <w:rPr>
          <w:rFonts w:asciiTheme="minorHAnsi" w:hAnsiTheme="minorHAnsi" w:cstheme="minorHAnsi"/>
          <w:color w:val="111111"/>
        </w:rPr>
        <w:t>9</w:t>
      </w:r>
      <w:r w:rsidR="00D84E12">
        <w:rPr>
          <w:rFonts w:asciiTheme="minorHAnsi" w:hAnsiTheme="minorHAnsi" w:cstheme="minorHAnsi"/>
          <w:color w:val="111111"/>
        </w:rPr>
        <w:t>8</w:t>
      </w:r>
      <w:r w:rsidR="006D19AE">
        <w:rPr>
          <w:rFonts w:asciiTheme="minorHAnsi" w:hAnsiTheme="minorHAnsi" w:cstheme="minorHAnsi"/>
          <w:color w:val="111111"/>
        </w:rPr>
        <w:t xml:space="preserve">% </w:t>
      </w:r>
      <w:r w:rsidR="00D84E12">
        <w:rPr>
          <w:rFonts w:asciiTheme="minorHAnsi" w:hAnsiTheme="minorHAnsi" w:cstheme="minorHAnsi"/>
          <w:color w:val="111111"/>
        </w:rPr>
        <w:t>decrease of</w:t>
      </w:r>
      <w:r w:rsidR="006D19AE">
        <w:rPr>
          <w:rFonts w:asciiTheme="minorHAnsi" w:hAnsiTheme="minorHAnsi" w:cstheme="minorHAnsi"/>
          <w:color w:val="111111"/>
        </w:rPr>
        <w:t xml:space="preserve"> </w:t>
      </w:r>
      <w:r w:rsidR="00D84E12">
        <w:rPr>
          <w:rFonts w:asciiTheme="minorHAnsi" w:hAnsiTheme="minorHAnsi" w:cstheme="minorHAnsi"/>
          <w:color w:val="111111"/>
        </w:rPr>
        <w:t>ground</w:t>
      </w:r>
      <w:r w:rsidR="006D19AE">
        <w:rPr>
          <w:rFonts w:asciiTheme="minorHAnsi" w:hAnsiTheme="minorHAnsi" w:cstheme="minorHAnsi"/>
          <w:color w:val="111111"/>
        </w:rPr>
        <w:t xml:space="preserve"> insects in Puerto Rico’s </w:t>
      </w:r>
      <w:r w:rsidR="00D84E12">
        <w:rPr>
          <w:rFonts w:asciiTheme="minorHAnsi" w:hAnsiTheme="minorHAnsi" w:cstheme="minorHAnsi"/>
          <w:color w:val="111111"/>
        </w:rPr>
        <w:t>rain</w:t>
      </w:r>
      <w:r w:rsidR="006D19AE">
        <w:rPr>
          <w:rFonts w:asciiTheme="minorHAnsi" w:hAnsiTheme="minorHAnsi" w:cstheme="minorHAnsi"/>
          <w:color w:val="111111"/>
        </w:rPr>
        <w:t>forest</w:t>
      </w:r>
      <w:r w:rsidR="00D84E12">
        <w:rPr>
          <w:rFonts w:asciiTheme="minorHAnsi" w:hAnsiTheme="minorHAnsi" w:cstheme="minorHAnsi"/>
          <w:color w:val="111111"/>
        </w:rPr>
        <w:t xml:space="preserve"> in the last 35 years</w:t>
      </w:r>
      <w:r w:rsidR="006D19AE">
        <w:rPr>
          <w:rFonts w:asciiTheme="minorHAnsi" w:hAnsiTheme="minorHAnsi" w:cstheme="minorHAnsi"/>
          <w:color w:val="111111"/>
        </w:rPr>
        <w:t>.</w:t>
      </w:r>
    </w:p>
    <w:p w:rsidR="00C02DAD" w:rsidRDefault="00C02DAD" w:rsidP="006E0EFD">
      <w:pPr>
        <w:rPr>
          <w:rFonts w:cs="Arial"/>
          <w:b/>
        </w:rPr>
      </w:pPr>
    </w:p>
    <w:p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10240"/>
        <w:gridCol w:w="236"/>
      </w:tblGrid>
      <w:tr w:rsidR="00686B53" w:rsidRPr="00EB5831" w:rsidTr="006B55FC">
        <w:tc>
          <w:tcPr>
            <w:tcW w:w="10240" w:type="dxa"/>
          </w:tcPr>
          <w:p w:rsidR="008A5FD9" w:rsidRDefault="00686B53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6B55FC">
              <w:rPr>
                <w:rFonts w:cs="Arial"/>
                <w:b/>
              </w:rPr>
              <w:t xml:space="preserve"> </w:t>
            </w:r>
            <w:r w:rsidR="006B55FC" w:rsidRPr="006B55FC">
              <w:rPr>
                <w:rFonts w:cs="Arial"/>
              </w:rPr>
              <w:t>Improving Soil Health</w:t>
            </w:r>
          </w:p>
          <w:p w:rsidR="00686B53" w:rsidRPr="006B55FC" w:rsidRDefault="008A5FD9" w:rsidP="00217C2A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  <w:r w:rsidR="006B55FC">
              <w:rPr>
                <w:rFonts w:cs="Arial"/>
              </w:rPr>
              <w:t>We will conduct soil testing</w:t>
            </w:r>
            <w:r w:rsidR="00D80907">
              <w:rPr>
                <w:rFonts w:cs="Arial"/>
              </w:rPr>
              <w:t xml:space="preserve">, </w:t>
            </w:r>
            <w:proofErr w:type="gramStart"/>
            <w:r w:rsidR="005D0E17">
              <w:rPr>
                <w:rFonts w:cs="Arial"/>
              </w:rPr>
              <w:t>then</w:t>
            </w:r>
            <w:proofErr w:type="gramEnd"/>
            <w:r w:rsidR="00D80907">
              <w:rPr>
                <w:rFonts w:cs="Arial"/>
              </w:rPr>
              <w:t xml:space="preserve"> </w:t>
            </w:r>
            <w:r w:rsidR="002E6F48">
              <w:rPr>
                <w:rFonts w:cs="Arial"/>
              </w:rPr>
              <w:t>amend the soil</w:t>
            </w:r>
            <w:r w:rsidR="00D80907">
              <w:rPr>
                <w:rFonts w:cs="Arial"/>
              </w:rPr>
              <w:t xml:space="preserve"> with the needed nutrients</w:t>
            </w:r>
            <w:r w:rsidR="005D0E17">
              <w:rPr>
                <w:rFonts w:cs="Arial"/>
              </w:rPr>
              <w:t xml:space="preserve"> to improve soil vitality</w:t>
            </w:r>
            <w:r w:rsidR="004643C8">
              <w:rPr>
                <w:rFonts w:cs="Arial"/>
              </w:rPr>
              <w:t>.</w:t>
            </w:r>
          </w:p>
          <w:p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Pr="006B55FC">
              <w:rPr>
                <w:rFonts w:cs="Arial"/>
                <w:bCs/>
                <w:color w:val="000000"/>
              </w:rPr>
              <w:t>$</w:t>
            </w:r>
            <w:r w:rsidR="004643C8">
              <w:rPr>
                <w:rFonts w:cs="Arial"/>
                <w:bCs/>
                <w:color w:val="000000"/>
              </w:rPr>
              <w:t>1</w:t>
            </w:r>
            <w:r w:rsidR="006B55FC" w:rsidRPr="006B55FC">
              <w:rPr>
                <w:rFonts w:cs="Arial"/>
                <w:bCs/>
                <w:color w:val="000000"/>
              </w:rPr>
              <w:t>0,000</w:t>
            </w:r>
          </w:p>
          <w:p w:rsidR="006B55FC" w:rsidRDefault="006B55FC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6B55FC" w:rsidRPr="006B55FC" w:rsidRDefault="006B55FC" w:rsidP="006B55FC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</w:t>
            </w:r>
            <w:r w:rsidR="00D52245">
              <w:rPr>
                <w:rFonts w:cs="Arial"/>
                <w:b/>
              </w:rPr>
              <w:t xml:space="preserve"> 2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="004643C8">
              <w:rPr>
                <w:rFonts w:cs="Arial"/>
              </w:rPr>
              <w:t>Planting Fruit and Nut Trees and Shrubs</w:t>
            </w:r>
          </w:p>
          <w:p w:rsidR="006B55FC" w:rsidRPr="004643C8" w:rsidRDefault="006B55FC" w:rsidP="006B55FC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4643C8">
              <w:rPr>
                <w:rFonts w:cs="Arial"/>
              </w:rPr>
              <w:t xml:space="preserve">We will plant approximately 500 fruit and nut trees and 2,000 shrubs in rows that allow for grazing and </w:t>
            </w:r>
            <w:r w:rsidR="002E6F48">
              <w:rPr>
                <w:rFonts w:cs="Arial"/>
              </w:rPr>
              <w:t>production between the</w:t>
            </w:r>
            <w:r w:rsidR="00D80907">
              <w:rPr>
                <w:rFonts w:cs="Arial"/>
              </w:rPr>
              <w:t>m</w:t>
            </w:r>
            <w:r w:rsidR="002E6F48">
              <w:rPr>
                <w:rFonts w:cs="Arial"/>
              </w:rPr>
              <w:t>. The fruits and nuts will be a powerful</w:t>
            </w:r>
            <w:r w:rsidR="00D80907">
              <w:rPr>
                <w:rFonts w:cs="Arial"/>
              </w:rPr>
              <w:t xml:space="preserve"> educational tool for teaching</w:t>
            </w:r>
            <w:r w:rsidR="002E6F48">
              <w:rPr>
                <w:rFonts w:cs="Arial"/>
              </w:rPr>
              <w:t xml:space="preserve"> the benefits of permaculture. The production of the fruits and nuts will be harvested and served in our dining hall.</w:t>
            </w:r>
          </w:p>
          <w:p w:rsidR="006B55FC" w:rsidRDefault="006B55FC" w:rsidP="006B55F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6B55FC" w:rsidRDefault="006B55FC" w:rsidP="006B55F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Pr="004643C8">
              <w:rPr>
                <w:rFonts w:cs="Arial"/>
                <w:bCs/>
                <w:color w:val="000000"/>
              </w:rPr>
              <w:t>$</w:t>
            </w:r>
            <w:r w:rsidR="00223C55">
              <w:rPr>
                <w:rFonts w:cs="Arial"/>
                <w:bCs/>
                <w:color w:val="000000"/>
              </w:rPr>
              <w:t>63</w:t>
            </w:r>
            <w:r w:rsidR="004643C8" w:rsidRPr="004643C8">
              <w:rPr>
                <w:rFonts w:cs="Arial"/>
                <w:bCs/>
                <w:color w:val="000000"/>
              </w:rPr>
              <w:t>,000</w:t>
            </w:r>
          </w:p>
          <w:p w:rsidR="00D52245" w:rsidRDefault="00D52245" w:rsidP="006B55FC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</w:p>
          <w:p w:rsidR="00D52245" w:rsidRPr="006B55FC" w:rsidRDefault="00D52245" w:rsidP="00D52245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</w:t>
            </w:r>
            <w:r>
              <w:rPr>
                <w:rFonts w:cs="Arial"/>
                <w:b/>
              </w:rPr>
              <w:t xml:space="preserve"> 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Establish Honeybee Program</w:t>
            </w:r>
          </w:p>
          <w:p w:rsidR="00D52245" w:rsidRPr="004643C8" w:rsidRDefault="00D52245" w:rsidP="00D52245">
            <w:pPr>
              <w:widowControl w:val="0"/>
              <w:rPr>
                <w:rFonts w:cs="Arial"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</w:rPr>
              <w:t>We will purchase hives, beekeeping materials and bees to establish honeybee colon</w:t>
            </w:r>
            <w:r w:rsidR="00ED0684">
              <w:rPr>
                <w:rFonts w:cs="Arial"/>
              </w:rPr>
              <w:t>ies</w:t>
            </w:r>
            <w:r>
              <w:rPr>
                <w:rFonts w:cs="Arial"/>
              </w:rPr>
              <w:t xml:space="preserve"> that will aid in the pollination of our trees</w:t>
            </w:r>
            <w:r w:rsidR="00D80907">
              <w:rPr>
                <w:rFonts w:cs="Arial"/>
              </w:rPr>
              <w:t xml:space="preserve"> &amp; shrubs</w:t>
            </w:r>
            <w:r>
              <w:rPr>
                <w:rFonts w:cs="Arial"/>
              </w:rPr>
              <w:t xml:space="preserve">, and </w:t>
            </w:r>
            <w:r w:rsidR="00D80907">
              <w:rPr>
                <w:rFonts w:cs="Arial"/>
              </w:rPr>
              <w:t>allow for education</w:t>
            </w:r>
            <w:r>
              <w:rPr>
                <w:rFonts w:cs="Arial"/>
              </w:rPr>
              <w:t xml:space="preserve"> abo</w:t>
            </w:r>
            <w:r w:rsidR="00D80907">
              <w:rPr>
                <w:rFonts w:cs="Arial"/>
              </w:rPr>
              <w:t xml:space="preserve">ut the role pollinators play in </w:t>
            </w:r>
            <w:r>
              <w:rPr>
                <w:rFonts w:cs="Arial"/>
              </w:rPr>
              <w:t>food systems.</w:t>
            </w:r>
          </w:p>
          <w:p w:rsidR="00D52245" w:rsidRDefault="00D52245" w:rsidP="00D5224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:rsidR="005431D4" w:rsidRPr="00D52245" w:rsidRDefault="00D52245" w:rsidP="00223C5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ENRTF BUDGET: </w:t>
            </w:r>
            <w:r w:rsidRPr="004643C8">
              <w:rPr>
                <w:rFonts w:cs="Arial"/>
                <w:bCs/>
                <w:color w:val="000000"/>
              </w:rPr>
              <w:t>$</w:t>
            </w:r>
            <w:r w:rsidR="00223C55">
              <w:rPr>
                <w:rFonts w:cs="Arial"/>
                <w:bCs/>
                <w:color w:val="000000"/>
              </w:rPr>
              <w:t>7</w:t>
            </w:r>
            <w:r w:rsidRPr="004643C8">
              <w:rPr>
                <w:rFonts w:cs="Arial"/>
                <w:bCs/>
                <w:color w:val="000000"/>
              </w:rPr>
              <w:t>,000</w:t>
            </w:r>
          </w:p>
        </w:tc>
        <w:tc>
          <w:tcPr>
            <w:tcW w:w="236" w:type="dxa"/>
          </w:tcPr>
          <w:p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8"/>
        <w:gridCol w:w="1800"/>
      </w:tblGrid>
      <w:tr w:rsidR="006E0EFD" w:rsidRPr="009D6EC8" w:rsidTr="005F7237">
        <w:tc>
          <w:tcPr>
            <w:tcW w:w="8478" w:type="dxa"/>
          </w:tcPr>
          <w:p w:rsidR="006E0EFD" w:rsidRPr="00BF6CA3" w:rsidRDefault="00A13F26" w:rsidP="006E0EFD">
            <w:pPr>
              <w:rPr>
                <w:rFonts w:asciiTheme="minorHAnsi" w:hAnsiTheme="minorHAnsi" w:cstheme="minorHAnsi"/>
                <w:b/>
              </w:rPr>
            </w:pPr>
            <w:r w:rsidRPr="00BF6CA3">
              <w:rPr>
                <w:rFonts w:asciiTheme="minorHAnsi" w:hAnsiTheme="minorHAnsi" w:cstheme="minorHAnsi"/>
                <w:b/>
              </w:rPr>
              <w:t>Outcome</w:t>
            </w:r>
          </w:p>
        </w:tc>
        <w:tc>
          <w:tcPr>
            <w:tcW w:w="1800" w:type="dxa"/>
          </w:tcPr>
          <w:p w:rsidR="006E0EFD" w:rsidRPr="00BF6CA3" w:rsidRDefault="006E0EFD" w:rsidP="005F723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F6CA3">
              <w:rPr>
                <w:rFonts w:asciiTheme="minorHAnsi" w:hAnsiTheme="minorHAnsi" w:cstheme="minorHAnsi"/>
                <w:b/>
              </w:rPr>
              <w:t>Completion Date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BF6CA3" w:rsidRDefault="006E0EFD" w:rsidP="004643C8">
            <w:pPr>
              <w:rPr>
                <w:rFonts w:asciiTheme="minorHAnsi" w:hAnsiTheme="minorHAnsi" w:cstheme="minorHAnsi"/>
              </w:rPr>
            </w:pPr>
            <w:r w:rsidRPr="00BF6CA3">
              <w:rPr>
                <w:rFonts w:asciiTheme="minorHAnsi" w:hAnsiTheme="minorHAnsi" w:cstheme="minorHAnsi"/>
              </w:rPr>
              <w:t xml:space="preserve">1.  </w:t>
            </w:r>
            <w:r w:rsidR="004643C8" w:rsidRPr="00BF6CA3">
              <w:rPr>
                <w:rFonts w:asciiTheme="minorHAnsi" w:hAnsiTheme="minorHAnsi" w:cstheme="minorHAnsi"/>
              </w:rPr>
              <w:t>Test and Amend Soil</w:t>
            </w:r>
            <w:r w:rsidR="0090650F" w:rsidRPr="00BF6C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0" w:type="dxa"/>
          </w:tcPr>
          <w:p w:rsidR="006E0EFD" w:rsidRPr="00BF6CA3" w:rsidRDefault="00816ECA" w:rsidP="004643C8">
            <w:pPr>
              <w:rPr>
                <w:rFonts w:asciiTheme="minorHAnsi" w:hAnsiTheme="minorHAnsi" w:cstheme="minorHAnsi"/>
                <w:i/>
              </w:rPr>
            </w:pPr>
            <w:r w:rsidRPr="00BF6CA3">
              <w:rPr>
                <w:rFonts w:asciiTheme="minorHAnsi" w:hAnsiTheme="minorHAnsi" w:cstheme="minorHAnsi"/>
                <w:i/>
              </w:rPr>
              <w:t>Nov 1., 202</w:t>
            </w:r>
            <w:r w:rsidR="004643C8" w:rsidRPr="00BF6CA3">
              <w:rPr>
                <w:rFonts w:asciiTheme="minorHAnsi" w:hAnsiTheme="minorHAnsi" w:cstheme="minorHAnsi"/>
                <w:i/>
              </w:rPr>
              <w:t>0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BF6CA3" w:rsidRDefault="004643C8" w:rsidP="00ED0684">
            <w:pPr>
              <w:rPr>
                <w:rFonts w:asciiTheme="minorHAnsi" w:eastAsia="Times New Roman" w:hAnsiTheme="minorHAnsi" w:cstheme="minorHAnsi"/>
              </w:rPr>
            </w:pPr>
            <w:r w:rsidRPr="00BF6CA3">
              <w:rPr>
                <w:rFonts w:asciiTheme="minorHAnsi" w:eastAsia="Times New Roman" w:hAnsiTheme="minorHAnsi" w:cstheme="minorHAnsi"/>
              </w:rPr>
              <w:t xml:space="preserve">2. </w:t>
            </w:r>
            <w:r w:rsidR="00ED0684" w:rsidRPr="00BF6CA3">
              <w:rPr>
                <w:rFonts w:asciiTheme="minorHAnsi" w:eastAsia="Times New Roman" w:hAnsiTheme="minorHAnsi" w:cstheme="minorHAnsi"/>
              </w:rPr>
              <w:t>Purchase bee hives, materials and establish honeybee colony</w:t>
            </w:r>
          </w:p>
        </w:tc>
        <w:tc>
          <w:tcPr>
            <w:tcW w:w="1800" w:type="dxa"/>
          </w:tcPr>
          <w:p w:rsidR="006E0EFD" w:rsidRPr="00BF6CA3" w:rsidRDefault="00ED0684" w:rsidP="006E0EF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May 1</w:t>
            </w:r>
            <w:r w:rsidR="004643C8" w:rsidRPr="00BF6CA3">
              <w:rPr>
                <w:rFonts w:asciiTheme="minorHAnsi" w:hAnsiTheme="minorHAnsi" w:cstheme="minorHAnsi"/>
                <w:i/>
              </w:rPr>
              <w:t>, 2021</w:t>
            </w:r>
          </w:p>
        </w:tc>
      </w:tr>
      <w:tr w:rsidR="006E0EFD" w:rsidRPr="009D6EC8" w:rsidTr="005F7237">
        <w:tc>
          <w:tcPr>
            <w:tcW w:w="8478" w:type="dxa"/>
          </w:tcPr>
          <w:p w:rsidR="006E0EFD" w:rsidRPr="00BF6CA3" w:rsidRDefault="00D52245" w:rsidP="00ED0684">
            <w:pPr>
              <w:rPr>
                <w:rFonts w:asciiTheme="minorHAnsi" w:eastAsia="Times New Roman" w:hAnsiTheme="minorHAnsi" w:cstheme="minorHAnsi"/>
              </w:rPr>
            </w:pPr>
            <w:r w:rsidRPr="00BF6CA3">
              <w:rPr>
                <w:rFonts w:asciiTheme="minorHAnsi" w:eastAsia="Times New Roman" w:hAnsiTheme="minorHAnsi" w:cstheme="minorHAnsi"/>
              </w:rPr>
              <w:t xml:space="preserve">3. </w:t>
            </w:r>
            <w:r w:rsidR="00ED0684">
              <w:rPr>
                <w:rFonts w:asciiTheme="minorHAnsi" w:eastAsia="Times New Roman" w:hAnsiTheme="minorHAnsi" w:cstheme="minorHAnsi"/>
              </w:rPr>
              <w:t>P</w:t>
            </w:r>
            <w:r w:rsidR="00ED0684" w:rsidRPr="00BF6CA3">
              <w:rPr>
                <w:rFonts w:asciiTheme="minorHAnsi" w:eastAsia="Times New Roman" w:hAnsiTheme="minorHAnsi" w:cstheme="minorHAnsi"/>
              </w:rPr>
              <w:t>lant 500 Fruit and Nut Trees and 2,000 Shrubs</w:t>
            </w:r>
          </w:p>
        </w:tc>
        <w:tc>
          <w:tcPr>
            <w:tcW w:w="1800" w:type="dxa"/>
          </w:tcPr>
          <w:p w:rsidR="006E0EFD" w:rsidRPr="00BF6CA3" w:rsidRDefault="00ED0684" w:rsidP="006E0EFD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June 30, 2023</w:t>
            </w:r>
          </w:p>
        </w:tc>
      </w:tr>
    </w:tbl>
    <w:p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:rsidR="005431D4" w:rsidRPr="00816ECA" w:rsidRDefault="00816ECA" w:rsidP="006E0EFD">
      <w:pPr>
        <w:rPr>
          <w:rFonts w:cs="Arial"/>
        </w:rPr>
      </w:pPr>
      <w:r>
        <w:rPr>
          <w:rFonts w:cs="Arial"/>
        </w:rPr>
        <w:t xml:space="preserve">We </w:t>
      </w:r>
      <w:r w:rsidR="006D19AE">
        <w:rPr>
          <w:rFonts w:cs="Arial"/>
        </w:rPr>
        <w:t>have been</w:t>
      </w:r>
      <w:r w:rsidR="002921BF">
        <w:rPr>
          <w:rFonts w:cs="Arial"/>
        </w:rPr>
        <w:t xml:space="preserve"> contracting with a local organic farmer on farm concepts and are hiring him on as staff to oversee the farm, and</w:t>
      </w:r>
      <w:r>
        <w:rPr>
          <w:rFonts w:cs="Arial"/>
        </w:rPr>
        <w:t xml:space="preserve"> working with</w:t>
      </w:r>
      <w:r w:rsidR="006D19AE">
        <w:rPr>
          <w:rFonts w:cs="Arial"/>
        </w:rPr>
        <w:t xml:space="preserve"> our local </w:t>
      </w:r>
      <w:r>
        <w:rPr>
          <w:rFonts w:cs="Arial"/>
        </w:rPr>
        <w:t>Natural Resource Conservation Service</w:t>
      </w:r>
      <w:r w:rsidR="005D0E17">
        <w:rPr>
          <w:rFonts w:cs="Arial"/>
        </w:rPr>
        <w:t xml:space="preserve"> (NRCS)</w:t>
      </w:r>
      <w:r>
        <w:rPr>
          <w:rFonts w:cs="Arial"/>
        </w:rPr>
        <w:t xml:space="preserve"> </w:t>
      </w:r>
      <w:r w:rsidR="002921BF">
        <w:rPr>
          <w:rFonts w:cs="Arial"/>
        </w:rPr>
        <w:t>office on the farm layout.</w:t>
      </w:r>
    </w:p>
    <w:p w:rsidR="00816ECA" w:rsidRPr="009D6EC8" w:rsidRDefault="00816ECA" w:rsidP="006E0EFD">
      <w:pPr>
        <w:rPr>
          <w:rFonts w:cs="Arial"/>
          <w:b/>
        </w:rPr>
      </w:pPr>
    </w:p>
    <w:p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:rsidR="00C02DAD" w:rsidRPr="00D52245" w:rsidRDefault="005D0E17" w:rsidP="00186FCC">
      <w:pPr>
        <w:tabs>
          <w:tab w:val="left" w:pos="7185"/>
        </w:tabs>
        <w:rPr>
          <w:rFonts w:cs="Arial"/>
        </w:rPr>
      </w:pPr>
      <w:r>
        <w:rPr>
          <w:rFonts w:cs="Arial"/>
        </w:rPr>
        <w:t>We have</w:t>
      </w:r>
      <w:r w:rsidR="002A55C3">
        <w:rPr>
          <w:rFonts w:cs="Arial"/>
        </w:rPr>
        <w:t xml:space="preserve"> </w:t>
      </w:r>
      <w:r w:rsidR="006D19AE">
        <w:rPr>
          <w:rFonts w:cs="Arial"/>
        </w:rPr>
        <w:t>received two grants</w:t>
      </w:r>
      <w:r w:rsidR="002A55C3">
        <w:rPr>
          <w:rFonts w:cs="Arial"/>
        </w:rPr>
        <w:t xml:space="preserve"> </w:t>
      </w:r>
      <w:r w:rsidR="006D19AE">
        <w:rPr>
          <w:rFonts w:cs="Arial"/>
        </w:rPr>
        <w:t>from</w:t>
      </w:r>
      <w:r w:rsidR="002A55C3">
        <w:rPr>
          <w:rFonts w:cs="Arial"/>
        </w:rPr>
        <w:t xml:space="preserve"> </w:t>
      </w:r>
      <w:r>
        <w:rPr>
          <w:rFonts w:cs="Arial"/>
        </w:rPr>
        <w:t xml:space="preserve">NRCS </w:t>
      </w:r>
      <w:r w:rsidR="002A55C3">
        <w:rPr>
          <w:rFonts w:cs="Arial"/>
        </w:rPr>
        <w:t xml:space="preserve">for livestock fencing, well and </w:t>
      </w:r>
      <w:r>
        <w:rPr>
          <w:rFonts w:cs="Arial"/>
        </w:rPr>
        <w:t>water</w:t>
      </w:r>
      <w:r w:rsidR="002A55C3">
        <w:rPr>
          <w:rFonts w:cs="Arial"/>
        </w:rPr>
        <w:t xml:space="preserve"> systems, pasture planting</w:t>
      </w:r>
      <w:r>
        <w:rPr>
          <w:rFonts w:cs="Arial"/>
        </w:rPr>
        <w:t>s</w:t>
      </w:r>
      <w:r w:rsidR="002A55C3">
        <w:rPr>
          <w:rFonts w:cs="Arial"/>
        </w:rPr>
        <w:t xml:space="preserve">, and a high-tunnel hoop house. </w:t>
      </w:r>
      <w:r w:rsidR="006D19AE">
        <w:rPr>
          <w:rFonts w:cs="Arial"/>
        </w:rPr>
        <w:t xml:space="preserve">Grants are also being submitted to the </w:t>
      </w:r>
      <w:r w:rsidR="002921BF">
        <w:rPr>
          <w:rFonts w:cs="Arial"/>
        </w:rPr>
        <w:t>MDA’s</w:t>
      </w:r>
      <w:r w:rsidR="006D19AE">
        <w:rPr>
          <w:rFonts w:cs="Arial"/>
        </w:rPr>
        <w:t xml:space="preserve"> Sustainable Agriculture Demonstration program, the USDA</w:t>
      </w:r>
      <w:r w:rsidR="002921BF">
        <w:rPr>
          <w:rFonts w:cs="Arial"/>
        </w:rPr>
        <w:t>’s</w:t>
      </w:r>
      <w:r w:rsidR="006D19AE">
        <w:rPr>
          <w:rFonts w:cs="Arial"/>
        </w:rPr>
        <w:t xml:space="preserve"> Sustainable Agriculture Research &amp; Education program, and Rural Development program.</w:t>
      </w:r>
      <w:r w:rsidR="00816ECA">
        <w:rPr>
          <w:rFonts w:cs="Arial"/>
        </w:rPr>
        <w:t xml:space="preserve"> </w:t>
      </w:r>
    </w:p>
    <w:sectPr w:rsidR="00C02DAD" w:rsidRPr="00D52245" w:rsidSect="00E471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0B" w:rsidRDefault="0042190B" w:rsidP="00533120">
      <w:r>
        <w:separator/>
      </w:r>
    </w:p>
  </w:endnote>
  <w:endnote w:type="continuationSeparator" w:id="0">
    <w:p w:rsidR="0042190B" w:rsidRDefault="0042190B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2B4D">
      <w:rPr>
        <w:noProof/>
      </w:rPr>
      <w:t>2</w:t>
    </w:r>
    <w:r>
      <w:fldChar w:fldCharType="end"/>
    </w:r>
  </w:p>
  <w:p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0B" w:rsidRDefault="0042190B" w:rsidP="00533120">
      <w:r>
        <w:separator/>
      </w:r>
    </w:p>
  </w:footnote>
  <w:footnote w:type="continuationSeparator" w:id="0">
    <w:p w:rsidR="0042190B" w:rsidRDefault="0042190B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:rsidTr="00E47145">
      <w:tc>
        <w:tcPr>
          <w:tcW w:w="1278" w:type="dxa"/>
        </w:tcPr>
        <w:p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:rsidTr="00C660F0">
      <w:tc>
        <w:tcPr>
          <w:tcW w:w="1098" w:type="dxa"/>
        </w:tcPr>
        <w:p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CE74B9"/>
    <w:multiLevelType w:val="hybridMultilevel"/>
    <w:tmpl w:val="37DAF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2FA33B2E"/>
    <w:multiLevelType w:val="hybridMultilevel"/>
    <w:tmpl w:val="206A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7580F"/>
    <w:multiLevelType w:val="hybridMultilevel"/>
    <w:tmpl w:val="50146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>
    <w:nsid w:val="5034193E"/>
    <w:multiLevelType w:val="hybridMultilevel"/>
    <w:tmpl w:val="1578EAF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4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>
    <w:nsid w:val="687F16DF"/>
    <w:multiLevelType w:val="hybridMultilevel"/>
    <w:tmpl w:val="15D848A4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>
    <w:nsid w:val="7F2920FD"/>
    <w:multiLevelType w:val="hybridMultilevel"/>
    <w:tmpl w:val="F84AB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6"/>
  </w:num>
  <w:num w:numId="5">
    <w:abstractNumId w:val="14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9"/>
  </w:num>
  <w:num w:numId="13">
    <w:abstractNumId w:val="16"/>
  </w:num>
  <w:num w:numId="14">
    <w:abstractNumId w:val="5"/>
  </w:num>
  <w:num w:numId="15">
    <w:abstractNumId w:val="7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FD"/>
    <w:rsid w:val="00020FA1"/>
    <w:rsid w:val="0005549F"/>
    <w:rsid w:val="00061EF5"/>
    <w:rsid w:val="00062497"/>
    <w:rsid w:val="00065366"/>
    <w:rsid w:val="00073C96"/>
    <w:rsid w:val="000B34BA"/>
    <w:rsid w:val="000C3EF3"/>
    <w:rsid w:val="000D7F31"/>
    <w:rsid w:val="00100A34"/>
    <w:rsid w:val="00107495"/>
    <w:rsid w:val="00112B4D"/>
    <w:rsid w:val="001225BC"/>
    <w:rsid w:val="00165716"/>
    <w:rsid w:val="0018005E"/>
    <w:rsid w:val="00186FCC"/>
    <w:rsid w:val="001B0368"/>
    <w:rsid w:val="001E42AC"/>
    <w:rsid w:val="002159DD"/>
    <w:rsid w:val="00217C2A"/>
    <w:rsid w:val="00223C55"/>
    <w:rsid w:val="00263A69"/>
    <w:rsid w:val="00290222"/>
    <w:rsid w:val="00290E4E"/>
    <w:rsid w:val="002921BF"/>
    <w:rsid w:val="0029616C"/>
    <w:rsid w:val="0029726A"/>
    <w:rsid w:val="002A55C3"/>
    <w:rsid w:val="002B469A"/>
    <w:rsid w:val="002D5195"/>
    <w:rsid w:val="002E6F48"/>
    <w:rsid w:val="003205A7"/>
    <w:rsid w:val="003239FE"/>
    <w:rsid w:val="00347E7A"/>
    <w:rsid w:val="00351EA6"/>
    <w:rsid w:val="00354888"/>
    <w:rsid w:val="003578A0"/>
    <w:rsid w:val="0037310D"/>
    <w:rsid w:val="0039481E"/>
    <w:rsid w:val="003F32CA"/>
    <w:rsid w:val="00404B9C"/>
    <w:rsid w:val="0042190B"/>
    <w:rsid w:val="004357AE"/>
    <w:rsid w:val="004530F7"/>
    <w:rsid w:val="00454495"/>
    <w:rsid w:val="004643C8"/>
    <w:rsid w:val="00487D08"/>
    <w:rsid w:val="0049103C"/>
    <w:rsid w:val="004A43B9"/>
    <w:rsid w:val="004A4BE4"/>
    <w:rsid w:val="004E6113"/>
    <w:rsid w:val="00533120"/>
    <w:rsid w:val="005431D4"/>
    <w:rsid w:val="00550B29"/>
    <w:rsid w:val="005648A9"/>
    <w:rsid w:val="005A1D00"/>
    <w:rsid w:val="005A4FB1"/>
    <w:rsid w:val="005D0E17"/>
    <w:rsid w:val="005F0DBA"/>
    <w:rsid w:val="005F1006"/>
    <w:rsid w:val="005F7237"/>
    <w:rsid w:val="00602068"/>
    <w:rsid w:val="00614DF2"/>
    <w:rsid w:val="00640A9A"/>
    <w:rsid w:val="006562F0"/>
    <w:rsid w:val="00686B53"/>
    <w:rsid w:val="006A2FE0"/>
    <w:rsid w:val="006B0765"/>
    <w:rsid w:val="006B55FC"/>
    <w:rsid w:val="006D19AE"/>
    <w:rsid w:val="006E0EFD"/>
    <w:rsid w:val="006F7F24"/>
    <w:rsid w:val="00721661"/>
    <w:rsid w:val="00731A65"/>
    <w:rsid w:val="007936A9"/>
    <w:rsid w:val="007B284F"/>
    <w:rsid w:val="007B3535"/>
    <w:rsid w:val="007C51F9"/>
    <w:rsid w:val="00806460"/>
    <w:rsid w:val="008076FB"/>
    <w:rsid w:val="00816ECA"/>
    <w:rsid w:val="00817A77"/>
    <w:rsid w:val="008949EE"/>
    <w:rsid w:val="008A088E"/>
    <w:rsid w:val="008A4498"/>
    <w:rsid w:val="008A5FD9"/>
    <w:rsid w:val="008B516F"/>
    <w:rsid w:val="008D2242"/>
    <w:rsid w:val="0090650F"/>
    <w:rsid w:val="00910DB8"/>
    <w:rsid w:val="00912C65"/>
    <w:rsid w:val="00924AAD"/>
    <w:rsid w:val="009541C4"/>
    <w:rsid w:val="009A49DE"/>
    <w:rsid w:val="009B6749"/>
    <w:rsid w:val="009C4875"/>
    <w:rsid w:val="009D0E57"/>
    <w:rsid w:val="009D14B4"/>
    <w:rsid w:val="009D6EC8"/>
    <w:rsid w:val="00A03E0A"/>
    <w:rsid w:val="00A13F26"/>
    <w:rsid w:val="00A303B7"/>
    <w:rsid w:val="00A42E60"/>
    <w:rsid w:val="00A434EE"/>
    <w:rsid w:val="00A45A41"/>
    <w:rsid w:val="00A70060"/>
    <w:rsid w:val="00A7257F"/>
    <w:rsid w:val="00A73B75"/>
    <w:rsid w:val="00AB6CFF"/>
    <w:rsid w:val="00AC2C07"/>
    <w:rsid w:val="00AC2CDE"/>
    <w:rsid w:val="00AD3337"/>
    <w:rsid w:val="00B728BF"/>
    <w:rsid w:val="00B8369A"/>
    <w:rsid w:val="00B86A22"/>
    <w:rsid w:val="00B92C1A"/>
    <w:rsid w:val="00B95F3D"/>
    <w:rsid w:val="00BB55CC"/>
    <w:rsid w:val="00BC28A6"/>
    <w:rsid w:val="00BF1899"/>
    <w:rsid w:val="00BF6CA3"/>
    <w:rsid w:val="00C02DAD"/>
    <w:rsid w:val="00C660F0"/>
    <w:rsid w:val="00C72BD9"/>
    <w:rsid w:val="00C82CD3"/>
    <w:rsid w:val="00C85E92"/>
    <w:rsid w:val="00C952E4"/>
    <w:rsid w:val="00CB652D"/>
    <w:rsid w:val="00CD3C16"/>
    <w:rsid w:val="00CE20AC"/>
    <w:rsid w:val="00D02E23"/>
    <w:rsid w:val="00D07387"/>
    <w:rsid w:val="00D121DD"/>
    <w:rsid w:val="00D25619"/>
    <w:rsid w:val="00D32CFB"/>
    <w:rsid w:val="00D52245"/>
    <w:rsid w:val="00D80907"/>
    <w:rsid w:val="00D84E12"/>
    <w:rsid w:val="00DD6C7D"/>
    <w:rsid w:val="00E47145"/>
    <w:rsid w:val="00E5279E"/>
    <w:rsid w:val="00E619C4"/>
    <w:rsid w:val="00E76D57"/>
    <w:rsid w:val="00EB5831"/>
    <w:rsid w:val="00ED0684"/>
    <w:rsid w:val="00ED271E"/>
    <w:rsid w:val="00F42507"/>
    <w:rsid w:val="00F47304"/>
    <w:rsid w:val="00F70DE4"/>
    <w:rsid w:val="00F9232B"/>
    <w:rsid w:val="00F92864"/>
    <w:rsid w:val="00F96203"/>
    <w:rsid w:val="00F97C94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sciencemag.org/content/345/6195/401.full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ashingtonpost.com/news/speaking-of-science/wp/2017/10/18/this-is-very-alarming-flying-insects-vanish-from-nature-preserves/?utm_term=.646ed11d4999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Bryan Wood</cp:lastModifiedBy>
  <cp:revision>2</cp:revision>
  <cp:lastPrinted>2018-11-29T16:36:00Z</cp:lastPrinted>
  <dcterms:created xsi:type="dcterms:W3CDTF">2019-04-15T15:27:00Z</dcterms:created>
  <dcterms:modified xsi:type="dcterms:W3CDTF">2019-04-15T15:27:00Z</dcterms:modified>
</cp:coreProperties>
</file>