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FB1" w:rsidRDefault="005A4FB1" w:rsidP="005A4FB1">
      <w:pPr>
        <w:jc w:val="center"/>
        <w:rPr>
          <w:rFonts w:cs="Arial"/>
          <w:i/>
        </w:rPr>
      </w:pPr>
    </w:p>
    <w:p w:rsidR="006E0EFD" w:rsidRPr="005A4FB1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</w:p>
    <w:p w:rsidR="006E0EFD" w:rsidRPr="009D6EC8" w:rsidRDefault="006E0EFD" w:rsidP="006E0EFD">
      <w:pPr>
        <w:rPr>
          <w:rFonts w:cs="Arial"/>
        </w:rPr>
      </w:pPr>
    </w:p>
    <w:p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>I. PROJECT STATEMENT</w:t>
      </w:r>
    </w:p>
    <w:p w:rsidR="004010A4" w:rsidRPr="0089610E" w:rsidRDefault="0089610E" w:rsidP="0089610E">
      <w:pPr>
        <w:rPr>
          <w:rFonts w:cs="Arial"/>
        </w:rPr>
      </w:pPr>
      <w:r w:rsidRPr="0089610E">
        <w:rPr>
          <w:rFonts w:cs="Arial"/>
        </w:rPr>
        <w:t>The River Watc</w:t>
      </w:r>
      <w:r w:rsidR="006E35BD">
        <w:rPr>
          <w:rFonts w:cs="Arial"/>
        </w:rPr>
        <w:t>h program is a high school team-</w:t>
      </w:r>
      <w:r w:rsidRPr="0089610E">
        <w:rPr>
          <w:rFonts w:cs="Arial"/>
        </w:rPr>
        <w:t>based program</w:t>
      </w:r>
      <w:r>
        <w:rPr>
          <w:rFonts w:cs="Arial"/>
        </w:rPr>
        <w:t xml:space="preserve">, the 2018-2019 school year is the second year of the program, </w:t>
      </w:r>
      <w:r w:rsidR="006E35BD">
        <w:rPr>
          <w:rFonts w:cs="Arial"/>
        </w:rPr>
        <w:t>through which each team</w:t>
      </w:r>
      <w:r w:rsidRPr="0089610E">
        <w:rPr>
          <w:rFonts w:cs="Arial"/>
        </w:rPr>
        <w:t xml:space="preserve"> conduct</w:t>
      </w:r>
      <w:r w:rsidR="006E35BD">
        <w:rPr>
          <w:rFonts w:cs="Arial"/>
        </w:rPr>
        <w:t>s</w:t>
      </w:r>
      <w:r w:rsidRPr="0089610E">
        <w:rPr>
          <w:rFonts w:cs="Arial"/>
        </w:rPr>
        <w:t xml:space="preserve"> water</w:t>
      </w:r>
      <w:r>
        <w:rPr>
          <w:rFonts w:cs="Arial"/>
        </w:rPr>
        <w:t xml:space="preserve"> </w:t>
      </w:r>
      <w:r w:rsidRPr="0089610E">
        <w:rPr>
          <w:rFonts w:cs="Arial"/>
        </w:rPr>
        <w:t xml:space="preserve">quality monitoring at 3-5 sites on the main channel </w:t>
      </w:r>
      <w:r w:rsidR="006E35BD" w:rsidRPr="0089610E">
        <w:rPr>
          <w:rFonts w:cs="Arial"/>
        </w:rPr>
        <w:t xml:space="preserve">or a tributary river or stream </w:t>
      </w:r>
      <w:r w:rsidRPr="0089610E">
        <w:rPr>
          <w:rFonts w:cs="Arial"/>
        </w:rPr>
        <w:t>of the Minnesota River.</w:t>
      </w:r>
    </w:p>
    <w:p w:rsidR="0089610E" w:rsidRPr="0089610E" w:rsidRDefault="006E35BD" w:rsidP="0089610E">
      <w:pPr>
        <w:rPr>
          <w:rFonts w:cs="Arial"/>
        </w:rPr>
      </w:pPr>
      <w:r>
        <w:rPr>
          <w:rFonts w:cs="Arial"/>
        </w:rPr>
        <w:t>Water is</w:t>
      </w:r>
      <w:r w:rsidR="0089610E" w:rsidRPr="0089610E">
        <w:rPr>
          <w:rFonts w:cs="Arial"/>
        </w:rPr>
        <w:t xml:space="preserve"> monitored for nitrates, dissolved oxygen, phosphorous, clarity, bacteria, sediment content, and</w:t>
      </w:r>
    </w:p>
    <w:p w:rsidR="007B41DA" w:rsidRPr="0089610E" w:rsidRDefault="0089610E" w:rsidP="0089610E">
      <w:pPr>
        <w:rPr>
          <w:rFonts w:cs="Arial"/>
        </w:rPr>
      </w:pPr>
      <w:r w:rsidRPr="0089610E">
        <w:rPr>
          <w:rFonts w:cs="Arial"/>
        </w:rPr>
        <w:t>flow levels will also be recorded</w:t>
      </w:r>
      <w:r w:rsidR="007B41DA">
        <w:rPr>
          <w:rFonts w:cs="Arial"/>
        </w:rPr>
        <w:t xml:space="preserve"> and</w:t>
      </w:r>
      <w:r w:rsidRPr="0089610E">
        <w:rPr>
          <w:rFonts w:cs="Arial"/>
        </w:rPr>
        <w:t xml:space="preserve"> data reported to the MNPCA.</w:t>
      </w:r>
    </w:p>
    <w:p w:rsidR="0089610E" w:rsidRPr="0089610E" w:rsidRDefault="0089610E" w:rsidP="0089610E">
      <w:pPr>
        <w:rPr>
          <w:rFonts w:cs="Arial"/>
        </w:rPr>
      </w:pPr>
      <w:r w:rsidRPr="0089610E">
        <w:rPr>
          <w:rFonts w:cs="Arial"/>
        </w:rPr>
        <w:t>This projec</w:t>
      </w:r>
      <w:r w:rsidR="00135F3F">
        <w:rPr>
          <w:rFonts w:cs="Arial"/>
        </w:rPr>
        <w:t xml:space="preserve">t is a continuation of </w:t>
      </w:r>
      <w:proofErr w:type="gramStart"/>
      <w:r w:rsidR="00135F3F">
        <w:rPr>
          <w:rFonts w:cs="Arial"/>
        </w:rPr>
        <w:t xml:space="preserve">a </w:t>
      </w:r>
      <w:r w:rsidRPr="0089610E">
        <w:rPr>
          <w:rFonts w:cs="Arial"/>
        </w:rPr>
        <w:t xml:space="preserve"> River</w:t>
      </w:r>
      <w:proofErr w:type="gramEnd"/>
      <w:r w:rsidRPr="0089610E">
        <w:rPr>
          <w:rFonts w:cs="Arial"/>
        </w:rPr>
        <w:t xml:space="preserve"> Watch program Friends of the Minnesota Valley launched with</w:t>
      </w:r>
    </w:p>
    <w:p w:rsidR="007B41DA" w:rsidRPr="0089610E" w:rsidRDefault="0089610E" w:rsidP="0089610E">
      <w:pPr>
        <w:rPr>
          <w:rFonts w:cs="Arial"/>
        </w:rPr>
      </w:pPr>
      <w:r w:rsidRPr="0089610E">
        <w:rPr>
          <w:rFonts w:cs="Arial"/>
        </w:rPr>
        <w:t>six high school based teams during the 2017-2018 school year</w:t>
      </w:r>
      <w:r w:rsidR="007B41DA">
        <w:rPr>
          <w:rFonts w:cs="Arial"/>
        </w:rPr>
        <w:t xml:space="preserve"> and </w:t>
      </w:r>
      <w:r w:rsidR="00135F3F">
        <w:rPr>
          <w:rFonts w:cs="Arial"/>
        </w:rPr>
        <w:t xml:space="preserve">continued with </w:t>
      </w:r>
      <w:r w:rsidR="007B41DA">
        <w:rPr>
          <w:rFonts w:cs="Arial"/>
        </w:rPr>
        <w:t xml:space="preserve">14 teams during the 2018-2019 school year. </w:t>
      </w:r>
      <w:r w:rsidR="00135F3F">
        <w:rPr>
          <w:rFonts w:cs="Arial"/>
        </w:rPr>
        <w:t xml:space="preserve">These </w:t>
      </w:r>
      <w:r w:rsidR="007B41DA">
        <w:rPr>
          <w:rFonts w:cs="Arial"/>
        </w:rPr>
        <w:t>Classroom-based teams</w:t>
      </w:r>
      <w:r w:rsidRPr="0089610E">
        <w:rPr>
          <w:rFonts w:cs="Arial"/>
        </w:rPr>
        <w:t xml:space="preserve"> typically </w:t>
      </w:r>
      <w:r w:rsidR="007B41DA">
        <w:rPr>
          <w:rFonts w:cs="Arial"/>
        </w:rPr>
        <w:t xml:space="preserve">include </w:t>
      </w:r>
      <w:r w:rsidRPr="0089610E">
        <w:rPr>
          <w:rFonts w:cs="Arial"/>
        </w:rPr>
        <w:t>20 to 30</w:t>
      </w:r>
      <w:r w:rsidR="007B41DA">
        <w:rPr>
          <w:rFonts w:cs="Arial"/>
        </w:rPr>
        <w:t xml:space="preserve"> students. </w:t>
      </w:r>
    </w:p>
    <w:p w:rsidR="0089610E" w:rsidRPr="0089610E" w:rsidRDefault="0089610E" w:rsidP="0089610E">
      <w:pPr>
        <w:rPr>
          <w:rFonts w:cs="Arial"/>
        </w:rPr>
      </w:pPr>
      <w:r w:rsidRPr="0089610E">
        <w:rPr>
          <w:rFonts w:cs="Arial"/>
        </w:rPr>
        <w:t>A major outcome of the River Watch program is building a stronger public awareness and public support for</w:t>
      </w:r>
    </w:p>
    <w:p w:rsidR="007B41DA" w:rsidRDefault="0089610E" w:rsidP="0089610E">
      <w:pPr>
        <w:rPr>
          <w:rFonts w:cs="Arial"/>
        </w:rPr>
      </w:pPr>
      <w:r w:rsidRPr="0089610E">
        <w:rPr>
          <w:rFonts w:cs="Arial"/>
        </w:rPr>
        <w:t xml:space="preserve">river water quality improvement and associated land management improvement </w:t>
      </w:r>
      <w:r w:rsidR="006E35BD">
        <w:rPr>
          <w:rFonts w:cs="Arial"/>
        </w:rPr>
        <w:t xml:space="preserve">that </w:t>
      </w:r>
      <w:r w:rsidRPr="0089610E">
        <w:rPr>
          <w:rFonts w:cs="Arial"/>
        </w:rPr>
        <w:t>is essential if the Minnesota</w:t>
      </w:r>
      <w:r w:rsidR="006E35BD">
        <w:rPr>
          <w:rFonts w:cs="Arial"/>
        </w:rPr>
        <w:t xml:space="preserve"> </w:t>
      </w:r>
      <w:r w:rsidRPr="0089610E">
        <w:rPr>
          <w:rFonts w:cs="Arial"/>
        </w:rPr>
        <w:t>River water quality and sediment issues are to be successfully addressed. The River Watch program is modeled</w:t>
      </w:r>
      <w:r w:rsidR="006E35BD">
        <w:rPr>
          <w:rFonts w:cs="Arial"/>
        </w:rPr>
        <w:t xml:space="preserve"> </w:t>
      </w:r>
      <w:r w:rsidRPr="0089610E">
        <w:rPr>
          <w:rFonts w:cs="Arial"/>
        </w:rPr>
        <w:t>after the highly successful River Watch program operated by the International Water Institute on the Red River.</w:t>
      </w:r>
    </w:p>
    <w:p w:rsidR="0089610E" w:rsidRPr="0089610E" w:rsidRDefault="0089610E" w:rsidP="0089610E">
      <w:pPr>
        <w:rPr>
          <w:rFonts w:cs="Arial"/>
        </w:rPr>
      </w:pPr>
      <w:r w:rsidRPr="0089610E">
        <w:rPr>
          <w:rFonts w:cs="Arial"/>
        </w:rPr>
        <w:t>Another outcome is to provide a hands-on learning experience for students that will lead them to a greater</w:t>
      </w:r>
    </w:p>
    <w:p w:rsidR="007B41DA" w:rsidRDefault="0089610E" w:rsidP="0089610E">
      <w:pPr>
        <w:rPr>
          <w:rFonts w:cs="Arial"/>
        </w:rPr>
      </w:pPr>
      <w:r w:rsidRPr="0089610E">
        <w:rPr>
          <w:rFonts w:cs="Arial"/>
        </w:rPr>
        <w:t>understanding and appreciation of water quality</w:t>
      </w:r>
      <w:r w:rsidR="007B41DA">
        <w:rPr>
          <w:rFonts w:cs="Arial"/>
        </w:rPr>
        <w:t xml:space="preserve"> and </w:t>
      </w:r>
      <w:proofErr w:type="gramStart"/>
      <w:r w:rsidR="007B41DA">
        <w:rPr>
          <w:rFonts w:cs="Arial"/>
        </w:rPr>
        <w:t xml:space="preserve">related </w:t>
      </w:r>
      <w:r w:rsidRPr="0089610E">
        <w:rPr>
          <w:rFonts w:cs="Arial"/>
        </w:rPr>
        <w:t xml:space="preserve"> issues</w:t>
      </w:r>
      <w:proofErr w:type="gramEnd"/>
      <w:r w:rsidRPr="0089610E">
        <w:rPr>
          <w:rFonts w:cs="Arial"/>
        </w:rPr>
        <w:t xml:space="preserve"> and provide them with technical knowledge and skills.</w:t>
      </w:r>
    </w:p>
    <w:p w:rsidR="004010A4" w:rsidRPr="0089610E" w:rsidRDefault="004010A4" w:rsidP="0089610E">
      <w:pPr>
        <w:rPr>
          <w:rFonts w:cs="Arial"/>
        </w:rPr>
      </w:pPr>
      <w:bookmarkStart w:id="0" w:name="_GoBack"/>
      <w:bookmarkEnd w:id="0"/>
    </w:p>
    <w:p w:rsidR="0089610E" w:rsidRPr="0089610E" w:rsidRDefault="0089610E" w:rsidP="0089610E">
      <w:pPr>
        <w:rPr>
          <w:rFonts w:cs="Arial"/>
        </w:rPr>
      </w:pPr>
      <w:r w:rsidRPr="0089610E">
        <w:rPr>
          <w:rFonts w:cs="Arial"/>
        </w:rPr>
        <w:t>Overall GOALS</w:t>
      </w:r>
    </w:p>
    <w:p w:rsidR="0089610E" w:rsidRPr="0089610E" w:rsidRDefault="0089610E" w:rsidP="0089610E">
      <w:pPr>
        <w:rPr>
          <w:rFonts w:cs="Arial"/>
        </w:rPr>
      </w:pPr>
      <w:r w:rsidRPr="0089610E">
        <w:rPr>
          <w:rFonts w:cs="Arial"/>
        </w:rPr>
        <w:t>One: Conduct monthly water quality monitoring using PCA protocols and report the data to MNPCA to enable</w:t>
      </w:r>
    </w:p>
    <w:p w:rsidR="0089610E" w:rsidRPr="0089610E" w:rsidRDefault="0089610E" w:rsidP="0089610E">
      <w:pPr>
        <w:rPr>
          <w:rFonts w:cs="Arial"/>
        </w:rPr>
      </w:pPr>
      <w:r w:rsidRPr="0089610E">
        <w:rPr>
          <w:rFonts w:cs="Arial"/>
        </w:rPr>
        <w:t>state and local units of government to make data drive decisions to improve water quality and reduce sediment</w:t>
      </w:r>
    </w:p>
    <w:p w:rsidR="007B41DA" w:rsidRDefault="0089610E" w:rsidP="0089610E">
      <w:pPr>
        <w:rPr>
          <w:rFonts w:cs="Arial"/>
        </w:rPr>
      </w:pPr>
      <w:r w:rsidRPr="0089610E">
        <w:rPr>
          <w:rFonts w:cs="Arial"/>
        </w:rPr>
        <w:t>transfer.</w:t>
      </w:r>
      <w:r w:rsidR="007B41DA">
        <w:rPr>
          <w:rFonts w:cs="Arial"/>
        </w:rPr>
        <w:t xml:space="preserve"> Program will be expanded to gathering other environmental data such as macro invertebrate counting.</w:t>
      </w:r>
    </w:p>
    <w:p w:rsidR="007B41DA" w:rsidRDefault="00AA6E8A" w:rsidP="0089610E">
      <w:pPr>
        <w:rPr>
          <w:rFonts w:cs="Arial"/>
        </w:rPr>
      </w:pPr>
      <w:r>
        <w:rPr>
          <w:rFonts w:cs="Arial"/>
        </w:rPr>
        <w:t xml:space="preserve">Two: Increase </w:t>
      </w:r>
      <w:r w:rsidR="0089610E" w:rsidRPr="0089610E">
        <w:rPr>
          <w:rFonts w:cs="Arial"/>
        </w:rPr>
        <w:t>the amount of reliable water quality data to policy makers and the public.</w:t>
      </w:r>
    </w:p>
    <w:p w:rsidR="008D2242" w:rsidRPr="009D6EC8" w:rsidRDefault="0089610E" w:rsidP="0089610E">
      <w:pPr>
        <w:rPr>
          <w:rFonts w:cs="Arial"/>
        </w:rPr>
      </w:pPr>
      <w:r w:rsidRPr="0089610E">
        <w:rPr>
          <w:rFonts w:cs="Arial"/>
        </w:rPr>
        <w:t>Three: Engage student</w:t>
      </w:r>
      <w:r w:rsidR="00AA6E8A">
        <w:rPr>
          <w:rFonts w:cs="Arial"/>
        </w:rPr>
        <w:t xml:space="preserve"> teams</w:t>
      </w:r>
      <w:r w:rsidRPr="0089610E">
        <w:rPr>
          <w:rFonts w:cs="Arial"/>
        </w:rPr>
        <w:t xml:space="preserve"> and the public in a water quality</w:t>
      </w:r>
      <w:r w:rsidR="00AA6E8A">
        <w:rPr>
          <w:rFonts w:cs="Arial"/>
        </w:rPr>
        <w:t xml:space="preserve"> and related</w:t>
      </w:r>
      <w:r w:rsidRPr="0089610E">
        <w:rPr>
          <w:rFonts w:cs="Arial"/>
        </w:rPr>
        <w:t xml:space="preserve"> improvement project</w:t>
      </w:r>
      <w:r w:rsidR="00AA6E8A">
        <w:rPr>
          <w:rFonts w:cs="Arial"/>
        </w:rPr>
        <w:t>s in their area</w:t>
      </w:r>
      <w:r w:rsidRPr="0089610E">
        <w:rPr>
          <w:rFonts w:cs="Arial"/>
        </w:rPr>
        <w:t>.</w:t>
      </w:r>
    </w:p>
    <w:p w:rsidR="00C02DAD" w:rsidRDefault="00C02DAD" w:rsidP="006E0EFD">
      <w:pPr>
        <w:rPr>
          <w:rFonts w:cs="Arial"/>
          <w:b/>
        </w:rPr>
      </w:pPr>
    </w:p>
    <w:p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p w:rsidR="006E0EFD" w:rsidRPr="009D6EC8" w:rsidRDefault="006E0EFD" w:rsidP="006E0EFD">
      <w:pPr>
        <w:rPr>
          <w:rFonts w:cs="Arial"/>
          <w:i/>
        </w:rPr>
      </w:pPr>
    </w:p>
    <w:tbl>
      <w:tblPr>
        <w:tblW w:w="10476" w:type="dxa"/>
        <w:tblLook w:val="04A0" w:firstRow="1" w:lastRow="0" w:firstColumn="1" w:lastColumn="0" w:noHBand="0" w:noVBand="1"/>
      </w:tblPr>
      <w:tblGrid>
        <w:gridCol w:w="8208"/>
        <w:gridCol w:w="76"/>
        <w:gridCol w:w="1786"/>
        <w:gridCol w:w="406"/>
      </w:tblGrid>
      <w:tr w:rsidR="00686B53" w:rsidRPr="00EB5831" w:rsidTr="00D41B84">
        <w:tc>
          <w:tcPr>
            <w:tcW w:w="8208" w:type="dxa"/>
          </w:tcPr>
          <w:p w:rsidR="008A5FD9" w:rsidRDefault="00686B53" w:rsidP="00217C2A">
            <w:pPr>
              <w:widowControl w:val="0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>Activity 1</w:t>
            </w:r>
            <w:r w:rsidR="008A5FD9">
              <w:rPr>
                <w:rFonts w:cs="Arial"/>
                <w:b/>
              </w:rPr>
              <w:t xml:space="preserve"> Title</w:t>
            </w:r>
            <w:r w:rsidRPr="00EB5831">
              <w:rPr>
                <w:rFonts w:cs="Arial"/>
                <w:b/>
              </w:rPr>
              <w:t>:</w:t>
            </w:r>
            <w:r w:rsidR="00AA6E8A">
              <w:rPr>
                <w:rFonts w:cs="Arial"/>
                <w:b/>
              </w:rPr>
              <w:t xml:space="preserve"> Recruit Teams and  Train Team Leaders</w:t>
            </w:r>
          </w:p>
          <w:p w:rsidR="00AA6E8A" w:rsidRPr="00AA6E8A" w:rsidRDefault="008A5FD9" w:rsidP="00AA6E8A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t>Description:</w:t>
            </w:r>
            <w:r w:rsidR="00686B53" w:rsidRPr="00EB5831">
              <w:rPr>
                <w:rFonts w:cs="Arial"/>
                <w:i/>
              </w:rPr>
              <w:t xml:space="preserve"> </w:t>
            </w:r>
            <w:r w:rsidR="00AA6E8A">
              <w:rPr>
                <w:rFonts w:cs="Arial"/>
              </w:rPr>
              <w:t xml:space="preserve">Recruit teams until the target of </w:t>
            </w:r>
            <w:r w:rsidR="00AA6E8A" w:rsidRPr="00AA6E8A">
              <w:rPr>
                <w:rFonts w:cs="Arial"/>
              </w:rPr>
              <w:t>20 High School based teams</w:t>
            </w:r>
            <w:r w:rsidR="00AA6E8A">
              <w:rPr>
                <w:rFonts w:cs="Arial"/>
              </w:rPr>
              <w:t xml:space="preserve"> is reached, identify</w:t>
            </w:r>
            <w:r w:rsidR="00AA6E8A" w:rsidRPr="00AA6E8A">
              <w:rPr>
                <w:rFonts w:cs="Arial"/>
              </w:rPr>
              <w:t xml:space="preserve"> a team leader, and train the team</w:t>
            </w:r>
            <w:r w:rsidR="00AA6E8A">
              <w:rPr>
                <w:rFonts w:cs="Arial"/>
              </w:rPr>
              <w:t xml:space="preserve"> </w:t>
            </w:r>
            <w:r w:rsidR="00AA6E8A" w:rsidRPr="00AA6E8A">
              <w:rPr>
                <w:rFonts w:cs="Arial"/>
              </w:rPr>
              <w:t>leader</w:t>
            </w:r>
            <w:r w:rsidR="00AA6E8A">
              <w:rPr>
                <w:rFonts w:cs="Arial"/>
              </w:rPr>
              <w:t>s</w:t>
            </w:r>
            <w:r w:rsidR="00AA6E8A" w:rsidRPr="00AA6E8A">
              <w:rPr>
                <w:rFonts w:cs="Arial"/>
              </w:rPr>
              <w:t xml:space="preserve"> to oversee team water quality monitoring efforts</w:t>
            </w:r>
            <w:r w:rsidR="00AA6E8A">
              <w:rPr>
                <w:rFonts w:cs="Arial"/>
              </w:rPr>
              <w:t xml:space="preserve"> and other activities</w:t>
            </w:r>
            <w:r w:rsidR="00AA6E8A" w:rsidRPr="00AA6E8A">
              <w:rPr>
                <w:rFonts w:cs="Arial"/>
              </w:rPr>
              <w:t>.</w:t>
            </w:r>
          </w:p>
          <w:p w:rsidR="005431D4" w:rsidRDefault="005431D4" w:rsidP="005431D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:rsidR="005431D4" w:rsidRDefault="007B41DA" w:rsidP="005431D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</w:t>
            </w:r>
            <w:r w:rsidR="00AA6E8A" w:rsidRPr="00AA6E8A">
              <w:rPr>
                <w:rFonts w:cs="Arial"/>
                <w:i/>
              </w:rPr>
              <w:t xml:space="preserve"> </w:t>
            </w:r>
            <w:r w:rsidR="00AA6E8A" w:rsidRPr="00CD3D73">
              <w:rPr>
                <w:rFonts w:cs="Arial"/>
              </w:rPr>
              <w:t>$</w:t>
            </w:r>
            <w:r w:rsidR="0059212D">
              <w:rPr>
                <w:rFonts w:cs="Arial"/>
              </w:rPr>
              <w:t>5</w:t>
            </w:r>
            <w:r w:rsidR="00AA6E8A" w:rsidRPr="00CD3D73">
              <w:rPr>
                <w:rFonts w:cs="Arial"/>
              </w:rPr>
              <w:t>,000</w:t>
            </w:r>
          </w:p>
          <w:p w:rsidR="005431D4" w:rsidRPr="00217C2A" w:rsidRDefault="005431D4" w:rsidP="005A4F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:rsidR="00686B53" w:rsidRPr="00EB5831" w:rsidRDefault="00686B53" w:rsidP="00351EA6">
            <w:pPr>
              <w:rPr>
                <w:rFonts w:cs="Arial"/>
              </w:rPr>
            </w:pPr>
          </w:p>
        </w:tc>
      </w:tr>
      <w:tr w:rsidR="006E0EFD" w:rsidRPr="009D6EC8" w:rsidTr="00D41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1" w:type="dxa"/>
        </w:trPr>
        <w:tc>
          <w:tcPr>
            <w:tcW w:w="8284" w:type="dxa"/>
            <w:gridSpan w:val="2"/>
          </w:tcPr>
          <w:p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6E0EFD" w:rsidRPr="009D6EC8" w:rsidTr="00D41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1" w:type="dxa"/>
        </w:trPr>
        <w:tc>
          <w:tcPr>
            <w:tcW w:w="8284" w:type="dxa"/>
            <w:gridSpan w:val="2"/>
          </w:tcPr>
          <w:p w:rsidR="006E0EFD" w:rsidRPr="009D6EC8" w:rsidRDefault="006E0EFD" w:rsidP="00D41B84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lastRenderedPageBreak/>
              <w:t>1</w:t>
            </w:r>
            <w:r w:rsidRPr="00AA6E8A">
              <w:rPr>
                <w:rFonts w:cs="Arial"/>
              </w:rPr>
              <w:t xml:space="preserve">.  </w:t>
            </w:r>
            <w:r w:rsidR="00AA6E8A">
              <w:rPr>
                <w:rFonts w:cs="Arial"/>
              </w:rPr>
              <w:t xml:space="preserve">Remainder of </w:t>
            </w:r>
            <w:r w:rsidR="00AA6E8A" w:rsidRPr="00AA6E8A">
              <w:rPr>
                <w:rFonts w:cs="Arial"/>
              </w:rPr>
              <w:t>20 teams recruited for the 201</w:t>
            </w:r>
            <w:r w:rsidR="00AA6E8A">
              <w:rPr>
                <w:rFonts w:cs="Arial"/>
              </w:rPr>
              <w:t>9</w:t>
            </w:r>
            <w:r w:rsidR="00AA6E8A" w:rsidRPr="00AA6E8A">
              <w:rPr>
                <w:rFonts w:cs="Arial"/>
              </w:rPr>
              <w:t>-20</w:t>
            </w:r>
            <w:r w:rsidR="00AA6E8A">
              <w:rPr>
                <w:rFonts w:cs="Arial"/>
              </w:rPr>
              <w:t>20</w:t>
            </w:r>
            <w:r w:rsidR="00AA6E8A" w:rsidRPr="00AA6E8A">
              <w:rPr>
                <w:rFonts w:cs="Arial"/>
              </w:rPr>
              <w:t xml:space="preserve"> school year </w:t>
            </w:r>
            <w:r w:rsidR="00AA6E8A">
              <w:rPr>
                <w:rFonts w:cs="Arial"/>
              </w:rPr>
              <w:t xml:space="preserve">14 teams active in 2018-2019 </w:t>
            </w:r>
            <w:r w:rsidR="00AA6E8A" w:rsidRPr="00AA6E8A">
              <w:rPr>
                <w:rFonts w:cs="Arial"/>
              </w:rPr>
              <w:t>(Classroom-based teams are 20</w:t>
            </w:r>
            <w:r w:rsidR="00AA6E8A">
              <w:rPr>
                <w:rFonts w:cs="Arial"/>
              </w:rPr>
              <w:t xml:space="preserve"> </w:t>
            </w:r>
            <w:r w:rsidR="00AA6E8A" w:rsidRPr="00AA6E8A">
              <w:rPr>
                <w:rFonts w:cs="Arial"/>
              </w:rPr>
              <w:t xml:space="preserve">to 30 students - averaging 23 students) </w:t>
            </w:r>
          </w:p>
        </w:tc>
        <w:tc>
          <w:tcPr>
            <w:tcW w:w="1786" w:type="dxa"/>
          </w:tcPr>
          <w:p w:rsidR="00AA6E8A" w:rsidRPr="00AA6E8A" w:rsidRDefault="00AA6E8A" w:rsidP="00AA6E8A">
            <w:pPr>
              <w:rPr>
                <w:rFonts w:cs="Arial"/>
              </w:rPr>
            </w:pPr>
            <w:r>
              <w:rPr>
                <w:rFonts w:cs="Arial"/>
              </w:rPr>
              <w:t>August 1, 2019</w:t>
            </w:r>
          </w:p>
          <w:p w:rsidR="006E0EFD" w:rsidRPr="009D6EC8" w:rsidRDefault="006E0EFD" w:rsidP="006E0EFD">
            <w:pPr>
              <w:rPr>
                <w:rFonts w:cs="Arial"/>
                <w:i/>
              </w:rPr>
            </w:pPr>
          </w:p>
        </w:tc>
      </w:tr>
      <w:tr w:rsidR="006E0EFD" w:rsidRPr="009D6EC8" w:rsidTr="00D41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1" w:type="dxa"/>
        </w:trPr>
        <w:tc>
          <w:tcPr>
            <w:tcW w:w="8284" w:type="dxa"/>
            <w:gridSpan w:val="2"/>
          </w:tcPr>
          <w:p w:rsidR="006E0EFD" w:rsidRPr="00AA6E8A" w:rsidRDefault="00D41B84" w:rsidP="00AA6E8A">
            <w:pPr>
              <w:rPr>
                <w:rFonts w:cs="Arial"/>
              </w:rPr>
            </w:pPr>
            <w:r w:rsidRPr="009D6EC8">
              <w:rPr>
                <w:rFonts w:cs="Arial"/>
                <w:i/>
              </w:rPr>
              <w:t xml:space="preserve">2.  </w:t>
            </w:r>
            <w:r w:rsidRPr="00AA6E8A">
              <w:rPr>
                <w:rFonts w:cs="Arial"/>
              </w:rPr>
              <w:t>2018-2019 Team Leader training provided</w:t>
            </w:r>
            <w:r>
              <w:rPr>
                <w:rFonts w:cs="Arial"/>
              </w:rPr>
              <w:t xml:space="preserve"> including refresher training for returning team leaders</w:t>
            </w:r>
          </w:p>
        </w:tc>
        <w:tc>
          <w:tcPr>
            <w:tcW w:w="1786" w:type="dxa"/>
          </w:tcPr>
          <w:p w:rsidR="006E0EFD" w:rsidRPr="009D6EC8" w:rsidRDefault="00D41B84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August 15, 2019</w:t>
            </w:r>
          </w:p>
        </w:tc>
      </w:tr>
      <w:tr w:rsidR="006E0EFD" w:rsidRPr="009D6EC8" w:rsidTr="00D41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1" w:type="dxa"/>
          <w:trHeight w:val="125"/>
        </w:trPr>
        <w:tc>
          <w:tcPr>
            <w:tcW w:w="8284" w:type="dxa"/>
            <w:gridSpan w:val="2"/>
          </w:tcPr>
          <w:p w:rsidR="006E0EFD" w:rsidRPr="009D6EC8" w:rsidRDefault="006E0EFD" w:rsidP="008949EE">
            <w:pPr>
              <w:rPr>
                <w:rFonts w:cs="Arial"/>
                <w:i/>
              </w:rPr>
            </w:pPr>
          </w:p>
        </w:tc>
        <w:tc>
          <w:tcPr>
            <w:tcW w:w="1786" w:type="dxa"/>
          </w:tcPr>
          <w:p w:rsidR="006E0EFD" w:rsidRPr="009D6EC8" w:rsidRDefault="006E0EFD" w:rsidP="006E0EFD">
            <w:pPr>
              <w:rPr>
                <w:rFonts w:cs="Arial"/>
                <w:i/>
              </w:rPr>
            </w:pPr>
          </w:p>
        </w:tc>
      </w:tr>
    </w:tbl>
    <w:p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:rsidR="00C8083D" w:rsidRPr="00D41B84" w:rsidRDefault="00D41B84" w:rsidP="00D41B8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</w:rPr>
      </w:pPr>
      <w:r w:rsidRPr="00D41B84">
        <w:rPr>
          <w:rFonts w:cs="Arial"/>
          <w:b/>
        </w:rPr>
        <w:t>ACTIVITY 2:</w:t>
      </w:r>
      <w:r>
        <w:rPr>
          <w:rFonts w:cs="Arial"/>
          <w:b/>
        </w:rPr>
        <w:t xml:space="preserve"> Title</w:t>
      </w:r>
      <w:r w:rsidR="00D20BC4">
        <w:rPr>
          <w:rFonts w:cs="Arial"/>
          <w:b/>
        </w:rPr>
        <w:t>:</w:t>
      </w:r>
      <w:r>
        <w:rPr>
          <w:rFonts w:cs="Arial"/>
          <w:b/>
        </w:rPr>
        <w:t xml:space="preserve"> Purchase consumable materials and supplies as needed</w:t>
      </w:r>
    </w:p>
    <w:p w:rsidR="00D41B84" w:rsidRPr="00D41B84" w:rsidRDefault="00D41B84" w:rsidP="00D41B84">
      <w:pPr>
        <w:tabs>
          <w:tab w:val="left" w:pos="540"/>
        </w:tabs>
        <w:autoSpaceDE w:val="0"/>
        <w:autoSpaceDN w:val="0"/>
        <w:adjustRightInd w:val="0"/>
        <w:rPr>
          <w:rFonts w:cs="Arial"/>
        </w:rPr>
      </w:pPr>
      <w:r w:rsidRPr="00D41B84">
        <w:rPr>
          <w:rFonts w:cs="Arial"/>
          <w:b/>
        </w:rPr>
        <w:t>Description:</w:t>
      </w:r>
      <w:r>
        <w:rPr>
          <w:rFonts w:cs="Arial"/>
        </w:rPr>
        <w:t xml:space="preserve"> Purchase</w:t>
      </w:r>
      <w:r w:rsidRPr="00D41B84">
        <w:rPr>
          <w:rFonts w:cs="Arial"/>
        </w:rPr>
        <w:t xml:space="preserve"> YSI </w:t>
      </w:r>
      <w:proofErr w:type="spellStart"/>
      <w:r w:rsidRPr="00D41B84">
        <w:rPr>
          <w:rFonts w:cs="Arial"/>
        </w:rPr>
        <w:t>Sonde</w:t>
      </w:r>
      <w:proofErr w:type="spellEnd"/>
      <w:r w:rsidRPr="00D41B84">
        <w:rPr>
          <w:rFonts w:cs="Arial"/>
        </w:rPr>
        <w:t xml:space="preserve"> </w:t>
      </w:r>
      <w:r>
        <w:rPr>
          <w:rFonts w:cs="Arial"/>
        </w:rPr>
        <w:t xml:space="preserve">calibration chemicals and other consumable supplies </w:t>
      </w:r>
    </w:p>
    <w:p w:rsidR="00D41B84" w:rsidRPr="00D41B84" w:rsidRDefault="00D41B84" w:rsidP="00D41B84">
      <w:pPr>
        <w:tabs>
          <w:tab w:val="left" w:pos="540"/>
        </w:tabs>
        <w:autoSpaceDE w:val="0"/>
        <w:autoSpaceDN w:val="0"/>
        <w:adjustRightInd w:val="0"/>
        <w:rPr>
          <w:rFonts w:cs="Arial"/>
        </w:rPr>
      </w:pPr>
      <w:r w:rsidRPr="00D41B84">
        <w:rPr>
          <w:rFonts w:cs="Arial"/>
          <w:b/>
        </w:rPr>
        <w:t>ENRTF BUDGET:</w:t>
      </w:r>
      <w:r>
        <w:rPr>
          <w:rFonts w:cs="Arial"/>
        </w:rPr>
        <w:t xml:space="preserve"> $5</w:t>
      </w:r>
      <w:r w:rsidRPr="00D41B84">
        <w:rPr>
          <w:rFonts w:cs="Arial"/>
        </w:rPr>
        <w:t>,000</w:t>
      </w:r>
    </w:p>
    <w:p w:rsidR="00D41B84" w:rsidRDefault="00D41B84" w:rsidP="00D41B84">
      <w:pPr>
        <w:tabs>
          <w:tab w:val="left" w:pos="540"/>
        </w:tabs>
        <w:autoSpaceDE w:val="0"/>
        <w:autoSpaceDN w:val="0"/>
        <w:adjustRightInd w:val="0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5"/>
        <w:gridCol w:w="1795"/>
      </w:tblGrid>
      <w:tr w:rsidR="00D41B84" w:rsidTr="00D41B84">
        <w:tc>
          <w:tcPr>
            <w:tcW w:w="8275" w:type="dxa"/>
          </w:tcPr>
          <w:p w:rsidR="00D41B84" w:rsidRPr="00D41B84" w:rsidRDefault="00D41B84" w:rsidP="00D41B84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41B84">
              <w:rPr>
                <w:rFonts w:cs="Arial"/>
                <w:b/>
              </w:rPr>
              <w:t>Outcome</w:t>
            </w:r>
          </w:p>
        </w:tc>
        <w:tc>
          <w:tcPr>
            <w:tcW w:w="1795" w:type="dxa"/>
          </w:tcPr>
          <w:p w:rsidR="00D41B84" w:rsidRPr="00D41B84" w:rsidRDefault="00D41B84" w:rsidP="00D41B84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41B84">
              <w:rPr>
                <w:rFonts w:cs="Arial"/>
                <w:b/>
              </w:rPr>
              <w:t>Completion Date</w:t>
            </w:r>
          </w:p>
        </w:tc>
      </w:tr>
      <w:tr w:rsidR="00D41B84" w:rsidTr="00D41B84">
        <w:tc>
          <w:tcPr>
            <w:tcW w:w="8275" w:type="dxa"/>
          </w:tcPr>
          <w:p w:rsidR="00D41B84" w:rsidRPr="0032429D" w:rsidRDefault="00C8083D" w:rsidP="0032429D">
            <w:pPr>
              <w:pStyle w:val="ListParagraph"/>
              <w:numPr>
                <w:ilvl w:val="0"/>
                <w:numId w:val="14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32429D">
              <w:rPr>
                <w:rFonts w:cs="Arial"/>
              </w:rPr>
              <w:t>Needed chemicals are on hand to conduct monitoring</w:t>
            </w:r>
          </w:p>
        </w:tc>
        <w:tc>
          <w:tcPr>
            <w:tcW w:w="1795" w:type="dxa"/>
          </w:tcPr>
          <w:p w:rsidR="00D41B84" w:rsidRPr="00C8083D" w:rsidRDefault="0032429D" w:rsidP="00D41B84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June 30, 2022</w:t>
            </w:r>
          </w:p>
        </w:tc>
      </w:tr>
    </w:tbl>
    <w:p w:rsidR="00D41B84" w:rsidRDefault="00D41B84" w:rsidP="00D41B8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:rsidR="00C8083D" w:rsidRPr="00C8083D" w:rsidRDefault="00C8083D" w:rsidP="00C8083D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</w:rPr>
      </w:pPr>
      <w:r w:rsidRPr="00C8083D">
        <w:rPr>
          <w:rFonts w:cs="Arial"/>
          <w:b/>
        </w:rPr>
        <w:t xml:space="preserve">Activity 3: </w:t>
      </w:r>
      <w:r>
        <w:rPr>
          <w:rFonts w:cs="Arial"/>
          <w:b/>
        </w:rPr>
        <w:t>Title</w:t>
      </w:r>
      <w:r w:rsidR="00D20BC4">
        <w:rPr>
          <w:rFonts w:cs="Arial"/>
          <w:b/>
        </w:rPr>
        <w:t>:</w:t>
      </w:r>
      <w:r w:rsidRPr="00C8083D">
        <w:t xml:space="preserve"> </w:t>
      </w:r>
      <w:r w:rsidRPr="00C8083D">
        <w:rPr>
          <w:rFonts w:cs="Arial"/>
          <w:b/>
        </w:rPr>
        <w:t>Plan and conduct monthly water quality monitoring and reporting at three or more locations per</w:t>
      </w:r>
      <w:r>
        <w:rPr>
          <w:rFonts w:cs="Arial"/>
          <w:b/>
        </w:rPr>
        <w:t xml:space="preserve"> </w:t>
      </w:r>
      <w:r w:rsidRPr="00C8083D">
        <w:rPr>
          <w:rFonts w:cs="Arial"/>
          <w:b/>
        </w:rPr>
        <w:t>team.</w:t>
      </w:r>
    </w:p>
    <w:p w:rsidR="00D41B84" w:rsidRPr="004010A4" w:rsidRDefault="00C8083D" w:rsidP="00C8083D">
      <w:pPr>
        <w:tabs>
          <w:tab w:val="left" w:pos="540"/>
        </w:tabs>
        <w:autoSpaceDE w:val="0"/>
        <w:autoSpaceDN w:val="0"/>
        <w:adjustRightInd w:val="0"/>
        <w:rPr>
          <w:rFonts w:cs="Arial"/>
        </w:rPr>
      </w:pPr>
      <w:r w:rsidRPr="00C8083D">
        <w:rPr>
          <w:rFonts w:cs="Arial"/>
          <w:b/>
        </w:rPr>
        <w:t>Description:</w:t>
      </w:r>
      <w:r>
        <w:rPr>
          <w:rFonts w:cs="Arial"/>
          <w:b/>
        </w:rPr>
        <w:t xml:space="preserve"> </w:t>
      </w:r>
      <w:r w:rsidRPr="00C8083D">
        <w:rPr>
          <w:rFonts w:cs="Arial"/>
        </w:rPr>
        <w:t>River Watch Coordinator</w:t>
      </w:r>
      <w:r>
        <w:rPr>
          <w:rFonts w:cs="Arial"/>
          <w:b/>
        </w:rPr>
        <w:t xml:space="preserve"> </w:t>
      </w:r>
      <w:r w:rsidRPr="00C8083D">
        <w:rPr>
          <w:rFonts w:cs="Arial"/>
        </w:rPr>
        <w:t xml:space="preserve">will work </w:t>
      </w:r>
      <w:r>
        <w:rPr>
          <w:rFonts w:cs="Arial"/>
        </w:rPr>
        <w:t xml:space="preserve">with each team </w:t>
      </w:r>
      <w:r w:rsidRPr="00C8083D">
        <w:rPr>
          <w:rFonts w:cs="Arial"/>
        </w:rPr>
        <w:t>t</w:t>
      </w:r>
      <w:r>
        <w:rPr>
          <w:rFonts w:cs="Arial"/>
        </w:rPr>
        <w:t>o</w:t>
      </w:r>
      <w:r w:rsidRPr="00C8083D">
        <w:rPr>
          <w:rFonts w:cs="Arial"/>
        </w:rPr>
        <w:t xml:space="preserve"> identify 2-3 monitoring sites</w:t>
      </w:r>
      <w:r>
        <w:rPr>
          <w:rFonts w:cs="Arial"/>
        </w:rPr>
        <w:t>, plan the schedule of monitoring, accompany teams on monitoring trips, and assure data submission to MPCA.</w:t>
      </w:r>
    </w:p>
    <w:p w:rsidR="00C8083D" w:rsidRDefault="00C8083D" w:rsidP="00D41B84">
      <w:pPr>
        <w:tabs>
          <w:tab w:val="left" w:pos="540"/>
        </w:tabs>
        <w:autoSpaceDE w:val="0"/>
        <w:autoSpaceDN w:val="0"/>
        <w:adjustRightInd w:val="0"/>
        <w:rPr>
          <w:rFonts w:cs="Arial"/>
        </w:rPr>
      </w:pPr>
      <w:r w:rsidRPr="00C8083D">
        <w:rPr>
          <w:rFonts w:cs="Arial"/>
          <w:b/>
        </w:rPr>
        <w:t>ENRTF BUDGET:</w:t>
      </w:r>
      <w:r w:rsidRPr="00C8083D">
        <w:rPr>
          <w:rFonts w:cs="Arial"/>
        </w:rPr>
        <w:t xml:space="preserve"> $</w:t>
      </w:r>
      <w:r w:rsidR="00CD3D73">
        <w:rPr>
          <w:rFonts w:cs="Arial"/>
        </w:rPr>
        <w:t>80</w:t>
      </w:r>
      <w:r w:rsidRPr="00C8083D">
        <w:rPr>
          <w:rFonts w:cs="Arial"/>
        </w:rPr>
        <w:t>,000</w:t>
      </w:r>
    </w:p>
    <w:p w:rsidR="0032429D" w:rsidRDefault="0032429D" w:rsidP="00D41B84">
      <w:pPr>
        <w:tabs>
          <w:tab w:val="left" w:pos="540"/>
        </w:tabs>
        <w:autoSpaceDE w:val="0"/>
        <w:autoSpaceDN w:val="0"/>
        <w:adjustRightInd w:val="0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5"/>
        <w:gridCol w:w="2425"/>
      </w:tblGrid>
      <w:tr w:rsidR="0032429D" w:rsidTr="004010A4">
        <w:tc>
          <w:tcPr>
            <w:tcW w:w="7645" w:type="dxa"/>
          </w:tcPr>
          <w:p w:rsidR="0032429D" w:rsidRPr="0032429D" w:rsidRDefault="0032429D" w:rsidP="00D41B84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32429D">
              <w:rPr>
                <w:rFonts w:cs="Arial"/>
                <w:b/>
              </w:rPr>
              <w:t>Outcome</w:t>
            </w:r>
          </w:p>
        </w:tc>
        <w:tc>
          <w:tcPr>
            <w:tcW w:w="2425" w:type="dxa"/>
          </w:tcPr>
          <w:p w:rsidR="0032429D" w:rsidRPr="0032429D" w:rsidRDefault="0032429D" w:rsidP="00D41B84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32429D">
              <w:rPr>
                <w:rFonts w:cs="Arial"/>
                <w:b/>
              </w:rPr>
              <w:t>Completion Date</w:t>
            </w:r>
          </w:p>
        </w:tc>
      </w:tr>
      <w:tr w:rsidR="0032429D" w:rsidTr="004010A4">
        <w:tc>
          <w:tcPr>
            <w:tcW w:w="7645" w:type="dxa"/>
          </w:tcPr>
          <w:p w:rsidR="0032429D" w:rsidRPr="0032429D" w:rsidRDefault="0032429D" w:rsidP="004010A4">
            <w:pPr>
              <w:pStyle w:val="ListParagraph"/>
              <w:numPr>
                <w:ilvl w:val="0"/>
                <w:numId w:val="15"/>
              </w:numPr>
              <w:tabs>
                <w:tab w:val="left" w:pos="540"/>
              </w:tabs>
              <w:autoSpaceDE w:val="0"/>
              <w:autoSpaceDN w:val="0"/>
              <w:adjustRightInd w:val="0"/>
              <w:ind w:left="240" w:hanging="240"/>
              <w:rPr>
                <w:rFonts w:cs="Arial"/>
              </w:rPr>
            </w:pPr>
            <w:r>
              <w:rPr>
                <w:rFonts w:cs="Arial"/>
              </w:rPr>
              <w:t>Monitoring sites</w:t>
            </w:r>
            <w:r w:rsidR="00CD3D73">
              <w:rPr>
                <w:rFonts w:cs="Arial"/>
              </w:rPr>
              <w:t xml:space="preserve"> for 20 teams</w:t>
            </w:r>
            <w:r>
              <w:rPr>
                <w:rFonts w:cs="Arial"/>
              </w:rPr>
              <w:t xml:space="preserve"> are selected, mapped and necessary approvals secured</w:t>
            </w:r>
          </w:p>
        </w:tc>
        <w:tc>
          <w:tcPr>
            <w:tcW w:w="2425" w:type="dxa"/>
          </w:tcPr>
          <w:p w:rsidR="0032429D" w:rsidRDefault="0032429D" w:rsidP="00D41B84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August 2021</w:t>
            </w:r>
          </w:p>
        </w:tc>
      </w:tr>
      <w:tr w:rsidR="0032429D" w:rsidTr="004010A4">
        <w:tc>
          <w:tcPr>
            <w:tcW w:w="7645" w:type="dxa"/>
          </w:tcPr>
          <w:p w:rsidR="0032429D" w:rsidRPr="0032429D" w:rsidRDefault="00CD3D73" w:rsidP="004010A4">
            <w:pPr>
              <w:pStyle w:val="ListParagraph"/>
              <w:numPr>
                <w:ilvl w:val="0"/>
                <w:numId w:val="15"/>
              </w:numPr>
              <w:tabs>
                <w:tab w:val="left" w:pos="540"/>
              </w:tabs>
              <w:autoSpaceDE w:val="0"/>
              <w:autoSpaceDN w:val="0"/>
              <w:adjustRightInd w:val="0"/>
              <w:ind w:left="240" w:hanging="240"/>
              <w:rPr>
                <w:rFonts w:cs="Arial"/>
              </w:rPr>
            </w:pPr>
            <w:r>
              <w:rPr>
                <w:rFonts w:cs="Arial"/>
              </w:rPr>
              <w:t xml:space="preserve"> Monitoring by all 20 teams conducted up to monthly at 2-3 sites per team. </w:t>
            </w:r>
          </w:p>
        </w:tc>
        <w:tc>
          <w:tcPr>
            <w:tcW w:w="2425" w:type="dxa"/>
          </w:tcPr>
          <w:p w:rsidR="0032429D" w:rsidRDefault="00CD3D73" w:rsidP="00D41B84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Ongoing until June 2022</w:t>
            </w:r>
          </w:p>
        </w:tc>
      </w:tr>
      <w:tr w:rsidR="0032429D" w:rsidTr="004010A4">
        <w:tc>
          <w:tcPr>
            <w:tcW w:w="7645" w:type="dxa"/>
          </w:tcPr>
          <w:p w:rsidR="0032429D" w:rsidRPr="00CD3D73" w:rsidRDefault="00CD3D73" w:rsidP="004010A4">
            <w:pPr>
              <w:pStyle w:val="ListParagraph"/>
              <w:numPr>
                <w:ilvl w:val="0"/>
                <w:numId w:val="15"/>
              </w:numPr>
              <w:tabs>
                <w:tab w:val="left" w:pos="540"/>
              </w:tabs>
              <w:autoSpaceDE w:val="0"/>
              <w:autoSpaceDN w:val="0"/>
              <w:adjustRightInd w:val="0"/>
              <w:ind w:left="240" w:hanging="240"/>
              <w:rPr>
                <w:rFonts w:cs="Arial"/>
              </w:rPr>
            </w:pPr>
            <w:r>
              <w:rPr>
                <w:rFonts w:cs="Arial"/>
              </w:rPr>
              <w:t>Collected data submitted to MPCA</w:t>
            </w:r>
          </w:p>
        </w:tc>
        <w:tc>
          <w:tcPr>
            <w:tcW w:w="2425" w:type="dxa"/>
          </w:tcPr>
          <w:p w:rsidR="0032429D" w:rsidRDefault="00CD3D73" w:rsidP="00D41B84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Ongoing until June 2022</w:t>
            </w:r>
          </w:p>
        </w:tc>
      </w:tr>
      <w:tr w:rsidR="0032429D" w:rsidTr="004010A4">
        <w:tc>
          <w:tcPr>
            <w:tcW w:w="7645" w:type="dxa"/>
          </w:tcPr>
          <w:p w:rsidR="0032429D" w:rsidRPr="00CD3D73" w:rsidRDefault="00CD3D73" w:rsidP="004010A4">
            <w:pPr>
              <w:pStyle w:val="ListParagraph"/>
              <w:numPr>
                <w:ilvl w:val="0"/>
                <w:numId w:val="15"/>
              </w:numPr>
              <w:tabs>
                <w:tab w:val="left" w:pos="540"/>
              </w:tabs>
              <w:autoSpaceDE w:val="0"/>
              <w:autoSpaceDN w:val="0"/>
              <w:adjustRightInd w:val="0"/>
              <w:ind w:left="240" w:hanging="240"/>
              <w:rPr>
                <w:rFonts w:cs="Arial"/>
              </w:rPr>
            </w:pPr>
            <w:r>
              <w:rPr>
                <w:rFonts w:cs="Arial"/>
              </w:rPr>
              <w:t>Each team will identify additional projects such as macroinvertebrate counting and complete additional projects.</w:t>
            </w:r>
          </w:p>
        </w:tc>
        <w:tc>
          <w:tcPr>
            <w:tcW w:w="2425" w:type="dxa"/>
          </w:tcPr>
          <w:p w:rsidR="0032429D" w:rsidRDefault="00CD3D73" w:rsidP="00D41B84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Ongoing until June 2022</w:t>
            </w:r>
          </w:p>
        </w:tc>
      </w:tr>
    </w:tbl>
    <w:p w:rsidR="0032429D" w:rsidRPr="00C8083D" w:rsidRDefault="0032429D" w:rsidP="00D41B84">
      <w:pPr>
        <w:tabs>
          <w:tab w:val="left" w:pos="540"/>
        </w:tabs>
        <w:autoSpaceDE w:val="0"/>
        <w:autoSpaceDN w:val="0"/>
        <w:adjustRightInd w:val="0"/>
        <w:rPr>
          <w:rFonts w:cs="Arial"/>
        </w:rPr>
      </w:pPr>
    </w:p>
    <w:p w:rsidR="004C7420" w:rsidRDefault="00D20BC4" w:rsidP="00D20BC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</w:rPr>
      </w:pPr>
      <w:r w:rsidRPr="00D20BC4">
        <w:rPr>
          <w:rFonts w:cs="Arial"/>
          <w:b/>
        </w:rPr>
        <w:t>Activ</w:t>
      </w:r>
      <w:r>
        <w:rPr>
          <w:rFonts w:cs="Arial"/>
          <w:b/>
        </w:rPr>
        <w:t>ity 4</w:t>
      </w:r>
      <w:r w:rsidRPr="00D20BC4">
        <w:rPr>
          <w:rFonts w:cs="Arial"/>
          <w:b/>
        </w:rPr>
        <w:t>: Title</w:t>
      </w:r>
      <w:r>
        <w:rPr>
          <w:rFonts w:cs="Arial"/>
          <w:b/>
        </w:rPr>
        <w:t>:</w:t>
      </w:r>
      <w:r w:rsidRPr="00D20BC4">
        <w:rPr>
          <w:rFonts w:cs="Arial"/>
          <w:b/>
        </w:rPr>
        <w:t xml:space="preserve"> Plan and convene two annual Minnesota River Basin Wide Forums </w:t>
      </w:r>
    </w:p>
    <w:p w:rsidR="004C7420" w:rsidRPr="00D20BC4" w:rsidRDefault="00D20BC4" w:rsidP="00D20BC4">
      <w:pPr>
        <w:tabs>
          <w:tab w:val="left" w:pos="5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  <w:b/>
        </w:rPr>
        <w:t xml:space="preserve">Description: </w:t>
      </w:r>
      <w:r w:rsidRPr="00D20BC4">
        <w:rPr>
          <w:rFonts w:cs="Arial"/>
        </w:rPr>
        <w:t>Convene two annual f</w:t>
      </w:r>
      <w:r>
        <w:rPr>
          <w:rFonts w:cs="Arial"/>
        </w:rPr>
        <w:t>o</w:t>
      </w:r>
      <w:r w:rsidRPr="00D20BC4">
        <w:rPr>
          <w:rFonts w:cs="Arial"/>
        </w:rPr>
        <w:t>rums</w:t>
      </w:r>
      <w:r>
        <w:rPr>
          <w:rFonts w:cs="Arial"/>
        </w:rPr>
        <w:t xml:space="preserve"> at which each team</w:t>
      </w:r>
      <w:r w:rsidRPr="00D20BC4">
        <w:rPr>
          <w:rFonts w:cs="Arial"/>
        </w:rPr>
        <w:t xml:space="preserve"> will present</w:t>
      </w:r>
      <w:r>
        <w:rPr>
          <w:rFonts w:cs="Arial"/>
        </w:rPr>
        <w:t xml:space="preserve"> i</w:t>
      </w:r>
      <w:r w:rsidR="006E35BD">
        <w:rPr>
          <w:rFonts w:cs="Arial"/>
        </w:rPr>
        <w:t>ts</w:t>
      </w:r>
      <w:r w:rsidRPr="00D20BC4">
        <w:rPr>
          <w:rFonts w:cs="Arial"/>
        </w:rPr>
        <w:t xml:space="preserve"> experiences, report their data, and share data analysis. All state and local water quality policy makers and</w:t>
      </w:r>
      <w:r w:rsidR="006E35BD">
        <w:rPr>
          <w:rFonts w:cs="Arial"/>
        </w:rPr>
        <w:t xml:space="preserve"> </w:t>
      </w:r>
      <w:r w:rsidRPr="00D20BC4">
        <w:rPr>
          <w:rFonts w:cs="Arial"/>
        </w:rPr>
        <w:t>all other elected officials will be invited along with news media.</w:t>
      </w:r>
    </w:p>
    <w:p w:rsidR="00D20BC4" w:rsidRDefault="004C7420" w:rsidP="00D20BC4">
      <w:pPr>
        <w:tabs>
          <w:tab w:val="left" w:pos="540"/>
        </w:tabs>
        <w:autoSpaceDE w:val="0"/>
        <w:autoSpaceDN w:val="0"/>
        <w:adjustRightInd w:val="0"/>
        <w:rPr>
          <w:rFonts w:cs="Arial"/>
        </w:rPr>
      </w:pPr>
      <w:r w:rsidRPr="004C7420">
        <w:rPr>
          <w:rFonts w:cs="Arial"/>
          <w:b/>
        </w:rPr>
        <w:t>ENRTF BUDGET:</w:t>
      </w:r>
      <w:r>
        <w:rPr>
          <w:rFonts w:cs="Arial"/>
        </w:rPr>
        <w:t xml:space="preserve"> $1</w:t>
      </w:r>
      <w:r w:rsidR="00D20BC4" w:rsidRPr="00D20BC4">
        <w:rPr>
          <w:rFonts w:cs="Arial"/>
        </w:rPr>
        <w:t>0,000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5"/>
        <w:gridCol w:w="1795"/>
      </w:tblGrid>
      <w:tr w:rsidR="004C7420" w:rsidTr="004C7420">
        <w:tc>
          <w:tcPr>
            <w:tcW w:w="8275" w:type="dxa"/>
          </w:tcPr>
          <w:p w:rsidR="004C7420" w:rsidRPr="004C7420" w:rsidRDefault="004C7420" w:rsidP="004C7420">
            <w:pPr>
              <w:pStyle w:val="ListParagraph"/>
              <w:numPr>
                <w:ilvl w:val="0"/>
                <w:numId w:val="16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Convene 2020</w:t>
            </w:r>
            <w:r w:rsidRPr="004C7420">
              <w:rPr>
                <w:rFonts w:cs="Arial"/>
              </w:rPr>
              <w:t>-202</w:t>
            </w:r>
            <w:r>
              <w:rPr>
                <w:rFonts w:cs="Arial"/>
              </w:rPr>
              <w:t>1</w:t>
            </w:r>
            <w:r w:rsidRPr="004C7420">
              <w:rPr>
                <w:rFonts w:cs="Arial"/>
              </w:rPr>
              <w:t xml:space="preserve"> school year annual River Watch Forum</w:t>
            </w:r>
          </w:p>
        </w:tc>
        <w:tc>
          <w:tcPr>
            <w:tcW w:w="1795" w:type="dxa"/>
          </w:tcPr>
          <w:p w:rsidR="004C7420" w:rsidRDefault="004C7420" w:rsidP="00D20BC4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June 2021</w:t>
            </w:r>
          </w:p>
        </w:tc>
      </w:tr>
      <w:tr w:rsidR="004C7420" w:rsidTr="004C7420">
        <w:tc>
          <w:tcPr>
            <w:tcW w:w="8275" w:type="dxa"/>
          </w:tcPr>
          <w:p w:rsidR="004C7420" w:rsidRPr="004C7420" w:rsidRDefault="004C7420" w:rsidP="004C7420">
            <w:pPr>
              <w:pStyle w:val="ListParagraph"/>
              <w:numPr>
                <w:ilvl w:val="0"/>
                <w:numId w:val="16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Convene 2021</w:t>
            </w:r>
            <w:r w:rsidRPr="00D20BC4">
              <w:rPr>
                <w:rFonts w:cs="Arial"/>
              </w:rPr>
              <w:t>-20</w:t>
            </w:r>
            <w:r>
              <w:rPr>
                <w:rFonts w:cs="Arial"/>
              </w:rPr>
              <w:t>22</w:t>
            </w:r>
            <w:r w:rsidRPr="00D20BC4">
              <w:rPr>
                <w:rFonts w:cs="Arial"/>
              </w:rPr>
              <w:t xml:space="preserve"> school year annual</w:t>
            </w:r>
            <w:r>
              <w:rPr>
                <w:rFonts w:cs="Arial"/>
              </w:rPr>
              <w:t xml:space="preserve"> River Watch Forum</w:t>
            </w:r>
          </w:p>
        </w:tc>
        <w:tc>
          <w:tcPr>
            <w:tcW w:w="1795" w:type="dxa"/>
          </w:tcPr>
          <w:p w:rsidR="004C7420" w:rsidRDefault="004C7420" w:rsidP="00D20BC4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June 2022</w:t>
            </w:r>
          </w:p>
        </w:tc>
      </w:tr>
    </w:tbl>
    <w:p w:rsidR="00D20BC4" w:rsidRPr="00D20BC4" w:rsidRDefault="00D20BC4" w:rsidP="00D20BC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</w:rPr>
      </w:pPr>
    </w:p>
    <w:p w:rsidR="005431D4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</w:p>
    <w:p w:rsidR="00E337F8" w:rsidRDefault="00E337F8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Minnesota Izaak Walton League </w:t>
      </w:r>
    </w:p>
    <w:p w:rsidR="00E337F8" w:rsidRDefault="00E337F8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Izaak Walton League of America</w:t>
      </w:r>
    </w:p>
    <w:p w:rsidR="00E337F8" w:rsidRDefault="00E337F8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Minnesota Valley Chapter Izaak Walton League</w:t>
      </w:r>
    </w:p>
    <w:p w:rsidR="00E337F8" w:rsidRDefault="00E337F8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Water Resources Center, Minnesota State University - Mankato</w:t>
      </w:r>
    </w:p>
    <w:p w:rsidR="00E337F8" w:rsidRDefault="00E337F8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lastRenderedPageBreak/>
        <w:t>Minnesota River Congress</w:t>
      </w:r>
    </w:p>
    <w:p w:rsidR="00E337F8" w:rsidRDefault="0059212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Numerous (</w:t>
      </w:r>
      <w:r w:rsidR="00E337F8">
        <w:rPr>
          <w:rFonts w:cs="Arial"/>
          <w:b/>
          <w:bCs/>
          <w:color w:val="000000"/>
        </w:rPr>
        <w:t>Up to 20</w:t>
      </w:r>
      <w:r>
        <w:rPr>
          <w:rFonts w:cs="Arial"/>
          <w:b/>
          <w:bCs/>
          <w:color w:val="000000"/>
        </w:rPr>
        <w:t>)</w:t>
      </w:r>
      <w:r w:rsidR="00E337F8">
        <w:rPr>
          <w:rFonts w:cs="Arial"/>
          <w:b/>
          <w:bCs/>
          <w:color w:val="000000"/>
        </w:rPr>
        <w:t xml:space="preserve"> School Districts</w:t>
      </w:r>
    </w:p>
    <w:p w:rsidR="00E337F8" w:rsidRPr="00073C96" w:rsidRDefault="00E337F8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Minnesota DNR</w:t>
      </w:r>
    </w:p>
    <w:p w:rsidR="005431D4" w:rsidRPr="009D6EC8" w:rsidRDefault="005431D4" w:rsidP="006E0EFD">
      <w:pPr>
        <w:rPr>
          <w:rFonts w:cs="Arial"/>
          <w:b/>
        </w:rPr>
      </w:pPr>
    </w:p>
    <w:p w:rsidR="005431D4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</w:p>
    <w:p w:rsidR="00E337F8" w:rsidRDefault="00E337F8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Friends of the Minnesota Valley is committed to support the River Watch program by providing office space, office equipment and support, project administration and oversight</w:t>
      </w:r>
      <w:r w:rsidR="0059212D">
        <w:rPr>
          <w:rFonts w:cs="Arial"/>
          <w:bCs/>
          <w:color w:val="000000"/>
        </w:rPr>
        <w:t xml:space="preserve">. Allocation of Friends of the Minnesota Valley administrative staff time to this project will be set at $10,000 per year. </w:t>
      </w:r>
      <w:r>
        <w:rPr>
          <w:rFonts w:cs="Arial"/>
          <w:bCs/>
          <w:color w:val="000000"/>
        </w:rPr>
        <w:t xml:space="preserve"> </w:t>
      </w:r>
    </w:p>
    <w:p w:rsidR="0059212D" w:rsidRDefault="0059212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</w:p>
    <w:p w:rsidR="0059212D" w:rsidRDefault="0059212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A request is pending to the Minnesota Legislature for ongoing long term funding for River Watch, The Red River</w:t>
      </w:r>
      <w:r w:rsidR="005B0E11">
        <w:rPr>
          <w:rFonts w:cs="Arial"/>
          <w:bCs/>
          <w:color w:val="000000"/>
        </w:rPr>
        <w:t>-</w:t>
      </w:r>
      <w:r>
        <w:rPr>
          <w:rFonts w:cs="Arial"/>
          <w:bCs/>
          <w:color w:val="000000"/>
        </w:rPr>
        <w:t xml:space="preserve"> River Watch program receives a significant appropriation/MPCA grant, far greater than the amount requested at this time of LCCMR. Although several Minnesota River basin legislators have warmly received this funding request, this funding request </w:t>
      </w:r>
      <w:r w:rsidRPr="0059212D">
        <w:rPr>
          <w:rFonts w:cs="Arial"/>
          <w:b/>
          <w:bCs/>
          <w:color w:val="000000"/>
        </w:rPr>
        <w:t>will not be approved</w:t>
      </w:r>
      <w:r>
        <w:rPr>
          <w:rFonts w:cs="Arial"/>
          <w:bCs/>
          <w:color w:val="000000"/>
        </w:rPr>
        <w:t xml:space="preserve"> for the 2020-2021 biennium because the request was not initiated in time to be included in an agency budget request. Long term, legislative approval of a River Watch funding request is quite likely.</w:t>
      </w:r>
    </w:p>
    <w:p w:rsidR="0059212D" w:rsidRDefault="0059212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</w:p>
    <w:p w:rsidR="0059212D" w:rsidRPr="00E337F8" w:rsidRDefault="0059212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ENRTF funding for another </w:t>
      </w:r>
      <w:proofErr w:type="gramStart"/>
      <w:r>
        <w:rPr>
          <w:rFonts w:cs="Arial"/>
          <w:bCs/>
          <w:color w:val="000000"/>
        </w:rPr>
        <w:t>two year</w:t>
      </w:r>
      <w:proofErr w:type="gramEnd"/>
      <w:r>
        <w:rPr>
          <w:rFonts w:cs="Arial"/>
          <w:bCs/>
          <w:color w:val="000000"/>
        </w:rPr>
        <w:t xml:space="preserve"> cycle is essential to keep the program operating. </w:t>
      </w:r>
    </w:p>
    <w:p w:rsidR="00C02DAD" w:rsidRDefault="00186FCC" w:rsidP="00186FCC">
      <w:pPr>
        <w:tabs>
          <w:tab w:val="left" w:pos="7185"/>
        </w:tabs>
        <w:rPr>
          <w:rFonts w:cs="Arial"/>
          <w:b/>
        </w:rPr>
      </w:pPr>
      <w:r>
        <w:rPr>
          <w:rFonts w:cs="Arial"/>
          <w:b/>
        </w:rPr>
        <w:tab/>
      </w:r>
    </w:p>
    <w:p w:rsidR="00C02DAD" w:rsidRDefault="0029726A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V</w:t>
      </w:r>
      <w:r w:rsidR="00C02DAD" w:rsidRPr="00AF4ECD">
        <w:rPr>
          <w:rFonts w:cs="Arial"/>
          <w:b/>
          <w:bCs/>
          <w:color w:val="000000"/>
        </w:rPr>
        <w:t xml:space="preserve">. </w:t>
      </w:r>
      <w:r w:rsidR="00C02DAD" w:rsidRPr="00AF4ECD">
        <w:rPr>
          <w:rFonts w:cs="Arial"/>
          <w:b/>
          <w:bCs/>
          <w:color w:val="000000"/>
        </w:rPr>
        <w:tab/>
      </w:r>
      <w:r w:rsidR="00C02DAD">
        <w:rPr>
          <w:rFonts w:cs="Arial"/>
          <w:b/>
          <w:bCs/>
          <w:color w:val="000000"/>
        </w:rPr>
        <w:t xml:space="preserve">SEE ADDITIONAL </w:t>
      </w:r>
      <w:r w:rsidR="00AD3337">
        <w:rPr>
          <w:rFonts w:cs="Arial"/>
          <w:b/>
          <w:bCs/>
          <w:color w:val="000000"/>
        </w:rPr>
        <w:t>PROPOSAL</w:t>
      </w:r>
      <w:r w:rsidR="00C02DAD">
        <w:rPr>
          <w:rFonts w:cs="Arial"/>
          <w:b/>
          <w:bCs/>
          <w:color w:val="000000"/>
        </w:rPr>
        <w:t xml:space="preserve"> COMPONENTS</w:t>
      </w:r>
      <w:r w:rsidR="00C02DAD" w:rsidRPr="00AF4ECD">
        <w:rPr>
          <w:rFonts w:cs="Arial"/>
          <w:b/>
          <w:bCs/>
          <w:color w:val="000000"/>
        </w:rPr>
        <w:t>:</w:t>
      </w:r>
    </w:p>
    <w:p w:rsidR="00C02DAD" w:rsidRPr="00F53693" w:rsidRDefault="00C02DAD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i/>
          <w:color w:val="000000"/>
          <w:sz w:val="10"/>
          <w:szCs w:val="10"/>
        </w:rPr>
      </w:pPr>
    </w:p>
    <w:p w:rsidR="00C02DAD" w:rsidRPr="000A26B2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 xml:space="preserve">A. </w:t>
      </w:r>
      <w:r>
        <w:rPr>
          <w:rFonts w:cs="Arial"/>
          <w:b/>
          <w:iCs/>
          <w:color w:val="000000"/>
        </w:rPr>
        <w:t xml:space="preserve">Proposal </w:t>
      </w:r>
      <w:r w:rsidRPr="000A26B2">
        <w:rPr>
          <w:rFonts w:cs="Arial"/>
          <w:b/>
          <w:iCs/>
          <w:color w:val="000000"/>
        </w:rPr>
        <w:t xml:space="preserve">Budget Spreadsheet </w:t>
      </w:r>
      <w:r w:rsidR="00670776">
        <w:rPr>
          <w:rFonts w:cs="Arial"/>
          <w:b/>
          <w:iCs/>
          <w:color w:val="000000"/>
        </w:rPr>
        <w:tab/>
      </w:r>
      <w:r w:rsidR="00670776">
        <w:rPr>
          <w:rFonts w:cs="Arial"/>
          <w:b/>
          <w:iCs/>
          <w:color w:val="000000"/>
        </w:rPr>
        <w:tab/>
      </w:r>
      <w:r w:rsidR="00670776">
        <w:rPr>
          <w:rFonts w:cs="Arial"/>
          <w:b/>
          <w:iCs/>
          <w:color w:val="000000"/>
        </w:rPr>
        <w:tab/>
      </w:r>
      <w:r w:rsidR="00670776">
        <w:rPr>
          <w:rFonts w:cs="Arial"/>
          <w:b/>
          <w:iCs/>
          <w:color w:val="000000"/>
        </w:rPr>
        <w:tab/>
      </w:r>
      <w:r w:rsidR="00670776">
        <w:rPr>
          <w:rFonts w:cs="Arial"/>
          <w:b/>
          <w:iCs/>
          <w:color w:val="000000"/>
        </w:rPr>
        <w:tab/>
        <w:t>Attached</w:t>
      </w:r>
    </w:p>
    <w:p w:rsidR="00C02DAD" w:rsidRPr="000A26B2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>B. Visual Component or Map</w:t>
      </w:r>
      <w:r w:rsidR="00670776">
        <w:rPr>
          <w:rFonts w:cs="Arial"/>
          <w:b/>
          <w:iCs/>
          <w:color w:val="000000"/>
        </w:rPr>
        <w:tab/>
      </w:r>
      <w:r w:rsidR="00670776">
        <w:rPr>
          <w:rFonts w:cs="Arial"/>
          <w:b/>
          <w:iCs/>
          <w:color w:val="000000"/>
        </w:rPr>
        <w:tab/>
      </w:r>
      <w:r w:rsidR="00670776">
        <w:rPr>
          <w:rFonts w:cs="Arial"/>
          <w:b/>
          <w:iCs/>
          <w:color w:val="000000"/>
        </w:rPr>
        <w:tab/>
      </w:r>
      <w:r w:rsidR="00670776">
        <w:rPr>
          <w:rFonts w:cs="Arial"/>
          <w:b/>
          <w:iCs/>
          <w:color w:val="000000"/>
        </w:rPr>
        <w:tab/>
      </w:r>
      <w:r w:rsidR="00670776">
        <w:rPr>
          <w:rFonts w:cs="Arial"/>
          <w:b/>
          <w:iCs/>
          <w:color w:val="000000"/>
        </w:rPr>
        <w:tab/>
        <w:t>attached</w:t>
      </w:r>
    </w:p>
    <w:p w:rsidR="00C02DAD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>C. Parcel List Spreadsheet</w:t>
      </w:r>
      <w:r w:rsidR="004C7420">
        <w:rPr>
          <w:rFonts w:cs="Arial"/>
          <w:b/>
          <w:iCs/>
          <w:color w:val="000000"/>
        </w:rPr>
        <w:t xml:space="preserve">  </w:t>
      </w:r>
      <w:r w:rsidR="004C7420">
        <w:rPr>
          <w:rFonts w:cs="Arial"/>
          <w:b/>
          <w:iCs/>
          <w:color w:val="000000"/>
        </w:rPr>
        <w:tab/>
      </w:r>
      <w:r w:rsidR="004C7420">
        <w:rPr>
          <w:rFonts w:cs="Arial"/>
          <w:b/>
          <w:iCs/>
          <w:color w:val="000000"/>
        </w:rPr>
        <w:tab/>
      </w:r>
      <w:r w:rsidR="0059212D">
        <w:rPr>
          <w:rFonts w:cs="Arial"/>
          <w:b/>
          <w:iCs/>
          <w:color w:val="000000"/>
        </w:rPr>
        <w:tab/>
      </w:r>
      <w:r w:rsidR="0059212D">
        <w:rPr>
          <w:rFonts w:cs="Arial"/>
          <w:b/>
          <w:iCs/>
          <w:color w:val="000000"/>
        </w:rPr>
        <w:tab/>
      </w:r>
      <w:r w:rsidR="0059212D">
        <w:rPr>
          <w:rFonts w:cs="Arial"/>
          <w:b/>
          <w:iCs/>
          <w:color w:val="000000"/>
        </w:rPr>
        <w:tab/>
      </w:r>
      <w:r w:rsidR="004C7420">
        <w:rPr>
          <w:rFonts w:cs="Arial"/>
          <w:b/>
          <w:iCs/>
          <w:color w:val="000000"/>
        </w:rPr>
        <w:t>Not Applicable</w:t>
      </w:r>
    </w:p>
    <w:p w:rsidR="00AD3337" w:rsidRDefault="00AD3337" w:rsidP="00AD3337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3C0F90">
        <w:rPr>
          <w:rFonts w:cs="Arial"/>
          <w:b/>
          <w:iCs/>
          <w:color w:val="000000"/>
        </w:rPr>
        <w:t>D. Acquisition, Easements, and Restoration Requirements</w:t>
      </w:r>
      <w:r w:rsidR="004C7420">
        <w:rPr>
          <w:rFonts w:cs="Arial"/>
          <w:b/>
          <w:iCs/>
          <w:color w:val="000000"/>
        </w:rPr>
        <w:t xml:space="preserve">  </w:t>
      </w:r>
      <w:r w:rsidR="004C7420">
        <w:rPr>
          <w:rFonts w:cs="Arial"/>
          <w:b/>
          <w:iCs/>
          <w:color w:val="000000"/>
        </w:rPr>
        <w:tab/>
        <w:t>Not Applicable</w:t>
      </w:r>
    </w:p>
    <w:p w:rsidR="00AD3337" w:rsidRDefault="00AD3337" w:rsidP="00AD3337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AE4F00">
        <w:rPr>
          <w:rFonts w:cstheme="minorHAnsi"/>
          <w:b/>
          <w:iCs/>
        </w:rPr>
        <w:t>E. Research Addendum</w:t>
      </w:r>
      <w:r>
        <w:rPr>
          <w:rFonts w:cstheme="minorHAnsi"/>
          <w:b/>
          <w:iCs/>
        </w:rPr>
        <w:t xml:space="preserve"> </w:t>
      </w:r>
      <w:r w:rsidR="007936A9">
        <w:rPr>
          <w:rFonts w:cstheme="minorHAnsi"/>
          <w:b/>
          <w:iCs/>
        </w:rPr>
        <w:t>(Not required at proposal submission stage. Required later in process, if proposal is recommended. Staff will provide further information at that time)</w:t>
      </w:r>
    </w:p>
    <w:p w:rsidR="00F9232B" w:rsidRDefault="00AD3337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F</w:t>
      </w:r>
      <w:r w:rsidR="00F9232B">
        <w:rPr>
          <w:rFonts w:cs="Arial"/>
          <w:b/>
          <w:iCs/>
          <w:color w:val="000000"/>
        </w:rPr>
        <w:t>. Project Manager Qualifications and Organization Description</w:t>
      </w:r>
      <w:r w:rsidR="00670776">
        <w:rPr>
          <w:rFonts w:cs="Arial"/>
          <w:b/>
          <w:iCs/>
          <w:color w:val="000000"/>
        </w:rPr>
        <w:tab/>
        <w:t>Resume Attached</w:t>
      </w:r>
    </w:p>
    <w:p w:rsidR="00F9232B" w:rsidRDefault="00AD3337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G</w:t>
      </w:r>
      <w:r w:rsidR="00F9232B">
        <w:rPr>
          <w:rFonts w:cs="Arial"/>
          <w:b/>
          <w:iCs/>
          <w:color w:val="000000"/>
        </w:rPr>
        <w:t xml:space="preserve">. Letter or </w:t>
      </w:r>
      <w:r w:rsidR="003578A0">
        <w:rPr>
          <w:rFonts w:cs="Arial"/>
          <w:b/>
          <w:iCs/>
          <w:color w:val="000000"/>
        </w:rPr>
        <w:t>Resolution</w:t>
      </w:r>
      <w:r w:rsidR="00670776">
        <w:rPr>
          <w:rFonts w:cs="Arial"/>
          <w:b/>
          <w:iCs/>
          <w:color w:val="000000"/>
        </w:rPr>
        <w:tab/>
      </w:r>
      <w:r w:rsidR="00670776">
        <w:rPr>
          <w:rFonts w:cs="Arial"/>
          <w:b/>
          <w:iCs/>
          <w:color w:val="000000"/>
        </w:rPr>
        <w:tab/>
      </w:r>
      <w:r w:rsidR="00670776">
        <w:rPr>
          <w:rFonts w:cs="Arial"/>
          <w:b/>
          <w:iCs/>
          <w:color w:val="000000"/>
        </w:rPr>
        <w:tab/>
      </w:r>
      <w:r w:rsidR="00670776">
        <w:rPr>
          <w:rFonts w:cs="Arial"/>
          <w:b/>
          <w:iCs/>
          <w:color w:val="000000"/>
        </w:rPr>
        <w:tab/>
      </w:r>
      <w:r w:rsidR="00670776">
        <w:rPr>
          <w:rFonts w:cs="Arial"/>
          <w:b/>
          <w:iCs/>
          <w:color w:val="000000"/>
        </w:rPr>
        <w:tab/>
      </w:r>
      <w:r w:rsidR="00670776">
        <w:rPr>
          <w:rFonts w:cs="Arial"/>
          <w:b/>
          <w:iCs/>
          <w:color w:val="000000"/>
        </w:rPr>
        <w:tab/>
        <w:t>Attached</w:t>
      </w:r>
    </w:p>
    <w:p w:rsidR="00CE20AC" w:rsidRPr="003D21C8" w:rsidRDefault="00CE20AC" w:rsidP="00CE20AC">
      <w:pPr>
        <w:pStyle w:val="Bodycopy"/>
        <w:spacing w:before="0"/>
        <w:ind w:left="540"/>
        <w:rPr>
          <w:rFonts w:ascii="Calibri" w:hAnsi="Calibri" w:cs="Calibri"/>
          <w:b/>
          <w:sz w:val="22"/>
          <w:szCs w:val="22"/>
        </w:rPr>
      </w:pPr>
      <w:r w:rsidRPr="003D21C8">
        <w:rPr>
          <w:rFonts w:ascii="Calibri" w:hAnsi="Calibri" w:cs="Calibri"/>
          <w:b/>
          <w:sz w:val="22"/>
          <w:szCs w:val="22"/>
        </w:rPr>
        <w:t xml:space="preserve">H. </w:t>
      </w:r>
      <w:r w:rsidR="008A5FD9">
        <w:rPr>
          <w:rFonts w:ascii="Calibri" w:hAnsi="Calibri" w:cs="Calibri"/>
          <w:b/>
          <w:sz w:val="22"/>
          <w:szCs w:val="22"/>
        </w:rPr>
        <w:t>Financial Capacity</w:t>
      </w:r>
      <w:r w:rsidR="00670776">
        <w:rPr>
          <w:rFonts w:ascii="Calibri" w:hAnsi="Calibri" w:cs="Calibri"/>
          <w:b/>
          <w:sz w:val="22"/>
          <w:szCs w:val="22"/>
        </w:rPr>
        <w:tab/>
      </w:r>
      <w:r w:rsidR="00670776">
        <w:rPr>
          <w:rFonts w:ascii="Calibri" w:hAnsi="Calibri" w:cs="Calibri"/>
          <w:b/>
          <w:sz w:val="22"/>
          <w:szCs w:val="22"/>
        </w:rPr>
        <w:tab/>
      </w:r>
      <w:r w:rsidR="00670776">
        <w:rPr>
          <w:rFonts w:ascii="Calibri" w:hAnsi="Calibri" w:cs="Calibri"/>
          <w:b/>
          <w:sz w:val="22"/>
          <w:szCs w:val="22"/>
        </w:rPr>
        <w:tab/>
      </w:r>
      <w:r w:rsidR="00670776">
        <w:rPr>
          <w:rFonts w:ascii="Calibri" w:hAnsi="Calibri" w:cs="Calibri"/>
          <w:b/>
          <w:sz w:val="22"/>
          <w:szCs w:val="22"/>
        </w:rPr>
        <w:tab/>
      </w:r>
      <w:r w:rsidR="00670776">
        <w:rPr>
          <w:rFonts w:ascii="Calibri" w:hAnsi="Calibri" w:cs="Calibri"/>
          <w:b/>
          <w:sz w:val="22"/>
          <w:szCs w:val="22"/>
        </w:rPr>
        <w:tab/>
      </w:r>
      <w:r w:rsidR="00670776">
        <w:rPr>
          <w:rFonts w:ascii="Calibri" w:hAnsi="Calibri" w:cs="Calibri"/>
          <w:b/>
          <w:sz w:val="22"/>
          <w:szCs w:val="22"/>
        </w:rPr>
        <w:tab/>
        <w:t>990 attached</w:t>
      </w:r>
    </w:p>
    <w:p w:rsidR="00CE20AC" w:rsidRPr="000A26B2" w:rsidRDefault="00CE20AC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</w:p>
    <w:p w:rsidR="006E0EFD" w:rsidRPr="009D6EC8" w:rsidRDefault="006E0EFD" w:rsidP="006E0EFD">
      <w:pPr>
        <w:rPr>
          <w:rFonts w:cs="Arial"/>
        </w:rPr>
      </w:pPr>
    </w:p>
    <w:sectPr w:rsidR="006E0EFD" w:rsidRPr="009D6EC8" w:rsidSect="00E47145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F49" w:rsidRDefault="00864F49" w:rsidP="00533120">
      <w:r>
        <w:separator/>
      </w:r>
    </w:p>
  </w:endnote>
  <w:endnote w:type="continuationSeparator" w:id="0">
    <w:p w:rsidR="00864F49" w:rsidRDefault="00864F49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10A4">
      <w:rPr>
        <w:noProof/>
      </w:rPr>
      <w:t>3</w:t>
    </w:r>
    <w:r>
      <w:fldChar w:fldCharType="end"/>
    </w:r>
  </w:p>
  <w:p w:rsidR="005F7237" w:rsidRDefault="005F7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F49" w:rsidRDefault="00864F49" w:rsidP="00533120">
      <w:r>
        <w:separator/>
      </w:r>
    </w:p>
  </w:footnote>
  <w:footnote w:type="continuationSeparator" w:id="0">
    <w:p w:rsidR="00864F49" w:rsidRDefault="00864F49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:rsidTr="00E47145">
      <w:tc>
        <w:tcPr>
          <w:tcW w:w="1278" w:type="dxa"/>
        </w:tcPr>
        <w:p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  <w:r w:rsidR="00602068">
            <w:rPr>
              <w:b/>
              <w:lang w:val="en-US" w:eastAsia="en-US"/>
            </w:rPr>
            <w:t>Template</w:t>
          </w:r>
        </w:p>
        <w:p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:rsidR="005F7237" w:rsidRPr="00A42E60" w:rsidRDefault="005F7237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:rsidTr="00C660F0">
      <w:tc>
        <w:tcPr>
          <w:tcW w:w="1098" w:type="dxa"/>
        </w:tcPr>
        <w:p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1D58"/>
    <w:multiLevelType w:val="hybridMultilevel"/>
    <w:tmpl w:val="79984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632C9"/>
    <w:multiLevelType w:val="hybridMultilevel"/>
    <w:tmpl w:val="95706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8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81B84"/>
    <w:multiLevelType w:val="hybridMultilevel"/>
    <w:tmpl w:val="3D0EB7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441620"/>
    <w:multiLevelType w:val="hybridMultilevel"/>
    <w:tmpl w:val="75628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55050"/>
    <w:multiLevelType w:val="hybridMultilevel"/>
    <w:tmpl w:val="8228D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4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5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7"/>
  </w:num>
  <w:num w:numId="5">
    <w:abstractNumId w:val="15"/>
  </w:num>
  <w:num w:numId="6">
    <w:abstractNumId w:val="3"/>
  </w:num>
  <w:num w:numId="7">
    <w:abstractNumId w:val="8"/>
  </w:num>
  <w:num w:numId="8">
    <w:abstractNumId w:val="4"/>
  </w:num>
  <w:num w:numId="9">
    <w:abstractNumId w:val="14"/>
  </w:num>
  <w:num w:numId="10">
    <w:abstractNumId w:val="13"/>
  </w:num>
  <w:num w:numId="11">
    <w:abstractNumId w:val="2"/>
  </w:num>
  <w:num w:numId="12">
    <w:abstractNumId w:val="6"/>
  </w:num>
  <w:num w:numId="13">
    <w:abstractNumId w:val="10"/>
  </w:num>
  <w:num w:numId="14">
    <w:abstractNumId w:val="0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20FA1"/>
    <w:rsid w:val="00061EF5"/>
    <w:rsid w:val="00062497"/>
    <w:rsid w:val="00065366"/>
    <w:rsid w:val="00073C96"/>
    <w:rsid w:val="000B34BA"/>
    <w:rsid w:val="000C3EF3"/>
    <w:rsid w:val="000D7F31"/>
    <w:rsid w:val="00100A34"/>
    <w:rsid w:val="00107495"/>
    <w:rsid w:val="001225BC"/>
    <w:rsid w:val="00135F3F"/>
    <w:rsid w:val="00165716"/>
    <w:rsid w:val="0018005E"/>
    <w:rsid w:val="00186FCC"/>
    <w:rsid w:val="001B0368"/>
    <w:rsid w:val="001E42AC"/>
    <w:rsid w:val="002159DD"/>
    <w:rsid w:val="00217C2A"/>
    <w:rsid w:val="00290E4E"/>
    <w:rsid w:val="0029726A"/>
    <w:rsid w:val="002B469A"/>
    <w:rsid w:val="003205A7"/>
    <w:rsid w:val="003239FE"/>
    <w:rsid w:val="0032429D"/>
    <w:rsid w:val="00347E7A"/>
    <w:rsid w:val="00351EA6"/>
    <w:rsid w:val="00354888"/>
    <w:rsid w:val="003578A0"/>
    <w:rsid w:val="0037310D"/>
    <w:rsid w:val="0039481E"/>
    <w:rsid w:val="003F32CA"/>
    <w:rsid w:val="004010A4"/>
    <w:rsid w:val="00404B9C"/>
    <w:rsid w:val="004357AE"/>
    <w:rsid w:val="004530F7"/>
    <w:rsid w:val="00454495"/>
    <w:rsid w:val="00487D08"/>
    <w:rsid w:val="0049103C"/>
    <w:rsid w:val="004A43B9"/>
    <w:rsid w:val="004A4BE4"/>
    <w:rsid w:val="004C7420"/>
    <w:rsid w:val="004E6113"/>
    <w:rsid w:val="00533120"/>
    <w:rsid w:val="005431D4"/>
    <w:rsid w:val="005440CE"/>
    <w:rsid w:val="00550B29"/>
    <w:rsid w:val="005648A9"/>
    <w:rsid w:val="0059212D"/>
    <w:rsid w:val="005A1D00"/>
    <w:rsid w:val="005A4FB1"/>
    <w:rsid w:val="005B0E11"/>
    <w:rsid w:val="005F0DBA"/>
    <w:rsid w:val="005F1006"/>
    <w:rsid w:val="005F7237"/>
    <w:rsid w:val="00602068"/>
    <w:rsid w:val="00614DF2"/>
    <w:rsid w:val="00640A9A"/>
    <w:rsid w:val="006562F0"/>
    <w:rsid w:val="00670776"/>
    <w:rsid w:val="00686B53"/>
    <w:rsid w:val="006E0EFD"/>
    <w:rsid w:val="006E35BD"/>
    <w:rsid w:val="006F7F24"/>
    <w:rsid w:val="00721661"/>
    <w:rsid w:val="00731A65"/>
    <w:rsid w:val="007936A9"/>
    <w:rsid w:val="007B284F"/>
    <w:rsid w:val="007B3535"/>
    <w:rsid w:val="007B41DA"/>
    <w:rsid w:val="00806460"/>
    <w:rsid w:val="008076FB"/>
    <w:rsid w:val="00864F49"/>
    <w:rsid w:val="008949EE"/>
    <w:rsid w:val="0089610E"/>
    <w:rsid w:val="008A088E"/>
    <w:rsid w:val="008A4498"/>
    <w:rsid w:val="008A5FD9"/>
    <w:rsid w:val="008D2242"/>
    <w:rsid w:val="00910DB8"/>
    <w:rsid w:val="00912C65"/>
    <w:rsid w:val="009541C4"/>
    <w:rsid w:val="009A49DE"/>
    <w:rsid w:val="009B6749"/>
    <w:rsid w:val="009C4875"/>
    <w:rsid w:val="009D0E57"/>
    <w:rsid w:val="009D14B4"/>
    <w:rsid w:val="009D6EC8"/>
    <w:rsid w:val="00A03E0A"/>
    <w:rsid w:val="00A13F26"/>
    <w:rsid w:val="00A42E60"/>
    <w:rsid w:val="00A45A41"/>
    <w:rsid w:val="00A7257F"/>
    <w:rsid w:val="00A73B75"/>
    <w:rsid w:val="00A90530"/>
    <w:rsid w:val="00AA6E8A"/>
    <w:rsid w:val="00AB6CFF"/>
    <w:rsid w:val="00AC2C07"/>
    <w:rsid w:val="00AC2CDE"/>
    <w:rsid w:val="00AD3337"/>
    <w:rsid w:val="00B728BF"/>
    <w:rsid w:val="00B8369A"/>
    <w:rsid w:val="00B86A22"/>
    <w:rsid w:val="00BC28A6"/>
    <w:rsid w:val="00C02DAD"/>
    <w:rsid w:val="00C660F0"/>
    <w:rsid w:val="00C72BD9"/>
    <w:rsid w:val="00C8083D"/>
    <w:rsid w:val="00C82CD3"/>
    <w:rsid w:val="00C85E92"/>
    <w:rsid w:val="00C952E4"/>
    <w:rsid w:val="00CA7BD6"/>
    <w:rsid w:val="00CB652D"/>
    <w:rsid w:val="00CD3D73"/>
    <w:rsid w:val="00CE20AC"/>
    <w:rsid w:val="00D02E23"/>
    <w:rsid w:val="00D121DD"/>
    <w:rsid w:val="00D20BC4"/>
    <w:rsid w:val="00D25619"/>
    <w:rsid w:val="00D32CFB"/>
    <w:rsid w:val="00D41B84"/>
    <w:rsid w:val="00E337F8"/>
    <w:rsid w:val="00E47145"/>
    <w:rsid w:val="00E5279E"/>
    <w:rsid w:val="00E619C4"/>
    <w:rsid w:val="00E76D57"/>
    <w:rsid w:val="00E82D36"/>
    <w:rsid w:val="00EB5831"/>
    <w:rsid w:val="00F42507"/>
    <w:rsid w:val="00F70DE4"/>
    <w:rsid w:val="00F9232B"/>
    <w:rsid w:val="00F92864"/>
    <w:rsid w:val="00F96203"/>
    <w:rsid w:val="00F97C94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AA6F79"/>
  <w15:docId w15:val="{FFDAC781-AD76-43BF-A3A9-19D7BCAF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mbanker</dc:creator>
  <cp:keywords/>
  <dc:description/>
  <cp:lastModifiedBy>Becca Nash</cp:lastModifiedBy>
  <cp:revision>3</cp:revision>
  <cp:lastPrinted>2018-11-29T16:36:00Z</cp:lastPrinted>
  <dcterms:created xsi:type="dcterms:W3CDTF">2019-04-30T22:02:00Z</dcterms:created>
  <dcterms:modified xsi:type="dcterms:W3CDTF">2019-04-30T22:04:00Z</dcterms:modified>
</cp:coreProperties>
</file>