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394E" w14:textId="0871B647" w:rsidR="00262D3E" w:rsidRDefault="006E0EFD" w:rsidP="00045D17">
      <w:pPr>
        <w:pStyle w:val="Heading1"/>
        <w:spacing w:after="60"/>
      </w:pPr>
      <w:r w:rsidRPr="00EF5ED5">
        <w:t>PROJECT TITLE:</w:t>
      </w:r>
      <w:r w:rsidR="005C61C8" w:rsidRPr="00EF5ED5">
        <w:t xml:space="preserve">  </w:t>
      </w:r>
      <w:r w:rsidR="00476627" w:rsidRPr="00476627">
        <w:t>Groundwater</w:t>
      </w:r>
      <w:r w:rsidR="002272CE">
        <w:t>:</w:t>
      </w:r>
      <w:r w:rsidR="00476627" w:rsidRPr="00476627">
        <w:t xml:space="preserve"> </w:t>
      </w:r>
      <w:r w:rsidR="00262D3E">
        <w:t xml:space="preserve">Education to Action </w:t>
      </w:r>
    </w:p>
    <w:p w14:paraId="23FEFE54" w14:textId="3DC2494A" w:rsidR="006E0EFD" w:rsidRPr="00262D3E" w:rsidRDefault="006E0EFD" w:rsidP="00045D17">
      <w:pPr>
        <w:pStyle w:val="Heading1"/>
        <w:spacing w:after="60"/>
      </w:pPr>
      <w:r w:rsidRPr="00262D3E">
        <w:t>I. PROJECT STATEMENT</w:t>
      </w:r>
    </w:p>
    <w:p w14:paraId="086F9132" w14:textId="600C4C09" w:rsidR="00B7405B" w:rsidRPr="00262D3E" w:rsidRDefault="00B7405B" w:rsidP="00045D17">
      <w:pPr>
        <w:spacing w:after="60"/>
        <w:rPr>
          <w:rFonts w:cs="Arial"/>
          <w:b/>
        </w:rPr>
      </w:pPr>
      <w:r w:rsidRPr="00262D3E">
        <w:rPr>
          <w:rFonts w:cs="Arial"/>
          <w:b/>
        </w:rPr>
        <w:t xml:space="preserve">Project type or category: Category </w:t>
      </w:r>
      <w:r w:rsidR="00C82B8B" w:rsidRPr="00262D3E">
        <w:rPr>
          <w:rFonts w:cs="Arial"/>
          <w:b/>
        </w:rPr>
        <w:t>H</w:t>
      </w:r>
      <w:r w:rsidRPr="00262D3E">
        <w:rPr>
          <w:rFonts w:cs="Arial"/>
          <w:b/>
        </w:rPr>
        <w:t xml:space="preserve"> – </w:t>
      </w:r>
      <w:r w:rsidR="00883D8A">
        <w:rPr>
          <w:rFonts w:cs="Arial"/>
          <w:b/>
        </w:rPr>
        <w:t>Small Projects</w:t>
      </w:r>
      <w:r w:rsidR="00C82B8B" w:rsidRPr="00262D3E">
        <w:rPr>
          <w:rFonts w:cs="Arial"/>
          <w:b/>
        </w:rPr>
        <w:t xml:space="preserve"> </w:t>
      </w:r>
      <w:r w:rsidR="00883D8A">
        <w:rPr>
          <w:rFonts w:cs="Arial"/>
          <w:b/>
        </w:rPr>
        <w:t>(</w:t>
      </w:r>
      <w:r w:rsidRPr="00262D3E">
        <w:rPr>
          <w:rFonts w:cs="Arial"/>
          <w:b/>
        </w:rPr>
        <w:t>Environmental Education</w:t>
      </w:r>
      <w:r w:rsidR="00883D8A">
        <w:rPr>
          <w:rFonts w:cs="Arial"/>
          <w:b/>
        </w:rPr>
        <w:t>)</w:t>
      </w:r>
    </w:p>
    <w:p w14:paraId="00122504" w14:textId="74646BA2" w:rsidR="0079149E" w:rsidRDefault="005E51C5" w:rsidP="00045D17">
      <w:pPr>
        <w:spacing w:after="60"/>
        <w:rPr>
          <w:rFonts w:cs="Arial"/>
        </w:rPr>
      </w:pPr>
      <w:r w:rsidRPr="005E51C5">
        <w:rPr>
          <w:rFonts w:cs="Arial"/>
        </w:rPr>
        <w:t xml:space="preserve">This project addresses two serious, clearly identified gaps in how Minnesota protects groundwater.  </w:t>
      </w:r>
      <w:r w:rsidR="0079149E">
        <w:rPr>
          <w:rFonts w:cs="Arial"/>
        </w:rPr>
        <w:t>The purpose of this two-part project is 1)</w:t>
      </w:r>
      <w:r w:rsidR="00F7638D">
        <w:rPr>
          <w:rFonts w:cs="Arial"/>
        </w:rPr>
        <w:t xml:space="preserve"> to</w:t>
      </w:r>
      <w:r w:rsidR="0079149E">
        <w:rPr>
          <w:rFonts w:cs="Arial"/>
        </w:rPr>
        <w:t xml:space="preserve"> leverage existing state funded projects provid</w:t>
      </w:r>
      <w:r w:rsidR="00883D8A">
        <w:rPr>
          <w:rFonts w:cs="Arial"/>
        </w:rPr>
        <w:t>ing</w:t>
      </w:r>
      <w:r w:rsidR="0079149E">
        <w:rPr>
          <w:rFonts w:cs="Arial"/>
        </w:rPr>
        <w:t xml:space="preserve"> a mechanism for water professionals (SWCDs </w:t>
      </w:r>
      <w:r w:rsidR="00F7638D">
        <w:rPr>
          <w:rFonts w:cs="Arial"/>
        </w:rPr>
        <w:t xml:space="preserve">and </w:t>
      </w:r>
      <w:r w:rsidR="0079149E">
        <w:rPr>
          <w:rFonts w:cs="Arial"/>
        </w:rPr>
        <w:t xml:space="preserve">others) to move from understanding to action, </w:t>
      </w:r>
      <w:r w:rsidR="00883D8A">
        <w:rPr>
          <w:rFonts w:cs="Arial"/>
        </w:rPr>
        <w:t>to</w:t>
      </w:r>
      <w:r>
        <w:rPr>
          <w:rFonts w:cs="Arial"/>
        </w:rPr>
        <w:t xml:space="preserve"> address </w:t>
      </w:r>
      <w:r w:rsidR="00883D8A">
        <w:rPr>
          <w:rFonts w:cs="Arial"/>
        </w:rPr>
        <w:t xml:space="preserve">specific </w:t>
      </w:r>
      <w:r w:rsidR="0079149E">
        <w:rPr>
          <w:rFonts w:cs="Arial"/>
        </w:rPr>
        <w:t xml:space="preserve">local groundwater/surface water </w:t>
      </w:r>
      <w:r w:rsidR="003A6094">
        <w:rPr>
          <w:rFonts w:cs="Arial"/>
        </w:rPr>
        <w:t>projects</w:t>
      </w:r>
      <w:r w:rsidR="0079149E">
        <w:rPr>
          <w:rFonts w:cs="Arial"/>
        </w:rPr>
        <w:t xml:space="preserve">; and 2) </w:t>
      </w:r>
      <w:r w:rsidR="00F7638D">
        <w:rPr>
          <w:rFonts w:cs="Arial"/>
        </w:rPr>
        <w:t xml:space="preserve">to </w:t>
      </w:r>
      <w:r w:rsidR="0079149E">
        <w:rPr>
          <w:rFonts w:cs="Arial"/>
        </w:rPr>
        <w:t xml:space="preserve">repackage existing materials in support of Minnesota’s revised Grade 9 Earth Science Standards for groundwater.  </w:t>
      </w:r>
    </w:p>
    <w:p w14:paraId="5322C3EC" w14:textId="58741775" w:rsidR="0079149E" w:rsidRDefault="0079149E" w:rsidP="00045D17">
      <w:pPr>
        <w:spacing w:after="60"/>
        <w:rPr>
          <w:rFonts w:cs="Arial"/>
        </w:rPr>
      </w:pPr>
      <w:r w:rsidRPr="003A6094">
        <w:rPr>
          <w:rFonts w:cs="Arial"/>
        </w:rPr>
        <w:t xml:space="preserve">The proposal </w:t>
      </w:r>
      <w:r w:rsidR="005E51C5" w:rsidRPr="003A6094">
        <w:rPr>
          <w:rFonts w:cs="Arial"/>
        </w:rPr>
        <w:t xml:space="preserve">leverages </w:t>
      </w:r>
      <w:r w:rsidRPr="003A6094">
        <w:rPr>
          <w:rFonts w:cs="Arial"/>
        </w:rPr>
        <w:t>other existing projects and programs to address several specific and well documented gaps in our ability to manage the state natural resources, and in particular, challenges related to groundwater.  First, many professionals with responsibilities for groundwater challenges lack the knowledge, confidence and ability to access the rich data available and translate that into specific actions in their geography</w:t>
      </w:r>
      <w:r w:rsidR="00DD0F8D" w:rsidRPr="003A6094">
        <w:rPr>
          <w:rFonts w:cs="Arial"/>
        </w:rPr>
        <w:t xml:space="preserve"> (</w:t>
      </w:r>
      <w:r w:rsidR="00DD0F8D" w:rsidRPr="003A6094">
        <w:t>Pradhananga and others, December 2015)</w:t>
      </w:r>
      <w:r w:rsidRPr="003A6094">
        <w:rPr>
          <w:rFonts w:cs="Arial"/>
        </w:rPr>
        <w:t>. Secondly, young adults lack the basic knowledge of groundwater to be effective partners in the future best management of our state resources (Minnesota Ground Water Association, December 2016).The managemen</w:t>
      </w:r>
      <w:r>
        <w:rPr>
          <w:rFonts w:cs="Arial"/>
        </w:rPr>
        <w:t xml:space="preserve">t </w:t>
      </w:r>
      <w:r w:rsidRPr="00E9548C">
        <w:rPr>
          <w:rFonts w:cs="Arial"/>
        </w:rPr>
        <w:t>information gaps can lead to misinformation and misunderstanding when dealing with water issues</w:t>
      </w:r>
      <w:r>
        <w:rPr>
          <w:rFonts w:cs="Arial"/>
        </w:rPr>
        <w:t>.</w:t>
      </w:r>
      <w:r w:rsidRPr="00E9548C">
        <w:rPr>
          <w:rFonts w:cs="Arial"/>
        </w:rPr>
        <w:t xml:space="preserve"> </w:t>
      </w:r>
    </w:p>
    <w:p w14:paraId="77C31AC9" w14:textId="357386C0" w:rsidR="0079149E" w:rsidRPr="009778E7" w:rsidRDefault="0079149E" w:rsidP="00045D17">
      <w:pPr>
        <w:spacing w:after="60"/>
        <w:rPr>
          <w:rFonts w:cs="Arial"/>
        </w:rPr>
      </w:pPr>
      <w:r w:rsidRPr="00E9548C">
        <w:rPr>
          <w:rFonts w:cs="Arial"/>
        </w:rPr>
        <w:t xml:space="preserve">Communication of “complex science and statutes” can be more effective with an educated populace, and this project would help </w:t>
      </w:r>
      <w:r w:rsidR="005E51C5" w:rsidRPr="005E51C5">
        <w:rPr>
          <w:rFonts w:cs="Arial"/>
        </w:rPr>
        <w:t xml:space="preserve">working professionals address urgent groundwater issues today, and </w:t>
      </w:r>
      <w:r>
        <w:rPr>
          <w:rFonts w:cs="Arial"/>
        </w:rPr>
        <w:t xml:space="preserve">young adults </w:t>
      </w:r>
      <w:r w:rsidRPr="00E9548C">
        <w:rPr>
          <w:rFonts w:cs="Arial"/>
        </w:rPr>
        <w:t>understand and address water resource challenges of the future. Recommendation number eight in the “2019 Legislative Recommendations: Legislative Water Commission” memorandum of January 2, 2019 is to “Enhance Water Education.” The recommendation states that, “The timing is right to educate and engage youth to become water stewards.” This project responds to that recommendation.</w:t>
      </w:r>
      <w:r w:rsidRPr="00E83E54">
        <w:rPr>
          <w:rFonts w:cs="Arial"/>
        </w:rPr>
        <w:t xml:space="preserve"> </w:t>
      </w:r>
    </w:p>
    <w:p w14:paraId="0BFB5A65" w14:textId="77777777" w:rsidR="006E0EFD" w:rsidRPr="00210C77" w:rsidRDefault="006E0EFD" w:rsidP="00045D17">
      <w:pPr>
        <w:pStyle w:val="Heading2"/>
        <w:spacing w:before="0" w:after="60"/>
      </w:pPr>
      <w:r w:rsidRPr="00210C77">
        <w:t xml:space="preserve">II. PROJECT </w:t>
      </w:r>
      <w:r w:rsidR="00A13F26" w:rsidRPr="00210C77">
        <w:t>ACTIVIT</w:t>
      </w:r>
      <w:r w:rsidR="00533120" w:rsidRPr="00210C77">
        <w:t>I</w:t>
      </w:r>
      <w:r w:rsidR="00A13F26" w:rsidRPr="00210C77">
        <w:t>ES</w:t>
      </w:r>
      <w:r w:rsidR="00614DF2" w:rsidRPr="00210C77">
        <w:t xml:space="preserve"> AND OUTCOMES</w:t>
      </w:r>
    </w:p>
    <w:tbl>
      <w:tblPr>
        <w:tblW w:w="10476" w:type="dxa"/>
        <w:tblLook w:val="04A0" w:firstRow="1" w:lastRow="0" w:firstColumn="1" w:lastColumn="0" w:noHBand="0" w:noVBand="1"/>
      </w:tblPr>
      <w:tblGrid>
        <w:gridCol w:w="8208"/>
        <w:gridCol w:w="2268"/>
      </w:tblGrid>
      <w:tr w:rsidR="0079149E" w:rsidRPr="00C904C9" w14:paraId="116DE2CA" w14:textId="77777777" w:rsidTr="005A55B7">
        <w:tc>
          <w:tcPr>
            <w:tcW w:w="8208" w:type="dxa"/>
          </w:tcPr>
          <w:p w14:paraId="68B8B9CC" w14:textId="77777777" w:rsidR="0079149E" w:rsidRPr="00E47A0B" w:rsidRDefault="0079149E" w:rsidP="00045D17">
            <w:pPr>
              <w:pStyle w:val="Heading3"/>
              <w:spacing w:after="60"/>
            </w:pPr>
            <w:r w:rsidRPr="00E47A0B">
              <w:t xml:space="preserve">Activity 1: </w:t>
            </w:r>
            <w:r>
              <w:t>Learning Alliances: Understanding to Action</w:t>
            </w:r>
          </w:p>
        </w:tc>
        <w:tc>
          <w:tcPr>
            <w:tcW w:w="2268" w:type="dxa"/>
          </w:tcPr>
          <w:p w14:paraId="11BCC212" w14:textId="3D226FB7" w:rsidR="0079149E" w:rsidRPr="00C904C9" w:rsidRDefault="0079149E" w:rsidP="00045D17">
            <w:pPr>
              <w:pStyle w:val="Heading3"/>
              <w:spacing w:after="60"/>
            </w:pPr>
            <w:r w:rsidRPr="00EF5ED5">
              <w:t>Budget: $</w:t>
            </w:r>
            <w:r w:rsidR="00262D3E">
              <w:t>95,000</w:t>
            </w:r>
          </w:p>
        </w:tc>
      </w:tr>
    </w:tbl>
    <w:p w14:paraId="3FA22657" w14:textId="38EF8C89" w:rsidR="0079149E" w:rsidRDefault="0079149E" w:rsidP="00045D17">
      <w:pPr>
        <w:spacing w:after="60"/>
        <w:rPr>
          <w:rFonts w:cs="Arial"/>
        </w:rPr>
      </w:pPr>
      <w:r>
        <w:rPr>
          <w:rFonts w:cs="Arial"/>
        </w:rPr>
        <w:t>DNR will leverage the work being completed by Minnesota Department of Health, Freshwater (</w:t>
      </w:r>
      <w:r w:rsidR="005E51C5">
        <w:rPr>
          <w:rFonts w:cs="Arial"/>
        </w:rPr>
        <w:t>a non-profit that has an explicit mission to protect groundwater</w:t>
      </w:r>
      <w:r>
        <w:rPr>
          <w:rFonts w:cs="Arial"/>
        </w:rPr>
        <w:t>)</w:t>
      </w:r>
      <w:r w:rsidR="00933B11">
        <w:rPr>
          <w:rFonts w:cs="Arial"/>
        </w:rPr>
        <w:t>,</w:t>
      </w:r>
      <w:r w:rsidR="00883D8A">
        <w:rPr>
          <w:rFonts w:cs="Arial"/>
        </w:rPr>
        <w:t xml:space="preserve"> and t</w:t>
      </w:r>
      <w:r>
        <w:rPr>
          <w:rFonts w:cs="Arial"/>
        </w:rPr>
        <w:t>he University of Minnesota Water Research Center (WRC)</w:t>
      </w:r>
      <w:r w:rsidR="00933B11">
        <w:rPr>
          <w:rFonts w:cs="Arial"/>
        </w:rPr>
        <w:t>,</w:t>
      </w:r>
      <w:r>
        <w:rPr>
          <w:rFonts w:cs="Arial"/>
        </w:rPr>
        <w:t xml:space="preserve"> by organizing and hosting half-day Learning Alliance events for SWCDs and others. </w:t>
      </w:r>
      <w:r w:rsidR="00933B11">
        <w:rPr>
          <w:rFonts w:cs="Arial"/>
        </w:rPr>
        <w:t xml:space="preserve">The DNR </w:t>
      </w:r>
      <w:r>
        <w:rPr>
          <w:rFonts w:cs="Arial"/>
        </w:rPr>
        <w:t>will assist in developing online groundwater training, then work with</w:t>
      </w:r>
      <w:r w:rsidR="00933B11">
        <w:rPr>
          <w:rFonts w:cs="Arial"/>
        </w:rPr>
        <w:t xml:space="preserve"> the</w:t>
      </w:r>
      <w:r>
        <w:rPr>
          <w:rFonts w:cs="Arial"/>
        </w:rPr>
        <w:t xml:space="preserve"> state and local water resource professionals who have completed </w:t>
      </w:r>
      <w:r w:rsidR="00933B11">
        <w:rPr>
          <w:rFonts w:cs="Arial"/>
        </w:rPr>
        <w:t xml:space="preserve">the training </w:t>
      </w:r>
      <w:r>
        <w:rPr>
          <w:rFonts w:cs="Arial"/>
        </w:rPr>
        <w:t xml:space="preserve">to address </w:t>
      </w:r>
      <w:r w:rsidR="003A6094">
        <w:rPr>
          <w:rFonts w:cs="Arial"/>
        </w:rPr>
        <w:t xml:space="preserve">one or two specific </w:t>
      </w:r>
      <w:r>
        <w:rPr>
          <w:rFonts w:cs="Arial"/>
        </w:rPr>
        <w:t>groundwater and surface</w:t>
      </w:r>
      <w:r w:rsidR="00933B11">
        <w:rPr>
          <w:rFonts w:cs="Arial"/>
        </w:rPr>
        <w:t>-</w:t>
      </w:r>
      <w:r>
        <w:rPr>
          <w:rFonts w:cs="Arial"/>
        </w:rPr>
        <w:t xml:space="preserve">water </w:t>
      </w:r>
      <w:r w:rsidR="003A6094">
        <w:rPr>
          <w:rFonts w:cs="Arial"/>
        </w:rPr>
        <w:t>projects</w:t>
      </w:r>
      <w:r>
        <w:rPr>
          <w:rFonts w:cs="Arial"/>
        </w:rPr>
        <w:t xml:space="preserve"> in their geography </w:t>
      </w:r>
      <w:r w:rsidR="003A6094">
        <w:rPr>
          <w:rFonts w:cs="Arial"/>
        </w:rPr>
        <w:t xml:space="preserve">and </w:t>
      </w:r>
      <w:r>
        <w:rPr>
          <w:rFonts w:cs="Arial"/>
        </w:rPr>
        <w:t>take action.</w:t>
      </w:r>
    </w:p>
    <w:p w14:paraId="4AA5B1F8" w14:textId="26F968EC" w:rsidR="0079149E" w:rsidRDefault="0079149E" w:rsidP="00045D17">
      <w:pPr>
        <w:spacing w:after="60"/>
        <w:rPr>
          <w:rFonts w:cs="Arial"/>
        </w:rPr>
      </w:pPr>
      <w:r>
        <w:rPr>
          <w:rFonts w:cs="Arial"/>
        </w:rPr>
        <w:t xml:space="preserve">State professionals with the departments of Natural Resources, Health, Agriculture, Pollution Control Agency, and the Board of Water and Soil Resources have access </w:t>
      </w:r>
      <w:r w:rsidR="003A6094">
        <w:rPr>
          <w:rFonts w:cs="Arial"/>
        </w:rPr>
        <w:t xml:space="preserve">to </w:t>
      </w:r>
      <w:r>
        <w:rPr>
          <w:rFonts w:cs="Arial"/>
        </w:rPr>
        <w:t>and knowledge of the immense volume of raw data available to address the complex issues facing local resource managers (e.g., county geologic &amp; groundwater atlases, groundwater observation wells, stream flow and precipitation, water chemistry, etc.).  The goal of each half-day Learning Alliance event is to move from understanding to action, from data to Best Management Practices, focus</w:t>
      </w:r>
      <w:r w:rsidR="00933B11">
        <w:rPr>
          <w:rFonts w:cs="Arial"/>
        </w:rPr>
        <w:t>ing</w:t>
      </w:r>
      <w:r>
        <w:rPr>
          <w:rFonts w:cs="Arial"/>
        </w:rPr>
        <w:t xml:space="preserve"> on one or two high priority local </w:t>
      </w:r>
      <w:r w:rsidR="003A6094">
        <w:rPr>
          <w:rFonts w:cs="Arial"/>
        </w:rPr>
        <w:t>projects</w:t>
      </w:r>
      <w:r>
        <w:rPr>
          <w:rFonts w:cs="Arial"/>
        </w:rPr>
        <w:t xml:space="preserve">. </w:t>
      </w:r>
    </w:p>
    <w:p w14:paraId="47E4BE0A" w14:textId="1914D268" w:rsidR="005E51C5" w:rsidRPr="008231C1" w:rsidRDefault="0079149E" w:rsidP="00045D17">
      <w:pPr>
        <w:spacing w:after="60"/>
        <w:rPr>
          <w:rFonts w:cs="Arial"/>
        </w:rPr>
      </w:pPr>
      <w:r>
        <w:rPr>
          <w:rFonts w:cs="Arial"/>
        </w:rPr>
        <w:t xml:space="preserve">To accomplish this </w:t>
      </w:r>
      <w:r w:rsidR="00BD7382">
        <w:rPr>
          <w:rFonts w:cs="Arial"/>
        </w:rPr>
        <w:t xml:space="preserve">the </w:t>
      </w:r>
      <w:r>
        <w:rPr>
          <w:rFonts w:cs="Arial"/>
        </w:rPr>
        <w:t xml:space="preserve">local professionals in the three Groundwater Management Areas will complete the new WRC groundwater training (available Winter 2020), then bring one </w:t>
      </w:r>
      <w:r>
        <w:rPr>
          <w:rFonts w:cs="Arial"/>
        </w:rPr>
        <w:lastRenderedPageBreak/>
        <w:t>or two specific high priority groundwater/surface</w:t>
      </w:r>
      <w:r w:rsidR="00DC00D1">
        <w:rPr>
          <w:rFonts w:cs="Arial"/>
        </w:rPr>
        <w:t>-w</w:t>
      </w:r>
      <w:r>
        <w:rPr>
          <w:rFonts w:cs="Arial"/>
        </w:rPr>
        <w:t xml:space="preserve">ater </w:t>
      </w:r>
      <w:r w:rsidR="003A6094">
        <w:rPr>
          <w:rFonts w:cs="Arial"/>
        </w:rPr>
        <w:t>projects</w:t>
      </w:r>
      <w:r>
        <w:rPr>
          <w:rFonts w:cs="Arial"/>
        </w:rPr>
        <w:t xml:space="preserve"> to the Learning Alliance event. The goal will be to develop specific actions to address those challenges by the end of the event. </w:t>
      </w:r>
      <w:r w:rsidR="00BD7382">
        <w:rPr>
          <w:rFonts w:cs="Arial"/>
        </w:rPr>
        <w:t xml:space="preserve">The </w:t>
      </w:r>
      <w:r>
        <w:rPr>
          <w:rFonts w:cs="Arial"/>
        </w:rPr>
        <w:t>DNR will host and lead the event, with other agency participation as available.</w:t>
      </w: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203"/>
        <w:gridCol w:w="1862"/>
        <w:gridCol w:w="406"/>
      </w:tblGrid>
      <w:tr w:rsidR="006E0EFD" w:rsidRPr="00210C77" w14:paraId="08398167" w14:textId="77777777" w:rsidTr="00045D17">
        <w:trPr>
          <w:gridAfter w:val="1"/>
          <w:wAfter w:w="401" w:type="dxa"/>
          <w:tblHeader/>
        </w:trPr>
        <w:tc>
          <w:tcPr>
            <w:tcW w:w="8005" w:type="dxa"/>
          </w:tcPr>
          <w:p w14:paraId="69CCF838" w14:textId="77777777" w:rsidR="006E0EFD" w:rsidRPr="003A6094" w:rsidRDefault="00A13F26" w:rsidP="006E0EFD">
            <w:pPr>
              <w:rPr>
                <w:rFonts w:cs="Arial"/>
                <w:b/>
              </w:rPr>
            </w:pPr>
            <w:r w:rsidRPr="003A6094">
              <w:rPr>
                <w:rFonts w:cs="Arial"/>
                <w:b/>
              </w:rPr>
              <w:t>Outcome</w:t>
            </w:r>
          </w:p>
        </w:tc>
        <w:tc>
          <w:tcPr>
            <w:tcW w:w="2065" w:type="dxa"/>
            <w:gridSpan w:val="2"/>
          </w:tcPr>
          <w:p w14:paraId="775B64DE" w14:textId="77777777" w:rsidR="006E0EFD" w:rsidRPr="003A6094" w:rsidRDefault="006E0EFD" w:rsidP="005F7237">
            <w:pPr>
              <w:jc w:val="center"/>
              <w:rPr>
                <w:rFonts w:cs="Arial"/>
                <w:b/>
              </w:rPr>
            </w:pPr>
            <w:r w:rsidRPr="003A6094">
              <w:rPr>
                <w:rFonts w:cs="Arial"/>
                <w:b/>
              </w:rPr>
              <w:t>Completion Date</w:t>
            </w:r>
          </w:p>
        </w:tc>
      </w:tr>
      <w:tr w:rsidR="00520BE6" w:rsidRPr="00210C77" w14:paraId="06A44C2D" w14:textId="77777777" w:rsidTr="00045D17">
        <w:trPr>
          <w:gridAfter w:val="1"/>
          <w:wAfter w:w="401" w:type="dxa"/>
        </w:trPr>
        <w:tc>
          <w:tcPr>
            <w:tcW w:w="8005" w:type="dxa"/>
          </w:tcPr>
          <w:p w14:paraId="2125FD80" w14:textId="011D2C1D" w:rsidR="00520BE6" w:rsidRPr="003A6094" w:rsidRDefault="003A44AA" w:rsidP="003A6094">
            <w:pPr>
              <w:pStyle w:val="ListParagraph"/>
              <w:ind w:left="360"/>
              <w:rPr>
                <w:rFonts w:cs="Arial"/>
              </w:rPr>
            </w:pPr>
            <w:r w:rsidRPr="003A6094">
              <w:rPr>
                <w:rFonts w:cs="Arial"/>
              </w:rPr>
              <w:t xml:space="preserve">Compile </w:t>
            </w:r>
            <w:r w:rsidR="003A6094">
              <w:rPr>
                <w:rFonts w:cs="Arial"/>
              </w:rPr>
              <w:t xml:space="preserve">existing </w:t>
            </w:r>
            <w:r w:rsidRPr="003A6094">
              <w:rPr>
                <w:rFonts w:cs="Arial"/>
              </w:rPr>
              <w:t xml:space="preserve">information from the groundwater agencies as </w:t>
            </w:r>
            <w:r w:rsidR="00FA3BE5" w:rsidRPr="003A6094">
              <w:rPr>
                <w:rFonts w:cs="Arial"/>
              </w:rPr>
              <w:t>needed</w:t>
            </w:r>
            <w:r w:rsidRPr="003A6094">
              <w:rPr>
                <w:rFonts w:cs="Arial"/>
              </w:rPr>
              <w:t xml:space="preserve"> for the </w:t>
            </w:r>
            <w:r w:rsidR="003A6094">
              <w:rPr>
                <w:rFonts w:cs="Arial"/>
              </w:rPr>
              <w:t>Learning</w:t>
            </w:r>
            <w:bookmarkStart w:id="0" w:name="_GoBack"/>
            <w:bookmarkEnd w:id="0"/>
            <w:r w:rsidR="003A6094">
              <w:rPr>
                <w:rFonts w:cs="Arial"/>
              </w:rPr>
              <w:t xml:space="preserve"> Alliance events</w:t>
            </w:r>
            <w:r w:rsidRPr="003A6094">
              <w:rPr>
                <w:rFonts w:cs="Arial"/>
              </w:rPr>
              <w:t>.</w:t>
            </w:r>
          </w:p>
        </w:tc>
        <w:tc>
          <w:tcPr>
            <w:tcW w:w="2065" w:type="dxa"/>
            <w:gridSpan w:val="2"/>
          </w:tcPr>
          <w:p w14:paraId="497ACA00" w14:textId="556FDE00" w:rsidR="00520BE6" w:rsidRPr="003A6094" w:rsidRDefault="00BF4E54">
            <w:pPr>
              <w:rPr>
                <w:rFonts w:cs="Arial"/>
              </w:rPr>
            </w:pPr>
            <w:r w:rsidRPr="003A6094">
              <w:rPr>
                <w:rFonts w:cs="Arial"/>
              </w:rPr>
              <w:t>October</w:t>
            </w:r>
            <w:r w:rsidR="003A44AA" w:rsidRPr="003A6094">
              <w:rPr>
                <w:rFonts w:cs="Arial"/>
              </w:rPr>
              <w:t xml:space="preserve"> 31</w:t>
            </w:r>
            <w:r w:rsidR="00C904C9" w:rsidRPr="003A6094">
              <w:rPr>
                <w:rFonts w:cs="Arial"/>
              </w:rPr>
              <w:t>, 2020</w:t>
            </w:r>
          </w:p>
        </w:tc>
      </w:tr>
      <w:tr w:rsidR="00520BE6" w:rsidRPr="00210C77" w14:paraId="7B53AB00" w14:textId="77777777" w:rsidTr="00045D17">
        <w:trPr>
          <w:gridAfter w:val="1"/>
          <w:wAfter w:w="401" w:type="dxa"/>
        </w:trPr>
        <w:tc>
          <w:tcPr>
            <w:tcW w:w="8005" w:type="dxa"/>
          </w:tcPr>
          <w:p w14:paraId="680B1C95" w14:textId="76A0266E" w:rsidR="00520BE6" w:rsidRPr="003A6094" w:rsidRDefault="003A44AA" w:rsidP="003A6094">
            <w:pPr>
              <w:pStyle w:val="ListParagraph"/>
              <w:ind w:left="360"/>
              <w:rPr>
                <w:rFonts w:cs="Arial"/>
              </w:rPr>
            </w:pPr>
            <w:r w:rsidRPr="003A6094">
              <w:rPr>
                <w:rFonts w:cs="Arial"/>
              </w:rPr>
              <w:t xml:space="preserve">Organize </w:t>
            </w:r>
            <w:r w:rsidR="003A6094">
              <w:rPr>
                <w:rFonts w:cs="Arial"/>
              </w:rPr>
              <w:t xml:space="preserve">and host Learning Alliance events within </w:t>
            </w:r>
            <w:r w:rsidRPr="003A6094">
              <w:rPr>
                <w:rFonts w:cs="Arial"/>
              </w:rPr>
              <w:t xml:space="preserve">groundwater management areas </w:t>
            </w:r>
            <w:r w:rsidR="003A6094">
              <w:rPr>
                <w:rFonts w:cs="Arial"/>
              </w:rPr>
              <w:t xml:space="preserve">with participating </w:t>
            </w:r>
            <w:r w:rsidRPr="003A6094">
              <w:rPr>
                <w:rFonts w:cs="Arial"/>
              </w:rPr>
              <w:t>SWCDs.</w:t>
            </w:r>
            <w:r w:rsidR="003A6094">
              <w:rPr>
                <w:rFonts w:cs="Arial"/>
              </w:rPr>
              <w:t xml:space="preserve"> Outcome: Action plan on specific projects. </w:t>
            </w:r>
          </w:p>
        </w:tc>
        <w:tc>
          <w:tcPr>
            <w:tcW w:w="2065" w:type="dxa"/>
            <w:gridSpan w:val="2"/>
          </w:tcPr>
          <w:p w14:paraId="0D546FDA" w14:textId="14B6BA0C" w:rsidR="00520BE6" w:rsidRPr="003A6094" w:rsidRDefault="003A6094">
            <w:pPr>
              <w:rPr>
                <w:rFonts w:cs="Arial"/>
              </w:rPr>
            </w:pPr>
            <w:r>
              <w:rPr>
                <w:rFonts w:cs="Arial"/>
              </w:rPr>
              <w:t>June 30, 2021</w:t>
            </w:r>
          </w:p>
        </w:tc>
      </w:tr>
      <w:tr w:rsidR="00A42F58" w:rsidRPr="00C904C9" w14:paraId="1F708072" w14:textId="77777777" w:rsidTr="00045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gridSpan w:val="2"/>
          </w:tcPr>
          <w:p w14:paraId="433175D2" w14:textId="252BFD99" w:rsidR="00A42F58" w:rsidRPr="00E47A0B" w:rsidRDefault="00A42F58" w:rsidP="00F53655">
            <w:pPr>
              <w:pStyle w:val="Heading3"/>
              <w:spacing w:after="0"/>
            </w:pPr>
            <w:r>
              <w:t>Activity 2</w:t>
            </w:r>
            <w:r w:rsidRPr="00E47A0B">
              <w:t xml:space="preserve">: </w:t>
            </w:r>
            <w:r>
              <w:t>Training Next Generation Groundwater Resources Managers</w:t>
            </w:r>
          </w:p>
        </w:tc>
        <w:tc>
          <w:tcPr>
            <w:tcW w:w="2268" w:type="dxa"/>
            <w:gridSpan w:val="2"/>
          </w:tcPr>
          <w:p w14:paraId="5B81D90C" w14:textId="36FA987F" w:rsidR="00A42F58" w:rsidRPr="00C904C9" w:rsidRDefault="00A42F58" w:rsidP="00F53655">
            <w:pPr>
              <w:pStyle w:val="Heading3"/>
              <w:spacing w:after="0"/>
            </w:pPr>
            <w:r w:rsidRPr="00EF5ED5">
              <w:t>Budget: $</w:t>
            </w:r>
            <w:r w:rsidR="00506589">
              <w:t>85</w:t>
            </w:r>
            <w:r>
              <w:t>,000</w:t>
            </w:r>
          </w:p>
        </w:tc>
      </w:tr>
    </w:tbl>
    <w:p w14:paraId="227DB198" w14:textId="3D4F75DD" w:rsidR="00506589" w:rsidRDefault="00506589" w:rsidP="00F53655">
      <w:pPr>
        <w:spacing w:before="120" w:after="0"/>
        <w:rPr>
          <w:rFonts w:cs="Arial"/>
        </w:rPr>
      </w:pPr>
      <w:r>
        <w:rPr>
          <w:rFonts w:cs="Arial"/>
        </w:rPr>
        <w:t xml:space="preserve">In Activity 2, the </w:t>
      </w:r>
      <w:r w:rsidR="005E51C5">
        <w:rPr>
          <w:rFonts w:cs="Arial"/>
        </w:rPr>
        <w:t xml:space="preserve">DNR will leverage </w:t>
      </w:r>
      <w:r>
        <w:rPr>
          <w:rFonts w:cs="Arial"/>
        </w:rPr>
        <w:t xml:space="preserve">and repackage existing groundwater training materials (videos, </w:t>
      </w:r>
      <w:r w:rsidR="00FA3BE5">
        <w:rPr>
          <w:rFonts w:cs="Arial"/>
        </w:rPr>
        <w:t>g</w:t>
      </w:r>
      <w:r>
        <w:rPr>
          <w:rFonts w:cs="Arial"/>
        </w:rPr>
        <w:t xml:space="preserve">roundwater </w:t>
      </w:r>
      <w:r w:rsidR="00FA3BE5">
        <w:rPr>
          <w:rFonts w:cs="Arial"/>
        </w:rPr>
        <w:t xml:space="preserve">atlas </w:t>
      </w:r>
      <w:r>
        <w:rPr>
          <w:rFonts w:cs="Arial"/>
        </w:rPr>
        <w:t xml:space="preserve">and other workshops, online resources, booklets, etc.) to prepare materials that target </w:t>
      </w:r>
      <w:r w:rsidR="005E51C5">
        <w:rPr>
          <w:rFonts w:cs="Arial"/>
        </w:rPr>
        <w:t xml:space="preserve">and align with </w:t>
      </w:r>
      <w:r>
        <w:rPr>
          <w:rFonts w:cs="Arial"/>
        </w:rPr>
        <w:t>the groundwater goals of Minnesota’s new G</w:t>
      </w:r>
      <w:r w:rsidR="005E51C5">
        <w:rPr>
          <w:rFonts w:cs="Arial"/>
        </w:rPr>
        <w:t xml:space="preserve">rade 9 Earth Science standards currently in development. </w:t>
      </w:r>
    </w:p>
    <w:p w14:paraId="4B12C7FE" w14:textId="2C696DF6" w:rsidR="00506589" w:rsidRDefault="00506589" w:rsidP="00506589">
      <w:pPr>
        <w:spacing w:before="120"/>
        <w:rPr>
          <w:rFonts w:cs="Arial"/>
        </w:rPr>
      </w:pPr>
      <w:r>
        <w:rPr>
          <w:rFonts w:cs="Arial"/>
        </w:rPr>
        <w:t xml:space="preserve">Subject matter experts will be interviewed including educators and educational media coordinators (e.g., Washington County school districts, DNR Project WET, FWS, etc.). Pilot materials will be developed that include a downloadable </w:t>
      </w:r>
      <w:r w:rsidRPr="008F04E0">
        <w:rPr>
          <w:rFonts w:cs="Arial"/>
          <w:b/>
        </w:rPr>
        <w:t>booklet</w:t>
      </w:r>
      <w:r>
        <w:rPr>
          <w:rFonts w:cs="Arial"/>
        </w:rPr>
        <w:t xml:space="preserve"> illustrating how groundwater works, how it is studied, who is involved in Minnesota, and potential careers</w:t>
      </w:r>
      <w:r w:rsidR="006162BF">
        <w:rPr>
          <w:rFonts w:cs="Arial"/>
        </w:rPr>
        <w:t xml:space="preserve">, common groundwater scenarios based on frequently asked questions, and exercises in how to deal with them and take action.  </w:t>
      </w:r>
    </w:p>
    <w:p w14:paraId="2A8F48D2" w14:textId="36579D58" w:rsidR="00506589" w:rsidRDefault="00506589" w:rsidP="00506589">
      <w:pPr>
        <w:spacing w:before="120"/>
        <w:rPr>
          <w:rFonts w:cs="Arial"/>
        </w:rPr>
      </w:pPr>
      <w:r>
        <w:rPr>
          <w:rFonts w:cs="Arial"/>
        </w:rPr>
        <w:t>The booklet would be</w:t>
      </w:r>
      <w:r w:rsidR="005E51C5">
        <w:rPr>
          <w:rFonts w:cs="Arial"/>
        </w:rPr>
        <w:t xml:space="preserve"> accompanied by </w:t>
      </w:r>
      <w:r>
        <w:rPr>
          <w:rFonts w:cs="Arial"/>
        </w:rPr>
        <w:t xml:space="preserve">an instructional </w:t>
      </w:r>
      <w:r w:rsidRPr="008F04E0">
        <w:rPr>
          <w:rFonts w:cs="Arial"/>
          <w:b/>
        </w:rPr>
        <w:t>video</w:t>
      </w:r>
      <w:r>
        <w:rPr>
          <w:rFonts w:cs="Arial"/>
        </w:rPr>
        <w:t xml:space="preserve"> of a live groundwater model with animation and voice-over that illustrates the basics of how aquifers work, how groundwater travels, and how our actions affect others.</w:t>
      </w:r>
      <w:r w:rsidRPr="002639D2">
        <w:rPr>
          <w:rFonts w:cs="Arial"/>
        </w:rPr>
        <w:t xml:space="preserve"> </w:t>
      </w:r>
      <w:r>
        <w:rPr>
          <w:rFonts w:cs="Arial"/>
        </w:rPr>
        <w:t>The video will be based on a live groundwater sand model with dye representing how groundwater moves after a rain through aquifers, lakes, sceptic systems, and pumps. Specific effects of pumping and surface contamination will be addressed. Karst geology and groundwater conditions may be</w:t>
      </w:r>
      <w:r w:rsidR="003A6094">
        <w:rPr>
          <w:rFonts w:cs="Arial"/>
        </w:rPr>
        <w:t xml:space="preserve"> included.  </w:t>
      </w:r>
      <w:r>
        <w:rPr>
          <w:rFonts w:cs="Arial"/>
        </w:rPr>
        <w:t xml:space="preserve">Animation effects are planned to make it more engaging. </w:t>
      </w:r>
    </w:p>
    <w:p w14:paraId="55E96931" w14:textId="53C4221D" w:rsidR="00506589" w:rsidRDefault="00506589" w:rsidP="00506589">
      <w:pPr>
        <w:spacing w:before="120"/>
        <w:rPr>
          <w:rFonts w:cs="Arial"/>
        </w:rPr>
      </w:pPr>
      <w:r>
        <w:rPr>
          <w:rFonts w:cs="Arial"/>
        </w:rPr>
        <w:t>The materials will be presented to the Washington County school district earth science teachers for comment and trial as they have experience with an</w:t>
      </w:r>
      <w:r w:rsidR="005E51C5">
        <w:rPr>
          <w:rFonts w:cs="Arial"/>
        </w:rPr>
        <w:t xml:space="preserve">d avid interest in water issues, </w:t>
      </w:r>
      <w:r w:rsidR="005E51C5" w:rsidRPr="005E51C5">
        <w:rPr>
          <w:rFonts w:cs="Arial"/>
        </w:rPr>
        <w:t>then made available statewide for other earth science teachers.</w:t>
      </w:r>
    </w:p>
    <w:p w14:paraId="3928D915" w14:textId="3071F8FD" w:rsidR="008231C1" w:rsidRPr="008231C1" w:rsidRDefault="008231C1" w:rsidP="008231C1">
      <w:pPr>
        <w:rPr>
          <w:rFonts w:cs="Arial"/>
        </w:rPr>
      </w:pPr>
      <w:r w:rsidRPr="008231C1">
        <w:rPr>
          <w:rFonts w:cs="Arial"/>
          <w:b/>
        </w:rPr>
        <w:t>ENRTF BUDGET: $</w:t>
      </w:r>
      <w:r>
        <w:rPr>
          <w:rFonts w:cs="Arial"/>
          <w:b/>
        </w:rPr>
        <w:t>85,000</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2070"/>
      </w:tblGrid>
      <w:tr w:rsidR="008231C1" w:rsidRPr="003A6094" w14:paraId="28417E3E" w14:textId="77777777" w:rsidTr="00E54CF2">
        <w:trPr>
          <w:tblHeader/>
        </w:trPr>
        <w:tc>
          <w:tcPr>
            <w:tcW w:w="8185" w:type="dxa"/>
          </w:tcPr>
          <w:p w14:paraId="6F1CCFAC" w14:textId="77777777" w:rsidR="008231C1" w:rsidRPr="003A6094" w:rsidRDefault="008231C1" w:rsidP="005A55B7">
            <w:pPr>
              <w:rPr>
                <w:rFonts w:cs="Arial"/>
                <w:b/>
              </w:rPr>
            </w:pPr>
            <w:r w:rsidRPr="003A6094">
              <w:rPr>
                <w:rFonts w:cs="Arial"/>
                <w:b/>
              </w:rPr>
              <w:t>Outcome</w:t>
            </w:r>
          </w:p>
        </w:tc>
        <w:tc>
          <w:tcPr>
            <w:tcW w:w="2070" w:type="dxa"/>
          </w:tcPr>
          <w:p w14:paraId="3F57D98B" w14:textId="77777777" w:rsidR="008231C1" w:rsidRPr="003A6094" w:rsidRDefault="008231C1" w:rsidP="005A55B7">
            <w:pPr>
              <w:jc w:val="center"/>
              <w:rPr>
                <w:rFonts w:cs="Arial"/>
                <w:b/>
              </w:rPr>
            </w:pPr>
            <w:r w:rsidRPr="003A6094">
              <w:rPr>
                <w:rFonts w:cs="Arial"/>
                <w:b/>
              </w:rPr>
              <w:t>Completion Date</w:t>
            </w:r>
          </w:p>
        </w:tc>
      </w:tr>
      <w:tr w:rsidR="002A5BBA" w:rsidRPr="003A6094" w14:paraId="5C55A60A" w14:textId="77777777" w:rsidTr="00E54CF2">
        <w:tc>
          <w:tcPr>
            <w:tcW w:w="8185" w:type="dxa"/>
          </w:tcPr>
          <w:p w14:paraId="3B252CAA" w14:textId="0DDED55D" w:rsidR="002A5BBA" w:rsidRPr="003A6094" w:rsidRDefault="002A5BBA" w:rsidP="003A6094">
            <w:pPr>
              <w:pStyle w:val="ListParagraph"/>
              <w:ind w:left="360"/>
              <w:rPr>
                <w:rFonts w:cs="Arial"/>
              </w:rPr>
            </w:pPr>
            <w:r w:rsidRPr="003A6094">
              <w:rPr>
                <w:rFonts w:cs="Arial"/>
              </w:rPr>
              <w:t xml:space="preserve">Compile </w:t>
            </w:r>
            <w:r w:rsidR="003A6094">
              <w:rPr>
                <w:rFonts w:cs="Arial"/>
              </w:rPr>
              <w:t xml:space="preserve">existing </w:t>
            </w:r>
            <w:r w:rsidRPr="003A6094">
              <w:rPr>
                <w:rFonts w:cs="Arial"/>
              </w:rPr>
              <w:t>educational requirements from the Minnesota revised Grade 9 Earth Science Standards for groundwater.</w:t>
            </w:r>
          </w:p>
        </w:tc>
        <w:tc>
          <w:tcPr>
            <w:tcW w:w="2070" w:type="dxa"/>
          </w:tcPr>
          <w:p w14:paraId="1C2F4423" w14:textId="7AC98FFA" w:rsidR="002A5BBA" w:rsidRPr="003A6094" w:rsidRDefault="00CE530F">
            <w:pPr>
              <w:rPr>
                <w:rFonts w:cs="Arial"/>
              </w:rPr>
            </w:pPr>
            <w:r>
              <w:rPr>
                <w:rFonts w:cs="Arial"/>
              </w:rPr>
              <w:t xml:space="preserve">December 30, </w:t>
            </w:r>
            <w:r w:rsidR="00E47678" w:rsidRPr="003A6094">
              <w:rPr>
                <w:rFonts w:cs="Arial"/>
              </w:rPr>
              <w:t>202</w:t>
            </w:r>
            <w:r>
              <w:rPr>
                <w:rFonts w:cs="Arial"/>
              </w:rPr>
              <w:t>0</w:t>
            </w:r>
          </w:p>
        </w:tc>
      </w:tr>
      <w:tr w:rsidR="008231C1" w:rsidRPr="003A6094" w14:paraId="35ACAE91" w14:textId="77777777" w:rsidTr="00E54CF2">
        <w:tc>
          <w:tcPr>
            <w:tcW w:w="8185" w:type="dxa"/>
          </w:tcPr>
          <w:p w14:paraId="7394D4B5" w14:textId="52A234EF" w:rsidR="008231C1" w:rsidRPr="003A6094" w:rsidRDefault="002A5BBA" w:rsidP="003A6094">
            <w:pPr>
              <w:pStyle w:val="ListParagraph"/>
              <w:ind w:left="360"/>
              <w:rPr>
                <w:rFonts w:cs="Arial"/>
              </w:rPr>
            </w:pPr>
            <w:r w:rsidRPr="003A6094">
              <w:rPr>
                <w:rFonts w:cs="Arial"/>
              </w:rPr>
              <w:t xml:space="preserve">Repackage </w:t>
            </w:r>
            <w:r w:rsidR="00CE530F">
              <w:rPr>
                <w:rFonts w:cs="Arial"/>
              </w:rPr>
              <w:t xml:space="preserve">and refine </w:t>
            </w:r>
            <w:r w:rsidR="003A6094">
              <w:rPr>
                <w:rFonts w:cs="Arial"/>
              </w:rPr>
              <w:t xml:space="preserve">existing materials to address </w:t>
            </w:r>
            <w:r w:rsidR="003A6094" w:rsidRPr="003A6094">
              <w:rPr>
                <w:rFonts w:cs="Arial"/>
              </w:rPr>
              <w:t>the Minnesota revised Grade 9 Earth Science Standards for groundwater.</w:t>
            </w:r>
            <w:r w:rsidR="008231C1" w:rsidRPr="003A6094">
              <w:rPr>
                <w:rFonts w:cs="Arial"/>
              </w:rPr>
              <w:t xml:space="preserve"> </w:t>
            </w:r>
          </w:p>
        </w:tc>
        <w:tc>
          <w:tcPr>
            <w:tcW w:w="2070" w:type="dxa"/>
          </w:tcPr>
          <w:p w14:paraId="2FB108D5" w14:textId="293161E6" w:rsidR="008231C1" w:rsidRPr="003A6094" w:rsidRDefault="00CE530F" w:rsidP="00CE530F">
            <w:pPr>
              <w:rPr>
                <w:rFonts w:cs="Arial"/>
              </w:rPr>
            </w:pPr>
            <w:r>
              <w:rPr>
                <w:rFonts w:cs="Arial"/>
              </w:rPr>
              <w:t>March 30</w:t>
            </w:r>
            <w:r w:rsidR="00E47678" w:rsidRPr="003A6094">
              <w:rPr>
                <w:rFonts w:cs="Arial"/>
              </w:rPr>
              <w:t>, 2021</w:t>
            </w:r>
          </w:p>
        </w:tc>
      </w:tr>
      <w:tr w:rsidR="008231C1" w:rsidRPr="003A6094" w14:paraId="6A660157" w14:textId="77777777" w:rsidTr="00E54CF2">
        <w:tc>
          <w:tcPr>
            <w:tcW w:w="8185" w:type="dxa"/>
          </w:tcPr>
          <w:p w14:paraId="3CB1CCB0" w14:textId="0023720C" w:rsidR="008231C1" w:rsidRPr="003A6094" w:rsidRDefault="00CE530F" w:rsidP="00CE530F">
            <w:pPr>
              <w:pStyle w:val="ListParagraph"/>
              <w:ind w:left="360"/>
              <w:rPr>
                <w:rFonts w:cs="Arial"/>
              </w:rPr>
            </w:pPr>
            <w:r>
              <w:rPr>
                <w:rFonts w:cs="Arial"/>
              </w:rPr>
              <w:t>Produce the booklet and video with script.</w:t>
            </w:r>
          </w:p>
        </w:tc>
        <w:tc>
          <w:tcPr>
            <w:tcW w:w="2070" w:type="dxa"/>
          </w:tcPr>
          <w:p w14:paraId="0C0657E1" w14:textId="1E688EFF" w:rsidR="008231C1" w:rsidRPr="003A6094" w:rsidRDefault="00CE530F" w:rsidP="00CE530F">
            <w:pPr>
              <w:rPr>
                <w:rFonts w:cs="Arial"/>
              </w:rPr>
            </w:pPr>
            <w:r>
              <w:rPr>
                <w:rFonts w:cs="Arial"/>
              </w:rPr>
              <w:t xml:space="preserve">October </w:t>
            </w:r>
            <w:r w:rsidR="008231C1" w:rsidRPr="003A6094">
              <w:rPr>
                <w:rFonts w:cs="Arial"/>
              </w:rPr>
              <w:t>1, 2021</w:t>
            </w:r>
          </w:p>
        </w:tc>
      </w:tr>
      <w:tr w:rsidR="008231C1" w:rsidRPr="003A6094" w14:paraId="54AFC95E" w14:textId="77777777" w:rsidTr="00E54CF2">
        <w:tc>
          <w:tcPr>
            <w:tcW w:w="8185" w:type="dxa"/>
          </w:tcPr>
          <w:p w14:paraId="484B94B2" w14:textId="22F0BAE1" w:rsidR="008231C1" w:rsidRPr="003A6094" w:rsidRDefault="008231C1" w:rsidP="00CE530F">
            <w:pPr>
              <w:pStyle w:val="ListParagraph"/>
              <w:ind w:left="360"/>
              <w:rPr>
                <w:rFonts w:cs="Arial"/>
              </w:rPr>
            </w:pPr>
            <w:r w:rsidRPr="003A6094">
              <w:rPr>
                <w:rFonts w:cs="Arial"/>
              </w:rPr>
              <w:t>Distribute final products</w:t>
            </w:r>
            <w:r w:rsidR="002A5BBA" w:rsidRPr="003A6094">
              <w:rPr>
                <w:rFonts w:cs="Arial"/>
              </w:rPr>
              <w:t xml:space="preserve"> through print </w:t>
            </w:r>
            <w:r w:rsidR="00CE530F">
              <w:rPr>
                <w:rFonts w:cs="Arial"/>
              </w:rPr>
              <w:t xml:space="preserve">and </w:t>
            </w:r>
            <w:r w:rsidR="002A5BBA" w:rsidRPr="003A6094">
              <w:rPr>
                <w:rFonts w:cs="Arial"/>
              </w:rPr>
              <w:t>online.</w:t>
            </w:r>
          </w:p>
        </w:tc>
        <w:tc>
          <w:tcPr>
            <w:tcW w:w="2070" w:type="dxa"/>
          </w:tcPr>
          <w:p w14:paraId="16945C90" w14:textId="53FF17EC" w:rsidR="008231C1" w:rsidRPr="003A6094" w:rsidRDefault="00CE530F" w:rsidP="00CE530F">
            <w:pPr>
              <w:rPr>
                <w:rFonts w:cs="Arial"/>
              </w:rPr>
            </w:pPr>
            <w:r>
              <w:rPr>
                <w:rFonts w:cs="Arial"/>
              </w:rPr>
              <w:t xml:space="preserve">December 30, </w:t>
            </w:r>
            <w:r w:rsidR="008231C1" w:rsidRPr="003A6094">
              <w:rPr>
                <w:rFonts w:cs="Arial"/>
              </w:rPr>
              <w:t>2021</w:t>
            </w:r>
          </w:p>
        </w:tc>
      </w:tr>
    </w:tbl>
    <w:p w14:paraId="35298C9B" w14:textId="77777777" w:rsidR="006E0EFD" w:rsidRPr="00210C77" w:rsidRDefault="006E0EFD" w:rsidP="00E47A0B">
      <w:pPr>
        <w:pStyle w:val="Heading2"/>
      </w:pPr>
      <w:r w:rsidRPr="003A6094">
        <w:t xml:space="preserve">III. PROJECT </w:t>
      </w:r>
      <w:r w:rsidR="009A478B" w:rsidRPr="003A6094">
        <w:t>PARTNERS AND COLLABORATORS:</w:t>
      </w:r>
    </w:p>
    <w:p w14:paraId="1603D840" w14:textId="26CF9CD3" w:rsidR="009A478B" w:rsidRDefault="00523FE8" w:rsidP="00E47A0B">
      <w:r>
        <w:lastRenderedPageBreak/>
        <w:t xml:space="preserve">DNR project staff will collaborate </w:t>
      </w:r>
      <w:r w:rsidR="00A42F58">
        <w:t xml:space="preserve">as needed </w:t>
      </w:r>
      <w:r>
        <w:t xml:space="preserve">with </w:t>
      </w:r>
      <w:r w:rsidR="005E51C5">
        <w:t>Freshwater</w:t>
      </w:r>
      <w:r w:rsidR="00A42F58">
        <w:t xml:space="preserve">, University of Minnesota Water Resource Center, </w:t>
      </w:r>
      <w:r>
        <w:t xml:space="preserve">Washington County </w:t>
      </w:r>
      <w:r w:rsidR="00CE530F">
        <w:t>s</w:t>
      </w:r>
      <w:r>
        <w:t xml:space="preserve">chool </w:t>
      </w:r>
      <w:r w:rsidR="00CE530F">
        <w:t>d</w:t>
      </w:r>
      <w:r>
        <w:t xml:space="preserve">istrict, and other organizations that work with earth science education. </w:t>
      </w:r>
    </w:p>
    <w:p w14:paraId="2C8BBCBC" w14:textId="3211B9D4" w:rsidR="009A478B" w:rsidRDefault="009A478B" w:rsidP="00031661">
      <w:pPr>
        <w:rPr>
          <w:rFonts w:cs="Arial"/>
          <w:b/>
          <w:bCs/>
          <w:color w:val="000000"/>
        </w:rPr>
      </w:pPr>
      <w:r>
        <w:rPr>
          <w:rFonts w:cs="Arial"/>
          <w:b/>
          <w:bCs/>
          <w:color w:val="000000"/>
        </w:rPr>
        <w:t>I</w:t>
      </w:r>
      <w:r w:rsidR="00262D3E">
        <w:rPr>
          <w:rFonts w:cs="Arial"/>
          <w:b/>
          <w:bCs/>
          <w:color w:val="000000"/>
        </w:rPr>
        <w:t xml:space="preserve">V. </w:t>
      </w:r>
      <w:r>
        <w:rPr>
          <w:rFonts w:cs="Arial"/>
          <w:b/>
          <w:bCs/>
          <w:color w:val="000000"/>
        </w:rPr>
        <w:t>LONG-TERM IMPLEMENTATION AND FUNDING:</w:t>
      </w:r>
    </w:p>
    <w:p w14:paraId="07D43598" w14:textId="7FA407C2" w:rsidR="00031661" w:rsidRDefault="00031661" w:rsidP="00031661">
      <w:pPr>
        <w:rPr>
          <w:rFonts w:cs="Arial"/>
        </w:rPr>
      </w:pPr>
      <w:r w:rsidRPr="00210C77">
        <w:rPr>
          <w:rFonts w:cs="Arial"/>
        </w:rPr>
        <w:t>This proposal</w:t>
      </w:r>
      <w:r w:rsidR="00C751DE" w:rsidRPr="00C751DE">
        <w:t xml:space="preserve"> </w:t>
      </w:r>
      <w:r w:rsidR="00C751DE">
        <w:t xml:space="preserve">will span </w:t>
      </w:r>
      <w:r w:rsidR="00C751DE" w:rsidRPr="00C751DE">
        <w:rPr>
          <w:rFonts w:cs="Arial"/>
        </w:rPr>
        <w:t>two years.</w:t>
      </w:r>
      <w:r w:rsidR="009A478B">
        <w:rPr>
          <w:rFonts w:cs="Arial"/>
        </w:rPr>
        <w:t xml:space="preserve"> When complete the booklet and video will be posted on a DNR website in groundwater and Project WET. </w:t>
      </w:r>
      <w:r w:rsidR="005E51C5" w:rsidRPr="005E51C5">
        <w:rPr>
          <w:rFonts w:cs="Arial"/>
        </w:rPr>
        <w:t>The DNR will offer teacher professional development opportunities at conferences, district professional development events and workshops.</w:t>
      </w:r>
      <w:r w:rsidR="005E51C5">
        <w:rPr>
          <w:rFonts w:cs="Arial"/>
        </w:rPr>
        <w:t xml:space="preserve">  </w:t>
      </w:r>
      <w:r w:rsidR="009A478B">
        <w:rPr>
          <w:rFonts w:cs="Arial"/>
        </w:rPr>
        <w:t xml:space="preserve">An announcement with the links and a description of the project will be distributed by GovDelivery, MGWA, the school district, and </w:t>
      </w:r>
      <w:r w:rsidR="00CE530F">
        <w:rPr>
          <w:rFonts w:cs="Arial"/>
        </w:rPr>
        <w:t xml:space="preserve">other educational organizations such as the Minnesota Science Teachers Association, Minnesota Earth Science Teachers Association and Minnesota Groundwater Association. </w:t>
      </w:r>
    </w:p>
    <w:p w14:paraId="503C5C89" w14:textId="3D3795E0" w:rsidR="00856B32" w:rsidRDefault="009A478B" w:rsidP="00031661">
      <w:pPr>
        <w:rPr>
          <w:rFonts w:cs="Arial"/>
        </w:rPr>
      </w:pPr>
      <w:r>
        <w:rPr>
          <w:rFonts w:cs="Arial"/>
        </w:rPr>
        <w:t xml:space="preserve">Feedback for future updates will be accomplished through </w:t>
      </w:r>
      <w:r w:rsidR="00523FE8">
        <w:rPr>
          <w:rFonts w:cs="Arial"/>
        </w:rPr>
        <w:t xml:space="preserve">normal interactions with students and educators and </w:t>
      </w:r>
      <w:r>
        <w:rPr>
          <w:rFonts w:cs="Arial"/>
        </w:rPr>
        <w:t xml:space="preserve">the </w:t>
      </w:r>
      <w:r w:rsidR="00523FE8">
        <w:rPr>
          <w:rFonts w:cs="Arial"/>
        </w:rPr>
        <w:t xml:space="preserve">project team. </w:t>
      </w:r>
    </w:p>
    <w:sectPr w:rsidR="00856B32" w:rsidSect="00F53655">
      <w:headerReference w:type="default" r:id="rId8"/>
      <w:footerReference w:type="default" r:id="rId9"/>
      <w:headerReference w:type="first" r:id="rId10"/>
      <w:footerReference w:type="first" r:id="rId11"/>
      <w:type w:val="continuous"/>
      <w:pgSz w:w="12240" w:h="15840" w:code="1"/>
      <w:pgMar w:top="1626" w:right="1080" w:bottom="900" w:left="1080" w:header="648"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5F199" w14:textId="77777777" w:rsidR="00726B8A" w:rsidRDefault="00726B8A" w:rsidP="00533120">
      <w:r>
        <w:separator/>
      </w:r>
    </w:p>
  </w:endnote>
  <w:endnote w:type="continuationSeparator" w:id="0">
    <w:p w14:paraId="420D5352" w14:textId="77777777" w:rsidR="00726B8A" w:rsidRDefault="00726B8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957766"/>
      <w:docPartObj>
        <w:docPartGallery w:val="Page Numbers (Bottom of Page)"/>
        <w:docPartUnique/>
      </w:docPartObj>
    </w:sdtPr>
    <w:sdtEndPr>
      <w:rPr>
        <w:noProof/>
      </w:rPr>
    </w:sdtEndPr>
    <w:sdtContent>
      <w:p w14:paraId="7D64CD3A" w14:textId="34EF44F5" w:rsidR="002723CB" w:rsidRDefault="002723CB">
        <w:pPr>
          <w:pStyle w:val="Footer"/>
          <w:jc w:val="center"/>
        </w:pPr>
        <w:r>
          <w:fldChar w:fldCharType="begin"/>
        </w:r>
        <w:r>
          <w:instrText xml:space="preserve"> PAGE   \* MERGEFORMAT </w:instrText>
        </w:r>
        <w:r>
          <w:fldChar w:fldCharType="separate"/>
        </w:r>
        <w:r w:rsidR="00045D17">
          <w:rPr>
            <w:noProof/>
          </w:rPr>
          <w:t>2</w:t>
        </w:r>
        <w:r>
          <w:rPr>
            <w:noProof/>
          </w:rPr>
          <w:fldChar w:fldCharType="end"/>
        </w:r>
      </w:p>
    </w:sdtContent>
  </w:sdt>
  <w:p w14:paraId="1F2220AF" w14:textId="77777777" w:rsidR="002723CB" w:rsidRDefault="002723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4C13"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BD94A8C"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D23C1" w14:textId="77777777" w:rsidR="00726B8A" w:rsidRDefault="00726B8A" w:rsidP="00533120">
      <w:r>
        <w:separator/>
      </w:r>
    </w:p>
  </w:footnote>
  <w:footnote w:type="continuationSeparator" w:id="0">
    <w:p w14:paraId="3617FF62" w14:textId="77777777" w:rsidR="00726B8A" w:rsidRDefault="00726B8A"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4CAF96FD" w14:textId="77777777" w:rsidTr="00E47145">
      <w:tc>
        <w:tcPr>
          <w:tcW w:w="1278" w:type="dxa"/>
        </w:tcPr>
        <w:p w14:paraId="4023AAC1"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CD8A9F5" wp14:editId="0EFCED28">
                <wp:extent cx="669925" cy="478155"/>
                <wp:effectExtent l="0" t="0" r="0" b="0"/>
                <wp:docPr id="45" name="Picture 4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35A907F" w14:textId="77777777" w:rsidR="005F7237" w:rsidRPr="00A42E60" w:rsidRDefault="005F7237" w:rsidP="00EB5831">
          <w:pPr>
            <w:rPr>
              <w:b/>
            </w:rPr>
          </w:pPr>
          <w:r w:rsidRPr="00A42E60">
            <w:rPr>
              <w:b/>
            </w:rPr>
            <w:t>Environment and Natural Resources Trust Fund (ENRTF)</w:t>
          </w:r>
        </w:p>
        <w:p w14:paraId="34661E92" w14:textId="5D2B23B6" w:rsidR="005F7237" w:rsidRPr="00D86090" w:rsidRDefault="005F7237" w:rsidP="008231C1">
          <w:pPr>
            <w:pStyle w:val="Header"/>
            <w:rPr>
              <w:lang w:val="en-US" w:eastAsia="en-US"/>
            </w:rPr>
          </w:pPr>
          <w:r w:rsidRPr="00EB5831">
            <w:rPr>
              <w:b/>
              <w:lang w:val="en-US" w:eastAsia="en-US"/>
            </w:rPr>
            <w:t xml:space="preserve">Project Title: </w:t>
          </w:r>
          <w:r w:rsidR="00476627" w:rsidRPr="00476627">
            <w:rPr>
              <w:b/>
              <w:lang w:val="en-US" w:eastAsia="en-US"/>
            </w:rPr>
            <w:t xml:space="preserve">Groundwater </w:t>
          </w:r>
          <w:r w:rsidR="008231C1">
            <w:rPr>
              <w:b/>
              <w:lang w:val="en-US" w:eastAsia="en-US"/>
            </w:rPr>
            <w:t>Education to Action</w:t>
          </w:r>
        </w:p>
      </w:tc>
    </w:tr>
  </w:tbl>
  <w:p w14:paraId="07403A7C"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7B7ED8B2" w14:textId="77777777" w:rsidTr="00C660F0">
      <w:tc>
        <w:tcPr>
          <w:tcW w:w="1098" w:type="dxa"/>
        </w:tcPr>
        <w:p w14:paraId="45E559B3" w14:textId="77777777" w:rsidR="005F7237" w:rsidRPr="00EB5831" w:rsidRDefault="009541C4" w:rsidP="00C660F0">
          <w:pPr>
            <w:pStyle w:val="Header"/>
            <w:rPr>
              <w:lang w:val="en-US" w:eastAsia="en-US"/>
            </w:rPr>
          </w:pPr>
          <w:r>
            <w:rPr>
              <w:noProof/>
              <w:lang w:val="en-US" w:eastAsia="en-US"/>
            </w:rPr>
            <w:drawing>
              <wp:inline distT="0" distB="0" distL="0" distR="0" wp14:anchorId="1822C025" wp14:editId="08321028">
                <wp:extent cx="669925" cy="478155"/>
                <wp:effectExtent l="0" t="0" r="0" b="0"/>
                <wp:docPr id="46" name="Picture 4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AAF0F0F" w14:textId="77777777" w:rsidR="005F7237" w:rsidRPr="00A42E60" w:rsidRDefault="005F7237" w:rsidP="00C660F0">
          <w:pPr>
            <w:rPr>
              <w:b/>
            </w:rPr>
          </w:pPr>
          <w:r w:rsidRPr="00A42E60">
            <w:rPr>
              <w:b/>
            </w:rPr>
            <w:t>Environment and Natural Resources Trust Fund (ENRTF)</w:t>
          </w:r>
        </w:p>
        <w:p w14:paraId="78E15C8E" w14:textId="77777777" w:rsidR="005F7237" w:rsidRPr="00EB5831" w:rsidRDefault="005F7237" w:rsidP="00806460">
          <w:pPr>
            <w:pStyle w:val="Header"/>
            <w:rPr>
              <w:b/>
              <w:lang w:val="en-US" w:eastAsia="en-US"/>
            </w:rPr>
          </w:pPr>
          <w:r w:rsidRPr="00EB5831">
            <w:rPr>
              <w:b/>
              <w:lang w:val="en-US" w:eastAsia="en-US"/>
            </w:rPr>
            <w:t>2014 Main Proposal</w:t>
          </w:r>
        </w:p>
        <w:p w14:paraId="78A8B6E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C4C17D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C213A"/>
    <w:multiLevelType w:val="hybridMultilevel"/>
    <w:tmpl w:val="C37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31D76"/>
    <w:multiLevelType w:val="hybridMultilevel"/>
    <w:tmpl w:val="D560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1278D"/>
    <w:multiLevelType w:val="hybridMultilevel"/>
    <w:tmpl w:val="EF065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3A63EBE"/>
    <w:multiLevelType w:val="hybridMultilevel"/>
    <w:tmpl w:val="A324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13"/>
  </w:num>
  <w:num w:numId="6">
    <w:abstractNumId w:val="1"/>
  </w:num>
  <w:num w:numId="7">
    <w:abstractNumId w:val="7"/>
  </w:num>
  <w:num w:numId="8">
    <w:abstractNumId w:val="2"/>
  </w:num>
  <w:num w:numId="9">
    <w:abstractNumId w:val="12"/>
  </w:num>
  <w:num w:numId="10">
    <w:abstractNumId w:val="10"/>
  </w:num>
  <w:num w:numId="11">
    <w:abstractNumId w:val="3"/>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4FBA"/>
    <w:rsid w:val="000072A1"/>
    <w:rsid w:val="00013B98"/>
    <w:rsid w:val="00015EE3"/>
    <w:rsid w:val="00020FA1"/>
    <w:rsid w:val="00031661"/>
    <w:rsid w:val="000318C3"/>
    <w:rsid w:val="00032AF5"/>
    <w:rsid w:val="00034AEF"/>
    <w:rsid w:val="00045113"/>
    <w:rsid w:val="00045D17"/>
    <w:rsid w:val="000537AB"/>
    <w:rsid w:val="000622EC"/>
    <w:rsid w:val="00062497"/>
    <w:rsid w:val="00063482"/>
    <w:rsid w:val="00065366"/>
    <w:rsid w:val="00071F6F"/>
    <w:rsid w:val="00096E74"/>
    <w:rsid w:val="000B34BA"/>
    <w:rsid w:val="000C3EF3"/>
    <w:rsid w:val="000D7F31"/>
    <w:rsid w:val="000E2356"/>
    <w:rsid w:val="00100A34"/>
    <w:rsid w:val="00107495"/>
    <w:rsid w:val="00113311"/>
    <w:rsid w:val="001321FA"/>
    <w:rsid w:val="00134B0D"/>
    <w:rsid w:val="00147355"/>
    <w:rsid w:val="00165716"/>
    <w:rsid w:val="00172E06"/>
    <w:rsid w:val="0018005E"/>
    <w:rsid w:val="001B0368"/>
    <w:rsid w:val="001C7C71"/>
    <w:rsid w:val="001D2E9D"/>
    <w:rsid w:val="001E0127"/>
    <w:rsid w:val="001E2E84"/>
    <w:rsid w:val="001E30FC"/>
    <w:rsid w:val="001E42AC"/>
    <w:rsid w:val="001F3865"/>
    <w:rsid w:val="00210C77"/>
    <w:rsid w:val="002159DD"/>
    <w:rsid w:val="00215DA9"/>
    <w:rsid w:val="00217C2A"/>
    <w:rsid w:val="002272CE"/>
    <w:rsid w:val="00244026"/>
    <w:rsid w:val="0025581B"/>
    <w:rsid w:val="00262D3E"/>
    <w:rsid w:val="002723CB"/>
    <w:rsid w:val="00275381"/>
    <w:rsid w:val="00290E4E"/>
    <w:rsid w:val="002A52FA"/>
    <w:rsid w:val="002A5BBA"/>
    <w:rsid w:val="002A6AA4"/>
    <w:rsid w:val="002B04E3"/>
    <w:rsid w:val="002B469A"/>
    <w:rsid w:val="002B7325"/>
    <w:rsid w:val="002C35EC"/>
    <w:rsid w:val="0031572A"/>
    <w:rsid w:val="003205A7"/>
    <w:rsid w:val="003239FE"/>
    <w:rsid w:val="00337358"/>
    <w:rsid w:val="00337E94"/>
    <w:rsid w:val="00347E7A"/>
    <w:rsid w:val="00351EA6"/>
    <w:rsid w:val="00353A9E"/>
    <w:rsid w:val="003540EE"/>
    <w:rsid w:val="00354888"/>
    <w:rsid w:val="0037310D"/>
    <w:rsid w:val="00374985"/>
    <w:rsid w:val="003862B2"/>
    <w:rsid w:val="003871CC"/>
    <w:rsid w:val="0039481E"/>
    <w:rsid w:val="003A44AA"/>
    <w:rsid w:val="003A6094"/>
    <w:rsid w:val="003D1393"/>
    <w:rsid w:val="003D3F80"/>
    <w:rsid w:val="004052B7"/>
    <w:rsid w:val="00424AD4"/>
    <w:rsid w:val="004336A7"/>
    <w:rsid w:val="004357AE"/>
    <w:rsid w:val="004369E2"/>
    <w:rsid w:val="004530F7"/>
    <w:rsid w:val="00454495"/>
    <w:rsid w:val="00472D56"/>
    <w:rsid w:val="00476627"/>
    <w:rsid w:val="00487D08"/>
    <w:rsid w:val="0049103C"/>
    <w:rsid w:val="004A43B9"/>
    <w:rsid w:val="004A4BE4"/>
    <w:rsid w:val="004C5F0B"/>
    <w:rsid w:val="004C771F"/>
    <w:rsid w:val="004D38FB"/>
    <w:rsid w:val="004E6113"/>
    <w:rsid w:val="004E7C5D"/>
    <w:rsid w:val="0050151E"/>
    <w:rsid w:val="0050279C"/>
    <w:rsid w:val="00506589"/>
    <w:rsid w:val="0051154C"/>
    <w:rsid w:val="0051747E"/>
    <w:rsid w:val="00520BE6"/>
    <w:rsid w:val="00523DD0"/>
    <w:rsid w:val="00523FE8"/>
    <w:rsid w:val="00525CBE"/>
    <w:rsid w:val="00533120"/>
    <w:rsid w:val="00533C94"/>
    <w:rsid w:val="00536AAC"/>
    <w:rsid w:val="00550B29"/>
    <w:rsid w:val="005530B6"/>
    <w:rsid w:val="005544A8"/>
    <w:rsid w:val="005648A9"/>
    <w:rsid w:val="00566D14"/>
    <w:rsid w:val="00584618"/>
    <w:rsid w:val="005A1D00"/>
    <w:rsid w:val="005B4D5A"/>
    <w:rsid w:val="005C61C8"/>
    <w:rsid w:val="005E51C5"/>
    <w:rsid w:val="005E67B7"/>
    <w:rsid w:val="005F0DBA"/>
    <w:rsid w:val="005F1006"/>
    <w:rsid w:val="005F7237"/>
    <w:rsid w:val="00614DF2"/>
    <w:rsid w:val="006162BF"/>
    <w:rsid w:val="00640A9A"/>
    <w:rsid w:val="00651FD8"/>
    <w:rsid w:val="0065606A"/>
    <w:rsid w:val="006562F0"/>
    <w:rsid w:val="00673BFD"/>
    <w:rsid w:val="00685AE3"/>
    <w:rsid w:val="00686B53"/>
    <w:rsid w:val="00695B8B"/>
    <w:rsid w:val="006976C3"/>
    <w:rsid w:val="006A2D89"/>
    <w:rsid w:val="006A3C3E"/>
    <w:rsid w:val="006A6BFB"/>
    <w:rsid w:val="006A71A8"/>
    <w:rsid w:val="006C71EC"/>
    <w:rsid w:val="006D3123"/>
    <w:rsid w:val="006D7715"/>
    <w:rsid w:val="006E0EFD"/>
    <w:rsid w:val="006F7F24"/>
    <w:rsid w:val="007105BF"/>
    <w:rsid w:val="00712324"/>
    <w:rsid w:val="00714912"/>
    <w:rsid w:val="0072117F"/>
    <w:rsid w:val="00721661"/>
    <w:rsid w:val="00726B8A"/>
    <w:rsid w:val="00731A65"/>
    <w:rsid w:val="00734BD7"/>
    <w:rsid w:val="0073608E"/>
    <w:rsid w:val="0076029F"/>
    <w:rsid w:val="0076380E"/>
    <w:rsid w:val="0079149E"/>
    <w:rsid w:val="00791C00"/>
    <w:rsid w:val="00796D56"/>
    <w:rsid w:val="007A285D"/>
    <w:rsid w:val="007A3782"/>
    <w:rsid w:val="007A7F90"/>
    <w:rsid w:val="007B284F"/>
    <w:rsid w:val="007B3535"/>
    <w:rsid w:val="008037BD"/>
    <w:rsid w:val="00806460"/>
    <w:rsid w:val="008076FB"/>
    <w:rsid w:val="00811420"/>
    <w:rsid w:val="008231C1"/>
    <w:rsid w:val="0082353A"/>
    <w:rsid w:val="0083191C"/>
    <w:rsid w:val="008345DC"/>
    <w:rsid w:val="00856B32"/>
    <w:rsid w:val="008769F7"/>
    <w:rsid w:val="00883D8A"/>
    <w:rsid w:val="0088411F"/>
    <w:rsid w:val="008A088E"/>
    <w:rsid w:val="008A4498"/>
    <w:rsid w:val="008C3889"/>
    <w:rsid w:val="008D2242"/>
    <w:rsid w:val="008D2330"/>
    <w:rsid w:val="008E1602"/>
    <w:rsid w:val="008F04E0"/>
    <w:rsid w:val="008F0DD6"/>
    <w:rsid w:val="0090543C"/>
    <w:rsid w:val="00913877"/>
    <w:rsid w:val="009211B4"/>
    <w:rsid w:val="00933B11"/>
    <w:rsid w:val="009507B8"/>
    <w:rsid w:val="009541C4"/>
    <w:rsid w:val="0096441E"/>
    <w:rsid w:val="009778E7"/>
    <w:rsid w:val="00980C93"/>
    <w:rsid w:val="009A478B"/>
    <w:rsid w:val="009A49DE"/>
    <w:rsid w:val="009B2D94"/>
    <w:rsid w:val="009B6749"/>
    <w:rsid w:val="009C4875"/>
    <w:rsid w:val="009D0E57"/>
    <w:rsid w:val="009D6EC8"/>
    <w:rsid w:val="009E5968"/>
    <w:rsid w:val="009F3193"/>
    <w:rsid w:val="009F610D"/>
    <w:rsid w:val="00A03E0A"/>
    <w:rsid w:val="00A11F22"/>
    <w:rsid w:val="00A13F26"/>
    <w:rsid w:val="00A27F30"/>
    <w:rsid w:val="00A369AD"/>
    <w:rsid w:val="00A42E60"/>
    <w:rsid w:val="00A42F58"/>
    <w:rsid w:val="00A45A41"/>
    <w:rsid w:val="00A65027"/>
    <w:rsid w:val="00A7257F"/>
    <w:rsid w:val="00A73B75"/>
    <w:rsid w:val="00A85FDB"/>
    <w:rsid w:val="00A96939"/>
    <w:rsid w:val="00AA0CD7"/>
    <w:rsid w:val="00AC2C07"/>
    <w:rsid w:val="00AD30B6"/>
    <w:rsid w:val="00AD7A1D"/>
    <w:rsid w:val="00AE1752"/>
    <w:rsid w:val="00AE2FE8"/>
    <w:rsid w:val="00AE3684"/>
    <w:rsid w:val="00AF1121"/>
    <w:rsid w:val="00B14AAB"/>
    <w:rsid w:val="00B254C8"/>
    <w:rsid w:val="00B31AD1"/>
    <w:rsid w:val="00B413E5"/>
    <w:rsid w:val="00B62ED2"/>
    <w:rsid w:val="00B728BF"/>
    <w:rsid w:val="00B7405B"/>
    <w:rsid w:val="00B8369A"/>
    <w:rsid w:val="00B86A22"/>
    <w:rsid w:val="00B923A9"/>
    <w:rsid w:val="00B9261F"/>
    <w:rsid w:val="00BA5515"/>
    <w:rsid w:val="00BC28A6"/>
    <w:rsid w:val="00BC4203"/>
    <w:rsid w:val="00BD7382"/>
    <w:rsid w:val="00BF4E54"/>
    <w:rsid w:val="00BF50ED"/>
    <w:rsid w:val="00C0588E"/>
    <w:rsid w:val="00C20060"/>
    <w:rsid w:val="00C21CA8"/>
    <w:rsid w:val="00C30CB5"/>
    <w:rsid w:val="00C4286A"/>
    <w:rsid w:val="00C44569"/>
    <w:rsid w:val="00C57758"/>
    <w:rsid w:val="00C660F0"/>
    <w:rsid w:val="00C72BD9"/>
    <w:rsid w:val="00C73857"/>
    <w:rsid w:val="00C751DE"/>
    <w:rsid w:val="00C82B8B"/>
    <w:rsid w:val="00C82CD3"/>
    <w:rsid w:val="00C85E92"/>
    <w:rsid w:val="00C904C9"/>
    <w:rsid w:val="00C947D2"/>
    <w:rsid w:val="00C952E4"/>
    <w:rsid w:val="00CB652D"/>
    <w:rsid w:val="00CE39E6"/>
    <w:rsid w:val="00CE530F"/>
    <w:rsid w:val="00CF757D"/>
    <w:rsid w:val="00D02E23"/>
    <w:rsid w:val="00D03A47"/>
    <w:rsid w:val="00D121DD"/>
    <w:rsid w:val="00D1432D"/>
    <w:rsid w:val="00D25619"/>
    <w:rsid w:val="00D27404"/>
    <w:rsid w:val="00D35CBA"/>
    <w:rsid w:val="00D406AE"/>
    <w:rsid w:val="00D54F38"/>
    <w:rsid w:val="00D76B54"/>
    <w:rsid w:val="00D86072"/>
    <w:rsid w:val="00D86090"/>
    <w:rsid w:val="00DA4E2F"/>
    <w:rsid w:val="00DC00D1"/>
    <w:rsid w:val="00DC629E"/>
    <w:rsid w:val="00DD0F8D"/>
    <w:rsid w:val="00DD4D34"/>
    <w:rsid w:val="00DF27E8"/>
    <w:rsid w:val="00E06BB3"/>
    <w:rsid w:val="00E1352B"/>
    <w:rsid w:val="00E16D0B"/>
    <w:rsid w:val="00E47145"/>
    <w:rsid w:val="00E47678"/>
    <w:rsid w:val="00E47A0B"/>
    <w:rsid w:val="00E5279E"/>
    <w:rsid w:val="00E54CF2"/>
    <w:rsid w:val="00E619C4"/>
    <w:rsid w:val="00E7413F"/>
    <w:rsid w:val="00E76D57"/>
    <w:rsid w:val="00E83E54"/>
    <w:rsid w:val="00E9548C"/>
    <w:rsid w:val="00E975B8"/>
    <w:rsid w:val="00E97803"/>
    <w:rsid w:val="00EA317C"/>
    <w:rsid w:val="00EA3894"/>
    <w:rsid w:val="00EB5831"/>
    <w:rsid w:val="00EC4D29"/>
    <w:rsid w:val="00EF5ED5"/>
    <w:rsid w:val="00F27408"/>
    <w:rsid w:val="00F30FE7"/>
    <w:rsid w:val="00F32997"/>
    <w:rsid w:val="00F36C7B"/>
    <w:rsid w:val="00F42507"/>
    <w:rsid w:val="00F444D9"/>
    <w:rsid w:val="00F53655"/>
    <w:rsid w:val="00F566F7"/>
    <w:rsid w:val="00F64560"/>
    <w:rsid w:val="00F64C5B"/>
    <w:rsid w:val="00F64DC4"/>
    <w:rsid w:val="00F70DE4"/>
    <w:rsid w:val="00F7638D"/>
    <w:rsid w:val="00F90F11"/>
    <w:rsid w:val="00F92864"/>
    <w:rsid w:val="00F96203"/>
    <w:rsid w:val="00F97C94"/>
    <w:rsid w:val="00FA3BE5"/>
    <w:rsid w:val="00FD078E"/>
    <w:rsid w:val="00FF168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1553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20"/>
    <w:pPr>
      <w:spacing w:after="120"/>
    </w:pPr>
    <w:rPr>
      <w:sz w:val="22"/>
      <w:szCs w:val="22"/>
    </w:rPr>
  </w:style>
  <w:style w:type="paragraph" w:styleId="Heading1">
    <w:name w:val="heading 1"/>
    <w:basedOn w:val="Normal"/>
    <w:next w:val="Normal"/>
    <w:link w:val="Heading1Char"/>
    <w:uiPriority w:val="9"/>
    <w:qFormat/>
    <w:rsid w:val="00EF5ED5"/>
    <w:pPr>
      <w:outlineLvl w:val="0"/>
    </w:pPr>
    <w:rPr>
      <w:rFonts w:cs="Arial"/>
      <w:b/>
    </w:rPr>
  </w:style>
  <w:style w:type="paragraph" w:styleId="Heading2">
    <w:name w:val="heading 2"/>
    <w:basedOn w:val="Normal"/>
    <w:next w:val="Normal"/>
    <w:link w:val="Heading2Char"/>
    <w:uiPriority w:val="9"/>
    <w:unhideWhenUsed/>
    <w:qFormat/>
    <w:rsid w:val="00E47A0B"/>
    <w:pPr>
      <w:spacing w:before="120"/>
      <w:outlineLvl w:val="1"/>
    </w:pPr>
    <w:rPr>
      <w:rFonts w:cs="Arial"/>
      <w:b/>
    </w:rPr>
  </w:style>
  <w:style w:type="paragraph" w:styleId="Heading3">
    <w:name w:val="heading 3"/>
    <w:basedOn w:val="Normal"/>
    <w:next w:val="Normal"/>
    <w:link w:val="Heading3Char"/>
    <w:uiPriority w:val="9"/>
    <w:unhideWhenUsed/>
    <w:qFormat/>
    <w:rsid w:val="00EF5ED5"/>
    <w:pPr>
      <w:widowControl w:val="0"/>
      <w:ind w:left="-108"/>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customStyle="1" w:styleId="Heading1Char">
    <w:name w:val="Heading 1 Char"/>
    <w:basedOn w:val="DefaultParagraphFont"/>
    <w:link w:val="Heading1"/>
    <w:uiPriority w:val="9"/>
    <w:rsid w:val="00EF5ED5"/>
    <w:rPr>
      <w:rFonts w:cs="Arial"/>
      <w:b/>
      <w:sz w:val="22"/>
      <w:szCs w:val="22"/>
    </w:rPr>
  </w:style>
  <w:style w:type="character" w:customStyle="1" w:styleId="Heading2Char">
    <w:name w:val="Heading 2 Char"/>
    <w:basedOn w:val="DefaultParagraphFont"/>
    <w:link w:val="Heading2"/>
    <w:uiPriority w:val="9"/>
    <w:rsid w:val="00E47A0B"/>
    <w:rPr>
      <w:rFonts w:cs="Arial"/>
      <w:b/>
      <w:sz w:val="22"/>
      <w:szCs w:val="22"/>
    </w:rPr>
  </w:style>
  <w:style w:type="character" w:customStyle="1" w:styleId="Heading3Char">
    <w:name w:val="Heading 3 Char"/>
    <w:basedOn w:val="DefaultParagraphFont"/>
    <w:link w:val="Heading3"/>
    <w:uiPriority w:val="9"/>
    <w:rsid w:val="00EF5ED5"/>
    <w:rPr>
      <w:rFonts w:cs="Arial"/>
      <w:b/>
      <w:sz w:val="22"/>
      <w:szCs w:val="22"/>
    </w:rPr>
  </w:style>
  <w:style w:type="character" w:styleId="CommentReference">
    <w:name w:val="annotation reference"/>
    <w:basedOn w:val="DefaultParagraphFont"/>
    <w:uiPriority w:val="99"/>
    <w:semiHidden/>
    <w:unhideWhenUsed/>
    <w:rsid w:val="00E9548C"/>
    <w:rPr>
      <w:sz w:val="16"/>
      <w:szCs w:val="16"/>
    </w:rPr>
  </w:style>
  <w:style w:type="paragraph" w:styleId="CommentText">
    <w:name w:val="annotation text"/>
    <w:basedOn w:val="Normal"/>
    <w:link w:val="CommentTextChar"/>
    <w:uiPriority w:val="99"/>
    <w:unhideWhenUsed/>
    <w:rsid w:val="00E9548C"/>
    <w:rPr>
      <w:sz w:val="20"/>
      <w:szCs w:val="20"/>
    </w:rPr>
  </w:style>
  <w:style w:type="character" w:customStyle="1" w:styleId="CommentTextChar">
    <w:name w:val="Comment Text Char"/>
    <w:basedOn w:val="DefaultParagraphFont"/>
    <w:link w:val="CommentText"/>
    <w:uiPriority w:val="99"/>
    <w:rsid w:val="00E9548C"/>
  </w:style>
  <w:style w:type="paragraph" w:styleId="CommentSubject">
    <w:name w:val="annotation subject"/>
    <w:basedOn w:val="CommentText"/>
    <w:next w:val="CommentText"/>
    <w:link w:val="CommentSubjectChar"/>
    <w:uiPriority w:val="99"/>
    <w:semiHidden/>
    <w:unhideWhenUsed/>
    <w:rsid w:val="00E9548C"/>
    <w:rPr>
      <w:b/>
      <w:bCs/>
    </w:rPr>
  </w:style>
  <w:style w:type="character" w:customStyle="1" w:styleId="CommentSubjectChar">
    <w:name w:val="Comment Subject Char"/>
    <w:basedOn w:val="CommentTextChar"/>
    <w:link w:val="CommentSubject"/>
    <w:uiPriority w:val="99"/>
    <w:semiHidden/>
    <w:rsid w:val="00E9548C"/>
    <w:rPr>
      <w:b/>
      <w:bCs/>
    </w:rPr>
  </w:style>
  <w:style w:type="character" w:styleId="Hyperlink">
    <w:name w:val="Hyperlink"/>
    <w:basedOn w:val="DefaultParagraphFont"/>
    <w:uiPriority w:val="99"/>
    <w:unhideWhenUsed/>
    <w:rsid w:val="00856B32"/>
    <w:rPr>
      <w:color w:val="0000FF" w:themeColor="hyperlink"/>
      <w:u w:val="single"/>
    </w:rPr>
  </w:style>
  <w:style w:type="paragraph" w:customStyle="1" w:styleId="Bodycopy">
    <w:name w:val="Body copy"/>
    <w:rsid w:val="00F90F11"/>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9911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FE1E-E1B7-47C9-BF94-E8F48A31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Diana Griffith</cp:lastModifiedBy>
  <cp:revision>2</cp:revision>
  <cp:lastPrinted>2019-04-12T13:24:00Z</cp:lastPrinted>
  <dcterms:created xsi:type="dcterms:W3CDTF">2019-05-07T12:36:00Z</dcterms:created>
  <dcterms:modified xsi:type="dcterms:W3CDTF">2019-05-07T12:36:00Z</dcterms:modified>
</cp:coreProperties>
</file>