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D931A8" w14:textId="77777777" w:rsidR="005A4FB1" w:rsidRDefault="005A4FB1" w:rsidP="005A4FB1">
      <w:pPr>
        <w:jc w:val="center"/>
        <w:rPr>
          <w:rFonts w:cs="Arial"/>
          <w:i/>
        </w:rPr>
      </w:pPr>
    </w:p>
    <w:p w14:paraId="47CEC7C7" w14:textId="71803741" w:rsidR="004C5D6B" w:rsidRPr="00962401" w:rsidRDefault="006E0EFD" w:rsidP="005A4FB1">
      <w:pPr>
        <w:rPr>
          <w:rFonts w:cs="Arial"/>
          <w:b/>
        </w:rPr>
      </w:pPr>
      <w:r w:rsidRPr="006275D0">
        <w:rPr>
          <w:rFonts w:cs="Arial"/>
          <w:b/>
        </w:rPr>
        <w:t>PROJECT TITLE:</w:t>
      </w:r>
      <w:r w:rsidR="00285FAD">
        <w:rPr>
          <w:rFonts w:cs="Arial"/>
          <w:b/>
        </w:rPr>
        <w:t xml:space="preserve"> </w:t>
      </w:r>
      <w:r w:rsidR="00285FAD" w:rsidRPr="00962401">
        <w:rPr>
          <w:rFonts w:cs="Arial"/>
          <w:b/>
        </w:rPr>
        <w:t>Neighborhoods Sustained:</w:t>
      </w:r>
      <w:r w:rsidR="004C5D6B" w:rsidRPr="00962401">
        <w:rPr>
          <w:rFonts w:cs="Arial"/>
          <w:b/>
        </w:rPr>
        <w:t xml:space="preserve"> Preserving Ecosystems through Behavior Change</w:t>
      </w:r>
    </w:p>
    <w:p w14:paraId="4AA0DF60" w14:textId="77777777" w:rsidR="006E0EFD" w:rsidRPr="006275D0" w:rsidRDefault="006E0EFD" w:rsidP="006E0EFD">
      <w:pPr>
        <w:rPr>
          <w:rFonts w:cs="Arial"/>
        </w:rPr>
      </w:pPr>
    </w:p>
    <w:p w14:paraId="18A6457C" w14:textId="77777777" w:rsidR="006E0EFD" w:rsidRPr="006275D0" w:rsidRDefault="006E0EFD" w:rsidP="006E0EFD">
      <w:pPr>
        <w:rPr>
          <w:rFonts w:cs="Arial"/>
        </w:rPr>
      </w:pPr>
      <w:r w:rsidRPr="006275D0">
        <w:rPr>
          <w:rFonts w:cs="Arial"/>
          <w:b/>
        </w:rPr>
        <w:t>I. PROJECT STATEMENT</w:t>
      </w:r>
    </w:p>
    <w:p w14:paraId="0A798118" w14:textId="0C7746AA" w:rsidR="00043F3F" w:rsidRPr="009A11A7" w:rsidRDefault="006C30DF" w:rsidP="00D36906">
      <w:pPr>
        <w:rPr>
          <w:rFonts w:cs="Arial"/>
        </w:rPr>
      </w:pPr>
      <w:r w:rsidRPr="004C5D6B">
        <w:rPr>
          <w:rFonts w:cs="Arial"/>
        </w:rPr>
        <w:t xml:space="preserve">Move Minnesota proposes to protect our environment by activating suburban residents, increasing their knowledge and skills to live more sustainably through walking, bicycling, and transit use. Through education and </w:t>
      </w:r>
      <w:r w:rsidRPr="009A11A7">
        <w:rPr>
          <w:rFonts w:cs="Arial"/>
        </w:rPr>
        <w:t>outreach, we will take our successful St. Paul-based Neighborhoods model, which employs a multi-year investment in diverse communities, and create a new suburban-focused program, Neighborhoods Sustained.</w:t>
      </w:r>
    </w:p>
    <w:p w14:paraId="725A339B" w14:textId="77777777" w:rsidR="00043F3F" w:rsidRPr="009A11A7" w:rsidRDefault="00043F3F" w:rsidP="00D36906">
      <w:pPr>
        <w:rPr>
          <w:rFonts w:cs="Arial"/>
        </w:rPr>
      </w:pPr>
    </w:p>
    <w:p w14:paraId="54E4570D" w14:textId="3540C530" w:rsidR="004C5D6B" w:rsidRPr="009A11A7" w:rsidRDefault="006C30DF" w:rsidP="00D36906">
      <w:pPr>
        <w:rPr>
          <w:rFonts w:cs="Arial"/>
        </w:rPr>
      </w:pPr>
      <w:r w:rsidRPr="009A11A7">
        <w:rPr>
          <w:rFonts w:cs="Arial"/>
        </w:rPr>
        <w:t>Transportation behavior change is becoming an even more critical tool to protect our natural resources as evidence continues to mount that t</w:t>
      </w:r>
      <w:r w:rsidR="00532517" w:rsidRPr="009A11A7">
        <w:rPr>
          <w:rFonts w:cs="Arial"/>
        </w:rPr>
        <w:t>ransportation is</w:t>
      </w:r>
      <w:r w:rsidR="004C5D6B" w:rsidRPr="009A11A7">
        <w:rPr>
          <w:rFonts w:cs="Arial"/>
        </w:rPr>
        <w:t xml:space="preserve"> </w:t>
      </w:r>
      <w:r w:rsidRPr="009A11A7">
        <w:rPr>
          <w:rFonts w:cs="Arial"/>
        </w:rPr>
        <w:t xml:space="preserve">destroying our </w:t>
      </w:r>
      <w:r w:rsidR="004C2528" w:rsidRPr="009A11A7">
        <w:rPr>
          <w:rFonts w:cs="Arial"/>
        </w:rPr>
        <w:t>environment</w:t>
      </w:r>
      <w:r w:rsidR="004C5D6B" w:rsidRPr="009A11A7">
        <w:rPr>
          <w:rFonts w:cs="Arial"/>
        </w:rPr>
        <w:t>.</w:t>
      </w:r>
      <w:r w:rsidR="00532517" w:rsidRPr="009A11A7">
        <w:rPr>
          <w:rFonts w:cs="Arial"/>
        </w:rPr>
        <w:t xml:space="preserve"> </w:t>
      </w:r>
      <w:r w:rsidR="00723108" w:rsidRPr="009A11A7">
        <w:rPr>
          <w:rFonts w:cs="Arial"/>
        </w:rPr>
        <w:t xml:space="preserve">Transportation accounts for a full quarter of </w:t>
      </w:r>
      <w:r w:rsidR="004C5D6B" w:rsidRPr="009A11A7">
        <w:rPr>
          <w:rFonts w:cs="Arial"/>
        </w:rPr>
        <w:t xml:space="preserve">overall emissions in Minnesota (Minnesota Pollution Control Agency, 2019), threatening our state’s ecosystems and green spaces with air and water pollution. </w:t>
      </w:r>
      <w:r w:rsidR="00814EEC" w:rsidRPr="009A11A7">
        <w:rPr>
          <w:rFonts w:cs="Arial"/>
        </w:rPr>
        <w:t>A</w:t>
      </w:r>
      <w:r w:rsidR="004C5D6B" w:rsidRPr="009A11A7">
        <w:rPr>
          <w:rFonts w:cs="Arial"/>
        </w:rPr>
        <w:t xml:space="preserve">cross the nation, </w:t>
      </w:r>
      <w:r w:rsidR="00814EEC" w:rsidRPr="009A11A7">
        <w:rPr>
          <w:rFonts w:cs="Arial"/>
        </w:rPr>
        <w:t>a majority of</w:t>
      </w:r>
      <w:r w:rsidR="004C5D6B" w:rsidRPr="009A11A7">
        <w:rPr>
          <w:rFonts w:cs="Arial"/>
        </w:rPr>
        <w:t xml:space="preserve"> these emissions come from vehicles typically used by individuals during daily activities such as commuting, errands, picking up kids, etc. (EPA, 2015). If current </w:t>
      </w:r>
      <w:r w:rsidR="00814EEC" w:rsidRPr="009A11A7">
        <w:rPr>
          <w:rFonts w:cs="Arial"/>
        </w:rPr>
        <w:t>use patterns</w:t>
      </w:r>
      <w:r w:rsidR="004C5D6B" w:rsidRPr="009A11A7">
        <w:rPr>
          <w:rFonts w:cs="Arial"/>
        </w:rPr>
        <w:t xml:space="preserve"> continue, the metro area and its suburbs are expected to gain more than 800,000 new residents </w:t>
      </w:r>
      <w:r w:rsidR="00814EEC" w:rsidRPr="009A11A7">
        <w:rPr>
          <w:rFonts w:cs="Arial"/>
        </w:rPr>
        <w:t xml:space="preserve">and more than </w:t>
      </w:r>
      <w:r w:rsidR="004C5D6B" w:rsidRPr="009A11A7">
        <w:rPr>
          <w:rFonts w:cs="Arial"/>
        </w:rPr>
        <w:t>675,000 personal vehicles</w:t>
      </w:r>
      <w:r w:rsidR="00814EEC" w:rsidRPr="009A11A7">
        <w:rPr>
          <w:rFonts w:cs="Arial"/>
        </w:rPr>
        <w:t xml:space="preserve"> by 2040</w:t>
      </w:r>
      <w:r w:rsidR="004C5D6B" w:rsidRPr="009A11A7">
        <w:rPr>
          <w:rFonts w:cs="Arial"/>
        </w:rPr>
        <w:t xml:space="preserve">, </w:t>
      </w:r>
      <w:r w:rsidRPr="009A11A7">
        <w:rPr>
          <w:rFonts w:cs="Arial"/>
        </w:rPr>
        <w:t>drastically increasing</w:t>
      </w:r>
      <w:r w:rsidR="004C5D6B" w:rsidRPr="009A11A7">
        <w:rPr>
          <w:rFonts w:cs="Arial"/>
        </w:rPr>
        <w:t xml:space="preserve"> emissions</w:t>
      </w:r>
      <w:r w:rsidRPr="009A11A7">
        <w:rPr>
          <w:rFonts w:cs="Arial"/>
        </w:rPr>
        <w:t xml:space="preserve"> at a time when we need to be eliminating them</w:t>
      </w:r>
      <w:r w:rsidR="004C5D6B" w:rsidRPr="009A11A7">
        <w:rPr>
          <w:rFonts w:cs="Arial"/>
        </w:rPr>
        <w:t xml:space="preserve"> (Twin Cities Shared Mobility Action Plan, 2017)</w:t>
      </w:r>
      <w:r w:rsidRPr="009A11A7">
        <w:rPr>
          <w:rFonts w:cs="Arial"/>
        </w:rPr>
        <w:t>.</w:t>
      </w:r>
    </w:p>
    <w:p w14:paraId="48FC91CA" w14:textId="77777777" w:rsidR="00D36906" w:rsidRPr="009A11A7" w:rsidRDefault="00D36906" w:rsidP="00D36906">
      <w:pPr>
        <w:rPr>
          <w:rFonts w:cs="Arial"/>
        </w:rPr>
      </w:pPr>
    </w:p>
    <w:p w14:paraId="6B73E37F" w14:textId="7FAAEE8F" w:rsidR="00C02DAD" w:rsidRPr="004C5D6B" w:rsidRDefault="00D36906" w:rsidP="006E0EFD">
      <w:pPr>
        <w:rPr>
          <w:rFonts w:cs="Arial"/>
        </w:rPr>
      </w:pPr>
      <w:r w:rsidRPr="009A11A7">
        <w:rPr>
          <w:rFonts w:cs="Arial"/>
        </w:rPr>
        <w:t xml:space="preserve">The project will achieve this goal through community outreach, education, and organizing. These strategies work synergistically to not only stimulate individual residents to make choices that preserve and protect our environment, but expand our regional </w:t>
      </w:r>
      <w:r w:rsidR="004C5D6B" w:rsidRPr="009A11A7">
        <w:rPr>
          <w:rFonts w:cs="Arial"/>
        </w:rPr>
        <w:t>demand</w:t>
      </w:r>
      <w:r w:rsidRPr="009A11A7">
        <w:rPr>
          <w:rFonts w:cs="Arial"/>
        </w:rPr>
        <w:t xml:space="preserve"> for</w:t>
      </w:r>
      <w:r w:rsidR="004C5D6B" w:rsidRPr="009A11A7">
        <w:rPr>
          <w:rFonts w:cs="Arial"/>
        </w:rPr>
        <w:t xml:space="preserve"> facilities that support</w:t>
      </w:r>
      <w:r w:rsidRPr="009A11A7">
        <w:rPr>
          <w:rFonts w:cs="Arial"/>
        </w:rPr>
        <w:t xml:space="preserve"> walking, bicycling, and transit use. Normalization of walking and bicycling in suburban communities, where infrastructure is often built exclusively for cars, will have generational impacts on the environment, land use, and transportation patterns. Our work will engage communities along potential or identified future transit corridors, ensuring strong walking and bicycling connections and building ready support for those changes. Similar past engagements have resulted in at least a 3% increase in walking and bicycling trips in the target areas. Preliminary target areas have been</w:t>
      </w:r>
      <w:r w:rsidRPr="004C5D6B">
        <w:rPr>
          <w:rFonts w:cs="Arial"/>
        </w:rPr>
        <w:t xml:space="preserve"> identified, with final target areas determined as part of the project’s landscape analysis.</w:t>
      </w:r>
    </w:p>
    <w:p w14:paraId="57EB5CF2" w14:textId="77777777" w:rsidR="00D36906" w:rsidRPr="006275D0" w:rsidRDefault="00D36906" w:rsidP="006E0EFD">
      <w:pPr>
        <w:rPr>
          <w:rFonts w:cs="Arial"/>
          <w:b/>
        </w:rPr>
      </w:pPr>
    </w:p>
    <w:p w14:paraId="7B5999A2" w14:textId="77777777" w:rsidR="006E0EFD" w:rsidRPr="006275D0" w:rsidRDefault="006E0EFD" w:rsidP="006E0EFD">
      <w:pPr>
        <w:rPr>
          <w:rFonts w:cs="Arial"/>
        </w:rPr>
      </w:pPr>
      <w:r w:rsidRPr="006275D0">
        <w:rPr>
          <w:rFonts w:cs="Arial"/>
          <w:b/>
        </w:rPr>
        <w:t xml:space="preserve">II. PROJECT </w:t>
      </w:r>
      <w:r w:rsidR="00A13F26" w:rsidRPr="006275D0">
        <w:rPr>
          <w:rFonts w:cs="Arial"/>
          <w:b/>
        </w:rPr>
        <w:t>ACTIVIT</w:t>
      </w:r>
      <w:r w:rsidR="00533120" w:rsidRPr="006275D0">
        <w:rPr>
          <w:rFonts w:cs="Arial"/>
          <w:b/>
        </w:rPr>
        <w:t>I</w:t>
      </w:r>
      <w:r w:rsidR="00A13F26" w:rsidRPr="006275D0">
        <w:rPr>
          <w:rFonts w:cs="Arial"/>
          <w:b/>
        </w:rPr>
        <w:t>ES</w:t>
      </w:r>
      <w:r w:rsidR="00614DF2" w:rsidRPr="006275D0">
        <w:rPr>
          <w:rFonts w:cs="Arial"/>
          <w:b/>
        </w:rPr>
        <w:t xml:space="preserve"> AND OUTCOMES</w:t>
      </w:r>
    </w:p>
    <w:tbl>
      <w:tblPr>
        <w:tblW w:w="10476" w:type="dxa"/>
        <w:tblLook w:val="04A0" w:firstRow="1" w:lastRow="0" w:firstColumn="1" w:lastColumn="0" w:noHBand="0" w:noVBand="1"/>
      </w:tblPr>
      <w:tblGrid>
        <w:gridCol w:w="8285"/>
        <w:gridCol w:w="1785"/>
        <w:gridCol w:w="406"/>
      </w:tblGrid>
      <w:tr w:rsidR="00D36906" w:rsidRPr="006275D0" w14:paraId="65399A45" w14:textId="77777777" w:rsidTr="00DF61B7">
        <w:tc>
          <w:tcPr>
            <w:tcW w:w="10476" w:type="dxa"/>
            <w:gridSpan w:val="3"/>
          </w:tcPr>
          <w:p w14:paraId="2823E362" w14:textId="251C5409" w:rsidR="00D36906" w:rsidRPr="006275D0" w:rsidRDefault="00D36906" w:rsidP="00DF61B7">
            <w:pPr>
              <w:widowControl w:val="0"/>
              <w:rPr>
                <w:rFonts w:cs="Arial"/>
                <w:i/>
              </w:rPr>
            </w:pPr>
            <w:r w:rsidRPr="006275D0">
              <w:rPr>
                <w:rFonts w:cs="Arial"/>
                <w:b/>
              </w:rPr>
              <w:t>Activity 1:</w:t>
            </w:r>
            <w:r w:rsidRPr="006275D0">
              <w:rPr>
                <w:rFonts w:cs="Arial"/>
                <w:i/>
              </w:rPr>
              <w:t xml:space="preserve"> Develop Program: Our Neighborhoods Program has been extremely successful in changing behaviors in an urban </w:t>
            </w:r>
            <w:r w:rsidRPr="004C5D6B">
              <w:rPr>
                <w:rFonts w:cs="Arial"/>
                <w:i/>
              </w:rPr>
              <w:t>environment. We will evolve these lessons to create a new program focused on addressing barriers to environmentally-responsible</w:t>
            </w:r>
            <w:r w:rsidR="004C5D6B">
              <w:rPr>
                <w:rFonts w:cs="Arial"/>
                <w:i/>
              </w:rPr>
              <w:t xml:space="preserve"> transportation</w:t>
            </w:r>
            <w:r w:rsidRPr="004C5D6B">
              <w:rPr>
                <w:rFonts w:cs="Arial"/>
                <w:i/>
              </w:rPr>
              <w:t xml:space="preserve"> choices in a suburban environment</w:t>
            </w:r>
            <w:r w:rsidR="0021447F">
              <w:rPr>
                <w:rFonts w:cs="Arial"/>
                <w:i/>
              </w:rPr>
              <w:t>, thus preserving our environment by reducing harmful emissions</w:t>
            </w:r>
            <w:r w:rsidRPr="004C5D6B">
              <w:rPr>
                <w:rFonts w:cs="Arial"/>
                <w:i/>
              </w:rPr>
              <w:t>.</w:t>
            </w:r>
            <w:r w:rsidRPr="006275D0">
              <w:rPr>
                <w:rFonts w:cs="Arial"/>
                <w:i/>
              </w:rPr>
              <w:t xml:space="preserve"> Ongoing evaluation will be conducted (see outcomes).</w:t>
            </w:r>
          </w:p>
          <w:p w14:paraId="03D6DF1A" w14:textId="3982F9CD" w:rsidR="00D36906" w:rsidRPr="006275D0" w:rsidRDefault="00D36906" w:rsidP="00DF61B7">
            <w:pPr>
              <w:rPr>
                <w:rFonts w:cs="Arial"/>
              </w:rPr>
            </w:pPr>
            <w:r w:rsidRPr="006275D0">
              <w:rPr>
                <w:rFonts w:cs="Arial"/>
                <w:b/>
                <w:bCs/>
                <w:color w:val="000000"/>
              </w:rPr>
              <w:t>ENRTF BUDGET: $</w:t>
            </w:r>
            <w:r w:rsidR="00497555">
              <w:rPr>
                <w:rFonts w:cs="Arial"/>
                <w:b/>
                <w:bCs/>
                <w:color w:val="000000"/>
              </w:rPr>
              <w:t>500,840</w:t>
            </w:r>
          </w:p>
        </w:tc>
      </w:tr>
      <w:tr w:rsidR="00D36906" w:rsidRPr="006275D0" w14:paraId="1D12C2D3" w14:textId="77777777" w:rsidTr="00DF61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6" w:type="dxa"/>
        </w:trPr>
        <w:tc>
          <w:tcPr>
            <w:tcW w:w="8285" w:type="dxa"/>
          </w:tcPr>
          <w:p w14:paraId="6DE04140" w14:textId="77777777" w:rsidR="00D36906" w:rsidRPr="006275D0" w:rsidRDefault="00D36906" w:rsidP="00DF61B7">
            <w:pPr>
              <w:rPr>
                <w:rFonts w:cs="Arial"/>
                <w:b/>
              </w:rPr>
            </w:pPr>
            <w:r w:rsidRPr="006275D0">
              <w:rPr>
                <w:rFonts w:cs="Arial"/>
                <w:b/>
              </w:rPr>
              <w:t>Outcome</w:t>
            </w:r>
          </w:p>
        </w:tc>
        <w:tc>
          <w:tcPr>
            <w:tcW w:w="1785" w:type="dxa"/>
          </w:tcPr>
          <w:p w14:paraId="4F341B93" w14:textId="77777777" w:rsidR="00D36906" w:rsidRPr="006275D0" w:rsidRDefault="00D36906" w:rsidP="00DF61B7">
            <w:pPr>
              <w:jc w:val="center"/>
              <w:rPr>
                <w:rFonts w:cs="Arial"/>
                <w:b/>
              </w:rPr>
            </w:pPr>
            <w:r w:rsidRPr="006275D0">
              <w:rPr>
                <w:rFonts w:cs="Arial"/>
                <w:b/>
              </w:rPr>
              <w:t>Completion Date</w:t>
            </w:r>
          </w:p>
        </w:tc>
      </w:tr>
      <w:tr w:rsidR="00D36906" w:rsidRPr="006275D0" w14:paraId="5E42CF2C" w14:textId="77777777" w:rsidTr="00DF61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6" w:type="dxa"/>
        </w:trPr>
        <w:tc>
          <w:tcPr>
            <w:tcW w:w="8285" w:type="dxa"/>
          </w:tcPr>
          <w:p w14:paraId="73C8EC1F" w14:textId="77777777" w:rsidR="00D36906" w:rsidRPr="006275D0" w:rsidRDefault="00D36906" w:rsidP="00DF61B7">
            <w:pPr>
              <w:rPr>
                <w:rFonts w:cs="Arial"/>
                <w:i/>
              </w:rPr>
            </w:pPr>
            <w:r w:rsidRPr="006275D0">
              <w:rPr>
                <w:rFonts w:cs="Arial"/>
                <w:i/>
              </w:rPr>
              <w:t>1.  Complete landscape analysis of high-potential districts, aligned with major transit corridors and potential/planned transit projects. (1 analysis complete)</w:t>
            </w:r>
          </w:p>
        </w:tc>
        <w:tc>
          <w:tcPr>
            <w:tcW w:w="1785" w:type="dxa"/>
          </w:tcPr>
          <w:p w14:paraId="7E17486F" w14:textId="081B21DE" w:rsidR="00D36906" w:rsidRPr="006275D0" w:rsidRDefault="00D36906" w:rsidP="00DF61B7">
            <w:pPr>
              <w:rPr>
                <w:rFonts w:cs="Arial"/>
                <w:i/>
              </w:rPr>
            </w:pPr>
            <w:r w:rsidRPr="006275D0">
              <w:rPr>
                <w:rFonts w:cs="Arial"/>
                <w:i/>
              </w:rPr>
              <w:t>20</w:t>
            </w:r>
            <w:r w:rsidR="006275D0" w:rsidRPr="006275D0">
              <w:rPr>
                <w:rFonts w:cs="Arial"/>
                <w:i/>
              </w:rPr>
              <w:t>20</w:t>
            </w:r>
          </w:p>
        </w:tc>
      </w:tr>
      <w:tr w:rsidR="00D36906" w:rsidRPr="006275D0" w14:paraId="57BB7EB3" w14:textId="77777777" w:rsidTr="00DF61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6" w:type="dxa"/>
        </w:trPr>
        <w:tc>
          <w:tcPr>
            <w:tcW w:w="8285" w:type="dxa"/>
          </w:tcPr>
          <w:p w14:paraId="4412A6C6" w14:textId="77777777" w:rsidR="00D36906" w:rsidRPr="006275D0" w:rsidRDefault="00D36906" w:rsidP="00DF61B7">
            <w:pPr>
              <w:rPr>
                <w:rFonts w:cs="Arial"/>
                <w:i/>
              </w:rPr>
            </w:pPr>
            <w:r w:rsidRPr="006275D0">
              <w:rPr>
                <w:rFonts w:cs="Arial"/>
                <w:i/>
              </w:rPr>
              <w:t>2.  Complete initial program design, scoping and adjusting for suburban-specific barriers (1  program design and approach document complete)</w:t>
            </w:r>
          </w:p>
        </w:tc>
        <w:tc>
          <w:tcPr>
            <w:tcW w:w="1785" w:type="dxa"/>
          </w:tcPr>
          <w:p w14:paraId="1A94C0F7" w14:textId="5834B591" w:rsidR="00D36906" w:rsidRPr="006275D0" w:rsidRDefault="00D36906" w:rsidP="00DF61B7">
            <w:pPr>
              <w:rPr>
                <w:rFonts w:cs="Arial"/>
                <w:i/>
              </w:rPr>
            </w:pPr>
            <w:r w:rsidRPr="006275D0">
              <w:rPr>
                <w:rFonts w:cs="Arial"/>
                <w:i/>
              </w:rPr>
              <w:t>20</w:t>
            </w:r>
            <w:r w:rsidR="006275D0" w:rsidRPr="006275D0">
              <w:rPr>
                <w:rFonts w:cs="Arial"/>
                <w:i/>
              </w:rPr>
              <w:t>21</w:t>
            </w:r>
          </w:p>
        </w:tc>
      </w:tr>
      <w:tr w:rsidR="00D36906" w:rsidRPr="006275D0" w14:paraId="08764BEA" w14:textId="77777777" w:rsidTr="00DF61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6" w:type="dxa"/>
        </w:trPr>
        <w:tc>
          <w:tcPr>
            <w:tcW w:w="8285" w:type="dxa"/>
          </w:tcPr>
          <w:p w14:paraId="4EF870FE" w14:textId="77777777" w:rsidR="00D36906" w:rsidRPr="006275D0" w:rsidRDefault="00D36906" w:rsidP="00DF61B7">
            <w:pPr>
              <w:rPr>
                <w:rFonts w:cs="Arial"/>
                <w:i/>
              </w:rPr>
            </w:pPr>
            <w:r w:rsidRPr="006275D0">
              <w:rPr>
                <w:rFonts w:cs="Arial"/>
                <w:i/>
              </w:rPr>
              <w:t>3. Design and implement survey (pre of pre-post) to inform engagement and measure success (1 pre-survey administered)</w:t>
            </w:r>
          </w:p>
        </w:tc>
        <w:tc>
          <w:tcPr>
            <w:tcW w:w="1785" w:type="dxa"/>
          </w:tcPr>
          <w:p w14:paraId="2C13A38E" w14:textId="522F3225" w:rsidR="00D36906" w:rsidRPr="006275D0" w:rsidRDefault="00D36906" w:rsidP="00DF61B7">
            <w:pPr>
              <w:rPr>
                <w:rFonts w:cs="Arial"/>
                <w:i/>
              </w:rPr>
            </w:pPr>
            <w:r w:rsidRPr="006275D0">
              <w:rPr>
                <w:rFonts w:cs="Arial"/>
                <w:i/>
              </w:rPr>
              <w:t>202</w:t>
            </w:r>
            <w:r w:rsidR="006275D0" w:rsidRPr="006275D0">
              <w:rPr>
                <w:rFonts w:cs="Arial"/>
                <w:i/>
              </w:rPr>
              <w:t>1</w:t>
            </w:r>
          </w:p>
        </w:tc>
      </w:tr>
      <w:tr w:rsidR="00D36906" w:rsidRPr="006275D0" w14:paraId="4CA0CBDE" w14:textId="77777777" w:rsidTr="00DF61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6" w:type="dxa"/>
        </w:trPr>
        <w:tc>
          <w:tcPr>
            <w:tcW w:w="8285" w:type="dxa"/>
          </w:tcPr>
          <w:p w14:paraId="3D4B14DE" w14:textId="77777777" w:rsidR="00D36906" w:rsidRPr="006275D0" w:rsidRDefault="00D36906" w:rsidP="00DF61B7">
            <w:pPr>
              <w:rPr>
                <w:rFonts w:cs="Arial"/>
                <w:i/>
              </w:rPr>
            </w:pPr>
            <w:r w:rsidRPr="006275D0">
              <w:rPr>
                <w:rFonts w:cs="Arial"/>
                <w:i/>
              </w:rPr>
              <w:t>4. Analyze 2020 Engagement successes and challenges, and adjust program scope (1 feedback document, 1-3 stakeholder meetings, adjustments to program design document)</w:t>
            </w:r>
          </w:p>
        </w:tc>
        <w:tc>
          <w:tcPr>
            <w:tcW w:w="1785" w:type="dxa"/>
          </w:tcPr>
          <w:p w14:paraId="046C5FB8" w14:textId="5AD8F683" w:rsidR="00D36906" w:rsidRPr="006275D0" w:rsidRDefault="00D36906" w:rsidP="00DF61B7">
            <w:pPr>
              <w:rPr>
                <w:rFonts w:cs="Arial"/>
                <w:i/>
              </w:rPr>
            </w:pPr>
            <w:r w:rsidRPr="006275D0">
              <w:rPr>
                <w:rFonts w:cs="Arial"/>
                <w:i/>
              </w:rPr>
              <w:t>202</w:t>
            </w:r>
            <w:r w:rsidR="006275D0" w:rsidRPr="006275D0">
              <w:rPr>
                <w:rFonts w:cs="Arial"/>
                <w:i/>
              </w:rPr>
              <w:t>2</w:t>
            </w:r>
          </w:p>
        </w:tc>
      </w:tr>
      <w:tr w:rsidR="00D36906" w:rsidRPr="006275D0" w14:paraId="2951E119" w14:textId="77777777" w:rsidTr="00DF61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6" w:type="dxa"/>
        </w:trPr>
        <w:tc>
          <w:tcPr>
            <w:tcW w:w="8285" w:type="dxa"/>
          </w:tcPr>
          <w:p w14:paraId="4FB9DC10" w14:textId="77777777" w:rsidR="00D36906" w:rsidRPr="006275D0" w:rsidRDefault="00D36906" w:rsidP="00DF61B7">
            <w:pPr>
              <w:rPr>
                <w:rFonts w:cs="Arial"/>
                <w:i/>
              </w:rPr>
            </w:pPr>
            <w:r w:rsidRPr="006275D0">
              <w:rPr>
                <w:rFonts w:cs="Arial"/>
                <w:i/>
              </w:rPr>
              <w:t xml:space="preserve">5. Analyze 2021 Engagement Year 2 successes and challenges, and adjust program scope 1 feedback document, 1-3 meetings, adjustments to program design document). Design, </w:t>
            </w:r>
            <w:r w:rsidRPr="006275D0">
              <w:rPr>
                <w:rFonts w:cs="Arial"/>
                <w:i/>
              </w:rPr>
              <w:lastRenderedPageBreak/>
              <w:t>implement, and analyze post-survey (1 post-survey administered, pre-post results analyzed to measure success).</w:t>
            </w:r>
          </w:p>
        </w:tc>
        <w:tc>
          <w:tcPr>
            <w:tcW w:w="1785" w:type="dxa"/>
          </w:tcPr>
          <w:p w14:paraId="283C388A" w14:textId="58B7EDDE" w:rsidR="00D36906" w:rsidRPr="006275D0" w:rsidRDefault="00D36906" w:rsidP="00DF61B7">
            <w:pPr>
              <w:rPr>
                <w:rFonts w:cs="Arial"/>
                <w:i/>
              </w:rPr>
            </w:pPr>
            <w:r w:rsidRPr="006275D0">
              <w:rPr>
                <w:rFonts w:cs="Arial"/>
                <w:i/>
              </w:rPr>
              <w:lastRenderedPageBreak/>
              <w:t>202</w:t>
            </w:r>
            <w:r w:rsidR="006275D0" w:rsidRPr="006275D0">
              <w:rPr>
                <w:rFonts w:cs="Arial"/>
                <w:i/>
              </w:rPr>
              <w:t>3</w:t>
            </w:r>
          </w:p>
        </w:tc>
      </w:tr>
    </w:tbl>
    <w:p w14:paraId="45354330" w14:textId="77777777" w:rsidR="00D36906" w:rsidRPr="006275D0" w:rsidRDefault="00D36906" w:rsidP="00D36906">
      <w:pPr>
        <w:tabs>
          <w:tab w:val="left" w:pos="540"/>
        </w:tabs>
        <w:autoSpaceDE w:val="0"/>
        <w:autoSpaceDN w:val="0"/>
        <w:adjustRightInd w:val="0"/>
        <w:rPr>
          <w:rFonts w:cs="Arial"/>
          <w:i/>
        </w:rPr>
      </w:pPr>
    </w:p>
    <w:tbl>
      <w:tblPr>
        <w:tblW w:w="10476" w:type="dxa"/>
        <w:tblLook w:val="04A0" w:firstRow="1" w:lastRow="0" w:firstColumn="1" w:lastColumn="0" w:noHBand="0" w:noVBand="1"/>
      </w:tblPr>
      <w:tblGrid>
        <w:gridCol w:w="8301"/>
        <w:gridCol w:w="1785"/>
        <w:gridCol w:w="390"/>
      </w:tblGrid>
      <w:tr w:rsidR="00D36906" w:rsidRPr="006275D0" w14:paraId="0455F686" w14:textId="77777777" w:rsidTr="00DF61B7">
        <w:tc>
          <w:tcPr>
            <w:tcW w:w="10476" w:type="dxa"/>
            <w:gridSpan w:val="3"/>
          </w:tcPr>
          <w:p w14:paraId="275F70BD" w14:textId="57CBE34E" w:rsidR="00D36906" w:rsidRPr="006275D0" w:rsidRDefault="00D36906" w:rsidP="00DF61B7">
            <w:pPr>
              <w:widowControl w:val="0"/>
              <w:rPr>
                <w:rFonts w:cs="Arial"/>
                <w:i/>
              </w:rPr>
            </w:pPr>
            <w:r w:rsidRPr="006275D0">
              <w:rPr>
                <w:rFonts w:cs="Arial"/>
                <w:b/>
              </w:rPr>
              <w:t>Activity 2:</w:t>
            </w:r>
            <w:r w:rsidRPr="006275D0">
              <w:rPr>
                <w:rFonts w:cs="Arial"/>
                <w:i/>
              </w:rPr>
              <w:t xml:space="preserve"> Deve</w:t>
            </w:r>
            <w:r w:rsidR="0021447F">
              <w:rPr>
                <w:rFonts w:cs="Arial"/>
                <w:i/>
              </w:rPr>
              <w:t>lop and Maintain Partnerships: Using our history of cross-sector relationship building, we will develop partnerships</w:t>
            </w:r>
            <w:r w:rsidRPr="006275D0">
              <w:rPr>
                <w:rFonts w:cs="Arial"/>
                <w:i/>
              </w:rPr>
              <w:t xml:space="preserve"> appropriate to the specific geographic areas and challenges faced by suburban communities, </w:t>
            </w:r>
            <w:r w:rsidR="0021447F">
              <w:rPr>
                <w:rFonts w:cs="Arial"/>
                <w:i/>
              </w:rPr>
              <w:t xml:space="preserve">ensuring we maximize positive environmental impact through behavior change </w:t>
            </w:r>
            <w:r w:rsidRPr="006275D0">
              <w:rPr>
                <w:rFonts w:cs="Arial"/>
                <w:i/>
              </w:rPr>
              <w:t xml:space="preserve">and engage </w:t>
            </w:r>
            <w:r w:rsidR="0021447F">
              <w:rPr>
                <w:rFonts w:cs="Arial"/>
                <w:i/>
              </w:rPr>
              <w:t>partner communities</w:t>
            </w:r>
            <w:r w:rsidRPr="006275D0">
              <w:rPr>
                <w:rFonts w:cs="Arial"/>
                <w:i/>
              </w:rPr>
              <w:t xml:space="preserve"> in our ongoing work. Evaluation of this activity takes place as part of our Develop Program evaluation.</w:t>
            </w:r>
          </w:p>
          <w:p w14:paraId="1374D682" w14:textId="77777777" w:rsidR="00D36906" w:rsidRPr="006275D0" w:rsidRDefault="00D36906" w:rsidP="00DF61B7">
            <w:pPr>
              <w:rPr>
                <w:rFonts w:cs="Arial"/>
              </w:rPr>
            </w:pPr>
            <w:r w:rsidRPr="006275D0">
              <w:rPr>
                <w:rFonts w:cs="Arial"/>
                <w:b/>
                <w:bCs/>
                <w:color w:val="000000"/>
              </w:rPr>
              <w:t>ENRTF BUDGET: $120,000</w:t>
            </w:r>
          </w:p>
        </w:tc>
      </w:tr>
      <w:tr w:rsidR="00D36906" w:rsidRPr="006275D0" w14:paraId="453085AE" w14:textId="77777777" w:rsidTr="00DF61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1" w:type="dxa"/>
        </w:trPr>
        <w:tc>
          <w:tcPr>
            <w:tcW w:w="8478" w:type="dxa"/>
          </w:tcPr>
          <w:p w14:paraId="70DF161E" w14:textId="77777777" w:rsidR="00D36906" w:rsidRPr="006275D0" w:rsidRDefault="00D36906" w:rsidP="00DF61B7">
            <w:pPr>
              <w:rPr>
                <w:rFonts w:cs="Arial"/>
                <w:b/>
              </w:rPr>
            </w:pPr>
            <w:r w:rsidRPr="006275D0">
              <w:rPr>
                <w:rFonts w:cs="Arial"/>
                <w:b/>
              </w:rPr>
              <w:t>Outcome</w:t>
            </w:r>
          </w:p>
        </w:tc>
        <w:tc>
          <w:tcPr>
            <w:tcW w:w="1800" w:type="dxa"/>
          </w:tcPr>
          <w:p w14:paraId="396079E1" w14:textId="77777777" w:rsidR="00D36906" w:rsidRPr="006275D0" w:rsidRDefault="00D36906" w:rsidP="00DF61B7">
            <w:pPr>
              <w:jc w:val="center"/>
              <w:rPr>
                <w:rFonts w:cs="Arial"/>
                <w:b/>
              </w:rPr>
            </w:pPr>
            <w:r w:rsidRPr="006275D0">
              <w:rPr>
                <w:rFonts w:cs="Arial"/>
                <w:b/>
              </w:rPr>
              <w:t>Completion Date</w:t>
            </w:r>
          </w:p>
        </w:tc>
      </w:tr>
      <w:tr w:rsidR="00D36906" w:rsidRPr="006275D0" w14:paraId="4DABBA22" w14:textId="77777777" w:rsidTr="00DF61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1" w:type="dxa"/>
        </w:trPr>
        <w:tc>
          <w:tcPr>
            <w:tcW w:w="8478" w:type="dxa"/>
          </w:tcPr>
          <w:p w14:paraId="71852EFD" w14:textId="77777777" w:rsidR="00D36906" w:rsidRPr="006275D0" w:rsidRDefault="00D36906" w:rsidP="00DF61B7">
            <w:pPr>
              <w:rPr>
                <w:rFonts w:cs="Arial"/>
                <w:i/>
              </w:rPr>
            </w:pPr>
            <w:r w:rsidRPr="006275D0">
              <w:rPr>
                <w:rFonts w:cs="Arial"/>
                <w:i/>
              </w:rPr>
              <w:t>1.  Develop list of partner criteria and list of potential partners (1 list complete, 2-10 partners identified)</w:t>
            </w:r>
          </w:p>
        </w:tc>
        <w:tc>
          <w:tcPr>
            <w:tcW w:w="1800" w:type="dxa"/>
          </w:tcPr>
          <w:p w14:paraId="1D688464" w14:textId="001D520F" w:rsidR="00D36906" w:rsidRPr="006275D0" w:rsidRDefault="00D36906" w:rsidP="00DF61B7">
            <w:pPr>
              <w:rPr>
                <w:rFonts w:cs="Arial"/>
                <w:i/>
              </w:rPr>
            </w:pPr>
            <w:r w:rsidRPr="006275D0">
              <w:rPr>
                <w:rFonts w:cs="Arial"/>
                <w:i/>
              </w:rPr>
              <w:t>Sep 20</w:t>
            </w:r>
            <w:r w:rsidR="006275D0" w:rsidRPr="006275D0">
              <w:rPr>
                <w:rFonts w:cs="Arial"/>
                <w:i/>
              </w:rPr>
              <w:t>20</w:t>
            </w:r>
          </w:p>
        </w:tc>
      </w:tr>
      <w:tr w:rsidR="00D36906" w:rsidRPr="006275D0" w14:paraId="741FBB0C" w14:textId="77777777" w:rsidTr="00DF61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1" w:type="dxa"/>
        </w:trPr>
        <w:tc>
          <w:tcPr>
            <w:tcW w:w="8478" w:type="dxa"/>
          </w:tcPr>
          <w:p w14:paraId="501080F8" w14:textId="77777777" w:rsidR="00D36906" w:rsidRPr="006275D0" w:rsidRDefault="00D36906" w:rsidP="00DF61B7">
            <w:pPr>
              <w:rPr>
                <w:rFonts w:cs="Arial"/>
                <w:i/>
              </w:rPr>
            </w:pPr>
            <w:r w:rsidRPr="006275D0">
              <w:rPr>
                <w:rFonts w:cs="Arial"/>
                <w:i/>
              </w:rPr>
              <w:t>2.  Approach / meet with potential partners to determine fit (4-20 conversations/contacts)</w:t>
            </w:r>
          </w:p>
        </w:tc>
        <w:tc>
          <w:tcPr>
            <w:tcW w:w="1800" w:type="dxa"/>
          </w:tcPr>
          <w:p w14:paraId="24308309" w14:textId="47AF9C84" w:rsidR="00D36906" w:rsidRPr="006275D0" w:rsidRDefault="00D36906" w:rsidP="00DF61B7">
            <w:pPr>
              <w:rPr>
                <w:rFonts w:cs="Arial"/>
                <w:i/>
              </w:rPr>
            </w:pPr>
            <w:r w:rsidRPr="006275D0">
              <w:rPr>
                <w:rFonts w:cs="Arial"/>
                <w:i/>
              </w:rPr>
              <w:t>Dec 20</w:t>
            </w:r>
            <w:r w:rsidR="006275D0" w:rsidRPr="006275D0">
              <w:rPr>
                <w:rFonts w:cs="Arial"/>
                <w:i/>
              </w:rPr>
              <w:t>20</w:t>
            </w:r>
          </w:p>
        </w:tc>
      </w:tr>
      <w:tr w:rsidR="00D36906" w:rsidRPr="006275D0" w14:paraId="3EDDF543" w14:textId="77777777" w:rsidTr="00DF61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1" w:type="dxa"/>
        </w:trPr>
        <w:tc>
          <w:tcPr>
            <w:tcW w:w="8478" w:type="dxa"/>
          </w:tcPr>
          <w:p w14:paraId="00579FD8" w14:textId="77777777" w:rsidR="00D36906" w:rsidRPr="006275D0" w:rsidRDefault="00D36906" w:rsidP="00DF61B7">
            <w:pPr>
              <w:rPr>
                <w:rFonts w:cs="Arial"/>
                <w:i/>
              </w:rPr>
            </w:pPr>
            <w:r w:rsidRPr="006275D0">
              <w:rPr>
                <w:rFonts w:cs="Arial"/>
                <w:i/>
              </w:rPr>
              <w:t>3.  Issue RFPs (1-4 RFPs issued)</w:t>
            </w:r>
          </w:p>
        </w:tc>
        <w:tc>
          <w:tcPr>
            <w:tcW w:w="1800" w:type="dxa"/>
          </w:tcPr>
          <w:p w14:paraId="3C9BC4E9" w14:textId="22608641" w:rsidR="00D36906" w:rsidRPr="006275D0" w:rsidRDefault="00D36906" w:rsidP="00DF61B7">
            <w:pPr>
              <w:rPr>
                <w:rFonts w:cs="Arial"/>
                <w:i/>
              </w:rPr>
            </w:pPr>
            <w:r w:rsidRPr="006275D0">
              <w:rPr>
                <w:rFonts w:cs="Arial"/>
                <w:i/>
              </w:rPr>
              <w:t>Mar 202</w:t>
            </w:r>
            <w:r w:rsidR="006275D0" w:rsidRPr="006275D0">
              <w:rPr>
                <w:rFonts w:cs="Arial"/>
                <w:i/>
              </w:rPr>
              <w:t>1</w:t>
            </w:r>
          </w:p>
        </w:tc>
      </w:tr>
      <w:tr w:rsidR="00D36906" w:rsidRPr="006275D0" w14:paraId="3FD5E850" w14:textId="77777777" w:rsidTr="00DF61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1" w:type="dxa"/>
        </w:trPr>
        <w:tc>
          <w:tcPr>
            <w:tcW w:w="8478" w:type="dxa"/>
          </w:tcPr>
          <w:p w14:paraId="6416F2AA" w14:textId="77777777" w:rsidR="00D36906" w:rsidRPr="006275D0" w:rsidRDefault="00D36906" w:rsidP="00DF61B7">
            <w:pPr>
              <w:rPr>
                <w:rFonts w:cs="Arial"/>
                <w:i/>
              </w:rPr>
            </w:pPr>
            <w:r w:rsidRPr="006275D0">
              <w:rPr>
                <w:rFonts w:cs="Arial"/>
                <w:i/>
              </w:rPr>
              <w:t>4. Determine final partner and partnership scope (1-4 partners selected/contracts signed)</w:t>
            </w:r>
          </w:p>
        </w:tc>
        <w:tc>
          <w:tcPr>
            <w:tcW w:w="1800" w:type="dxa"/>
          </w:tcPr>
          <w:p w14:paraId="5F68501A" w14:textId="04ED81EA" w:rsidR="00D36906" w:rsidRPr="006275D0" w:rsidRDefault="00D36906" w:rsidP="00DF61B7">
            <w:pPr>
              <w:rPr>
                <w:rFonts w:cs="Arial"/>
                <w:i/>
              </w:rPr>
            </w:pPr>
            <w:r w:rsidRPr="006275D0">
              <w:rPr>
                <w:rFonts w:cs="Arial"/>
                <w:i/>
              </w:rPr>
              <w:t>May 202</w:t>
            </w:r>
            <w:r w:rsidR="006275D0" w:rsidRPr="006275D0">
              <w:rPr>
                <w:rFonts w:cs="Arial"/>
                <w:i/>
              </w:rPr>
              <w:t>1</w:t>
            </w:r>
          </w:p>
        </w:tc>
      </w:tr>
      <w:tr w:rsidR="00D36906" w:rsidRPr="006275D0" w14:paraId="3206F3C0" w14:textId="77777777" w:rsidTr="00DF61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1" w:type="dxa"/>
        </w:trPr>
        <w:tc>
          <w:tcPr>
            <w:tcW w:w="8478" w:type="dxa"/>
          </w:tcPr>
          <w:p w14:paraId="0C3E0A00" w14:textId="77777777" w:rsidR="00D36906" w:rsidRPr="006275D0" w:rsidRDefault="00D36906" w:rsidP="00DF61B7">
            <w:pPr>
              <w:rPr>
                <w:rFonts w:cs="Arial"/>
                <w:i/>
              </w:rPr>
            </w:pPr>
            <w:r w:rsidRPr="006275D0">
              <w:rPr>
                <w:rFonts w:cs="Arial"/>
                <w:i/>
              </w:rPr>
              <w:t>5. Engage partners in Year 1 (1-4 partners engaged)</w:t>
            </w:r>
          </w:p>
        </w:tc>
        <w:tc>
          <w:tcPr>
            <w:tcW w:w="1800" w:type="dxa"/>
          </w:tcPr>
          <w:p w14:paraId="431259AC" w14:textId="0934991E" w:rsidR="00D36906" w:rsidRPr="006275D0" w:rsidRDefault="00D36906" w:rsidP="00DF61B7">
            <w:pPr>
              <w:rPr>
                <w:rFonts w:cs="Arial"/>
                <w:i/>
              </w:rPr>
            </w:pPr>
            <w:r w:rsidRPr="006275D0">
              <w:rPr>
                <w:rFonts w:cs="Arial"/>
                <w:i/>
              </w:rPr>
              <w:t>Oct 202</w:t>
            </w:r>
            <w:r w:rsidR="006275D0" w:rsidRPr="006275D0">
              <w:rPr>
                <w:rFonts w:cs="Arial"/>
                <w:i/>
              </w:rPr>
              <w:t>1</w:t>
            </w:r>
          </w:p>
        </w:tc>
      </w:tr>
      <w:tr w:rsidR="00D36906" w:rsidRPr="006275D0" w14:paraId="121F49F7" w14:textId="77777777" w:rsidTr="00DF61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1" w:type="dxa"/>
        </w:trPr>
        <w:tc>
          <w:tcPr>
            <w:tcW w:w="8478" w:type="dxa"/>
          </w:tcPr>
          <w:p w14:paraId="4FC1E58A" w14:textId="77777777" w:rsidR="00D36906" w:rsidRPr="006275D0" w:rsidRDefault="00D36906" w:rsidP="00DF61B7">
            <w:pPr>
              <w:rPr>
                <w:rFonts w:cs="Arial"/>
                <w:i/>
              </w:rPr>
            </w:pPr>
            <w:r w:rsidRPr="006275D0">
              <w:rPr>
                <w:rFonts w:cs="Arial"/>
                <w:i/>
              </w:rPr>
              <w:t>6. Engage partners in Year 2 (1-4 partners engaged)</w:t>
            </w:r>
          </w:p>
        </w:tc>
        <w:tc>
          <w:tcPr>
            <w:tcW w:w="1800" w:type="dxa"/>
          </w:tcPr>
          <w:p w14:paraId="5C8FC256" w14:textId="46B34D35" w:rsidR="00D36906" w:rsidRPr="006275D0" w:rsidRDefault="006275D0" w:rsidP="00DF61B7">
            <w:pPr>
              <w:rPr>
                <w:rFonts w:cs="Arial"/>
                <w:i/>
              </w:rPr>
            </w:pPr>
            <w:r w:rsidRPr="006275D0">
              <w:rPr>
                <w:rFonts w:cs="Arial"/>
                <w:i/>
              </w:rPr>
              <w:t>Oct 2022</w:t>
            </w:r>
          </w:p>
        </w:tc>
      </w:tr>
      <w:tr w:rsidR="00D36906" w:rsidRPr="006275D0" w14:paraId="353FAA1C" w14:textId="77777777" w:rsidTr="00DF61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1" w:type="dxa"/>
        </w:trPr>
        <w:tc>
          <w:tcPr>
            <w:tcW w:w="8478" w:type="dxa"/>
          </w:tcPr>
          <w:p w14:paraId="556551B6" w14:textId="77777777" w:rsidR="00D36906" w:rsidRPr="006275D0" w:rsidRDefault="00D36906" w:rsidP="00DF61B7">
            <w:pPr>
              <w:rPr>
                <w:rFonts w:cs="Arial"/>
                <w:i/>
              </w:rPr>
            </w:pPr>
            <w:r w:rsidRPr="006275D0">
              <w:rPr>
                <w:rFonts w:cs="Arial"/>
                <w:i/>
              </w:rPr>
              <w:t>7. Final evaluation with partners and reporting back/out</w:t>
            </w:r>
          </w:p>
        </w:tc>
        <w:tc>
          <w:tcPr>
            <w:tcW w:w="1800" w:type="dxa"/>
          </w:tcPr>
          <w:p w14:paraId="2AFC89D0" w14:textId="5C582A4A" w:rsidR="00D36906" w:rsidRPr="006275D0" w:rsidRDefault="00D36906" w:rsidP="00DF61B7">
            <w:pPr>
              <w:rPr>
                <w:rFonts w:cs="Arial"/>
                <w:i/>
              </w:rPr>
            </w:pPr>
            <w:r w:rsidRPr="006275D0">
              <w:rPr>
                <w:rFonts w:cs="Arial"/>
                <w:i/>
              </w:rPr>
              <w:t>June 202</w:t>
            </w:r>
            <w:r w:rsidR="006275D0" w:rsidRPr="006275D0">
              <w:rPr>
                <w:rFonts w:cs="Arial"/>
                <w:i/>
              </w:rPr>
              <w:t>3</w:t>
            </w:r>
          </w:p>
        </w:tc>
      </w:tr>
    </w:tbl>
    <w:p w14:paraId="666DBAD4" w14:textId="77777777" w:rsidR="00D36906" w:rsidRPr="006275D0" w:rsidRDefault="00D36906" w:rsidP="00D36906">
      <w:pPr>
        <w:tabs>
          <w:tab w:val="left" w:pos="540"/>
        </w:tabs>
        <w:autoSpaceDE w:val="0"/>
        <w:autoSpaceDN w:val="0"/>
        <w:adjustRightInd w:val="0"/>
        <w:rPr>
          <w:rFonts w:cs="Arial"/>
          <w:i/>
        </w:rPr>
      </w:pPr>
    </w:p>
    <w:tbl>
      <w:tblPr>
        <w:tblW w:w="10476" w:type="dxa"/>
        <w:tblLook w:val="04A0" w:firstRow="1" w:lastRow="0" w:firstColumn="1" w:lastColumn="0" w:noHBand="0" w:noVBand="1"/>
      </w:tblPr>
      <w:tblGrid>
        <w:gridCol w:w="8005"/>
        <w:gridCol w:w="2065"/>
        <w:gridCol w:w="406"/>
      </w:tblGrid>
      <w:tr w:rsidR="00D36906" w:rsidRPr="006275D0" w14:paraId="436D65C0" w14:textId="77777777" w:rsidTr="00DF61B7">
        <w:tc>
          <w:tcPr>
            <w:tcW w:w="10476" w:type="dxa"/>
            <w:gridSpan w:val="3"/>
          </w:tcPr>
          <w:p w14:paraId="1AA53BDF" w14:textId="598C60B5" w:rsidR="00D36906" w:rsidRPr="006275D0" w:rsidRDefault="00D36906" w:rsidP="00DF61B7">
            <w:pPr>
              <w:widowControl w:val="0"/>
              <w:rPr>
                <w:rFonts w:cs="Arial"/>
                <w:i/>
              </w:rPr>
            </w:pPr>
            <w:r w:rsidRPr="006275D0">
              <w:rPr>
                <w:rFonts w:cs="Arial"/>
                <w:b/>
              </w:rPr>
              <w:t>Activity 3:</w:t>
            </w:r>
            <w:r w:rsidRPr="006275D0">
              <w:rPr>
                <w:rFonts w:cs="Arial"/>
                <w:i/>
              </w:rPr>
              <w:t xml:space="preserve">  Implement Program: We will engage community members in making environmentally-responsible transportation choices, including building demand and individual capacity to walk, bike, and use transit. A post-engagement survey will help us measure behavior change.</w:t>
            </w:r>
            <w:r w:rsidR="001F112F">
              <w:rPr>
                <w:rFonts w:cs="Arial"/>
                <w:i/>
              </w:rPr>
              <w:t xml:space="preserve"> We will also use the </w:t>
            </w:r>
            <w:bookmarkStart w:id="0" w:name="_GoBack"/>
            <w:bookmarkEnd w:id="0"/>
            <w:r w:rsidR="00D17BF4">
              <w:rPr>
                <w:rFonts w:cs="Arial"/>
                <w:i/>
              </w:rPr>
              <w:t>evaluation to assess project replicability in Greater Minnesota.</w:t>
            </w:r>
          </w:p>
          <w:p w14:paraId="4FF6A038" w14:textId="5C029FA6" w:rsidR="00D36906" w:rsidRPr="006275D0" w:rsidRDefault="00D36906" w:rsidP="00DF61B7">
            <w:pPr>
              <w:rPr>
                <w:rFonts w:cs="Arial"/>
              </w:rPr>
            </w:pPr>
            <w:r w:rsidRPr="006275D0">
              <w:rPr>
                <w:rFonts w:cs="Arial"/>
                <w:b/>
                <w:bCs/>
                <w:color w:val="000000"/>
              </w:rPr>
              <w:t>ENRTF BUDGET: $1</w:t>
            </w:r>
            <w:r w:rsidR="002D68D8">
              <w:rPr>
                <w:rFonts w:cs="Arial"/>
                <w:b/>
                <w:bCs/>
                <w:color w:val="000000"/>
              </w:rPr>
              <w:t>66,947</w:t>
            </w:r>
          </w:p>
        </w:tc>
      </w:tr>
      <w:tr w:rsidR="00D36906" w:rsidRPr="006275D0" w14:paraId="3ABD6F00" w14:textId="77777777" w:rsidTr="00DF61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1" w:type="dxa"/>
        </w:trPr>
        <w:tc>
          <w:tcPr>
            <w:tcW w:w="8005" w:type="dxa"/>
          </w:tcPr>
          <w:p w14:paraId="56E555AF" w14:textId="77777777" w:rsidR="00D36906" w:rsidRPr="006275D0" w:rsidRDefault="00D36906" w:rsidP="00DF61B7">
            <w:pPr>
              <w:rPr>
                <w:rFonts w:cs="Arial"/>
                <w:b/>
              </w:rPr>
            </w:pPr>
            <w:r w:rsidRPr="006275D0">
              <w:rPr>
                <w:rFonts w:cs="Arial"/>
                <w:b/>
              </w:rPr>
              <w:t>Outcome</w:t>
            </w:r>
          </w:p>
        </w:tc>
        <w:tc>
          <w:tcPr>
            <w:tcW w:w="2065" w:type="dxa"/>
          </w:tcPr>
          <w:p w14:paraId="3714F9BC" w14:textId="77777777" w:rsidR="00D36906" w:rsidRPr="006275D0" w:rsidRDefault="00D36906" w:rsidP="00DF61B7">
            <w:pPr>
              <w:jc w:val="center"/>
              <w:rPr>
                <w:rFonts w:cs="Arial"/>
                <w:b/>
              </w:rPr>
            </w:pPr>
            <w:r w:rsidRPr="006275D0">
              <w:rPr>
                <w:rFonts w:cs="Arial"/>
                <w:b/>
              </w:rPr>
              <w:t>Completion Date</w:t>
            </w:r>
          </w:p>
        </w:tc>
      </w:tr>
      <w:tr w:rsidR="00D36906" w:rsidRPr="006275D0" w14:paraId="0FA23A70" w14:textId="77777777" w:rsidTr="00DF61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1" w:type="dxa"/>
        </w:trPr>
        <w:tc>
          <w:tcPr>
            <w:tcW w:w="8005" w:type="dxa"/>
          </w:tcPr>
          <w:p w14:paraId="10581457" w14:textId="77777777" w:rsidR="00D36906" w:rsidRPr="006275D0" w:rsidRDefault="00D36906" w:rsidP="00DF61B7">
            <w:pPr>
              <w:rPr>
                <w:rFonts w:cs="Arial"/>
                <w:i/>
              </w:rPr>
            </w:pPr>
            <w:r w:rsidRPr="006275D0">
              <w:rPr>
                <w:rFonts w:cs="Arial"/>
                <w:i/>
              </w:rPr>
              <w:t>1.  Community Events – Summer 2020 (6-12 events and engagement opportunities)</w:t>
            </w:r>
          </w:p>
        </w:tc>
        <w:tc>
          <w:tcPr>
            <w:tcW w:w="2065" w:type="dxa"/>
          </w:tcPr>
          <w:p w14:paraId="1E111012" w14:textId="6FE0F9C8" w:rsidR="00D36906" w:rsidRPr="006275D0" w:rsidRDefault="00D36906" w:rsidP="00DF61B7">
            <w:pPr>
              <w:rPr>
                <w:rFonts w:cs="Arial"/>
                <w:i/>
              </w:rPr>
            </w:pPr>
            <w:r w:rsidRPr="006275D0">
              <w:rPr>
                <w:rFonts w:cs="Arial"/>
                <w:i/>
              </w:rPr>
              <w:t>Oct 202</w:t>
            </w:r>
            <w:r w:rsidR="006275D0" w:rsidRPr="006275D0">
              <w:rPr>
                <w:rFonts w:cs="Arial"/>
                <w:i/>
              </w:rPr>
              <w:t>1</w:t>
            </w:r>
          </w:p>
        </w:tc>
      </w:tr>
      <w:tr w:rsidR="00D36906" w:rsidRPr="006275D0" w14:paraId="566DE5A4" w14:textId="77777777" w:rsidTr="00DF61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1" w:type="dxa"/>
        </w:trPr>
        <w:tc>
          <w:tcPr>
            <w:tcW w:w="8005" w:type="dxa"/>
          </w:tcPr>
          <w:p w14:paraId="5DA8A17E" w14:textId="77777777" w:rsidR="00D36906" w:rsidRPr="006275D0" w:rsidRDefault="00D36906" w:rsidP="00DF61B7">
            <w:pPr>
              <w:rPr>
                <w:rFonts w:cs="Arial"/>
                <w:i/>
              </w:rPr>
            </w:pPr>
            <w:r w:rsidRPr="006275D0">
              <w:rPr>
                <w:rFonts w:cs="Arial"/>
                <w:i/>
              </w:rPr>
              <w:t>2.  Community Events – Summer 2021 (6-12 events and engagement opportunities)</w:t>
            </w:r>
          </w:p>
        </w:tc>
        <w:tc>
          <w:tcPr>
            <w:tcW w:w="2065" w:type="dxa"/>
          </w:tcPr>
          <w:p w14:paraId="29485191" w14:textId="1120CD7D" w:rsidR="00D36906" w:rsidRPr="006275D0" w:rsidRDefault="00D36906" w:rsidP="00DF61B7">
            <w:pPr>
              <w:rPr>
                <w:rFonts w:cs="Arial"/>
                <w:i/>
              </w:rPr>
            </w:pPr>
            <w:r w:rsidRPr="006275D0">
              <w:rPr>
                <w:rFonts w:cs="Arial"/>
                <w:i/>
              </w:rPr>
              <w:t>Oct 202</w:t>
            </w:r>
            <w:r w:rsidR="006275D0" w:rsidRPr="006275D0">
              <w:rPr>
                <w:rFonts w:cs="Arial"/>
                <w:i/>
              </w:rPr>
              <w:t>2</w:t>
            </w:r>
          </w:p>
        </w:tc>
      </w:tr>
      <w:tr w:rsidR="00D36906" w:rsidRPr="006275D0" w14:paraId="1C69D7C0" w14:textId="77777777" w:rsidTr="00DF61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1" w:type="dxa"/>
        </w:trPr>
        <w:tc>
          <w:tcPr>
            <w:tcW w:w="8005" w:type="dxa"/>
          </w:tcPr>
          <w:p w14:paraId="510FA6BC" w14:textId="77777777" w:rsidR="00D36906" w:rsidRPr="006275D0" w:rsidRDefault="00D36906" w:rsidP="00DF61B7">
            <w:pPr>
              <w:rPr>
                <w:rFonts w:cs="Arial"/>
                <w:i/>
              </w:rPr>
            </w:pPr>
            <w:r w:rsidRPr="006275D0">
              <w:rPr>
                <w:rFonts w:cs="Arial"/>
                <w:i/>
              </w:rPr>
              <w:t>3.  Distribute Flyers and Materials 2020 (3-6 engagement opportunities)</w:t>
            </w:r>
          </w:p>
        </w:tc>
        <w:tc>
          <w:tcPr>
            <w:tcW w:w="2065" w:type="dxa"/>
          </w:tcPr>
          <w:p w14:paraId="607C5230" w14:textId="3F778513" w:rsidR="00D36906" w:rsidRPr="006275D0" w:rsidRDefault="00D36906" w:rsidP="00DF61B7">
            <w:pPr>
              <w:rPr>
                <w:rFonts w:cs="Arial"/>
                <w:i/>
              </w:rPr>
            </w:pPr>
            <w:r w:rsidRPr="006275D0">
              <w:rPr>
                <w:rFonts w:cs="Arial"/>
                <w:i/>
              </w:rPr>
              <w:t>Oct 202</w:t>
            </w:r>
            <w:r w:rsidR="006275D0" w:rsidRPr="006275D0">
              <w:rPr>
                <w:rFonts w:cs="Arial"/>
                <w:i/>
              </w:rPr>
              <w:t>1</w:t>
            </w:r>
          </w:p>
        </w:tc>
      </w:tr>
      <w:tr w:rsidR="00D36906" w:rsidRPr="006275D0" w14:paraId="1D3934AE" w14:textId="77777777" w:rsidTr="00DF61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1" w:type="dxa"/>
        </w:trPr>
        <w:tc>
          <w:tcPr>
            <w:tcW w:w="8005" w:type="dxa"/>
          </w:tcPr>
          <w:p w14:paraId="2386B233" w14:textId="77777777" w:rsidR="00D36906" w:rsidRPr="006275D0" w:rsidRDefault="00D36906" w:rsidP="00DF61B7">
            <w:pPr>
              <w:rPr>
                <w:rFonts w:cs="Arial"/>
                <w:i/>
              </w:rPr>
            </w:pPr>
            <w:r w:rsidRPr="006275D0">
              <w:rPr>
                <w:rFonts w:cs="Arial"/>
                <w:i/>
              </w:rPr>
              <w:t>4. Distribute Flyers and Materials 2021 (3-6 engagement opportunities)</w:t>
            </w:r>
          </w:p>
        </w:tc>
        <w:tc>
          <w:tcPr>
            <w:tcW w:w="2065" w:type="dxa"/>
          </w:tcPr>
          <w:p w14:paraId="016F1304" w14:textId="0F77170A" w:rsidR="00D36906" w:rsidRPr="006275D0" w:rsidRDefault="00D36906" w:rsidP="00DF61B7">
            <w:pPr>
              <w:rPr>
                <w:rFonts w:cs="Arial"/>
                <w:i/>
              </w:rPr>
            </w:pPr>
            <w:r w:rsidRPr="006275D0">
              <w:rPr>
                <w:rFonts w:cs="Arial"/>
                <w:i/>
              </w:rPr>
              <w:t>Oct 202</w:t>
            </w:r>
            <w:r w:rsidR="006275D0" w:rsidRPr="006275D0">
              <w:rPr>
                <w:rFonts w:cs="Arial"/>
                <w:i/>
              </w:rPr>
              <w:t>2</w:t>
            </w:r>
          </w:p>
        </w:tc>
      </w:tr>
      <w:tr w:rsidR="00D36906" w:rsidRPr="006275D0" w14:paraId="30BB8D77" w14:textId="77777777" w:rsidTr="00DF61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1" w:type="dxa"/>
        </w:trPr>
        <w:tc>
          <w:tcPr>
            <w:tcW w:w="8005" w:type="dxa"/>
          </w:tcPr>
          <w:p w14:paraId="36A6C1D7" w14:textId="77777777" w:rsidR="00D36906" w:rsidRPr="006275D0" w:rsidRDefault="00D36906" w:rsidP="00DF61B7">
            <w:pPr>
              <w:rPr>
                <w:rFonts w:cs="Arial"/>
                <w:i/>
              </w:rPr>
            </w:pPr>
            <w:r w:rsidRPr="006275D0">
              <w:rPr>
                <w:rFonts w:cs="Arial"/>
                <w:i/>
              </w:rPr>
              <w:t>5. Post-engagement surveys to measure behavior change (1 survey administered)</w:t>
            </w:r>
          </w:p>
        </w:tc>
        <w:tc>
          <w:tcPr>
            <w:tcW w:w="2065" w:type="dxa"/>
          </w:tcPr>
          <w:p w14:paraId="36673726" w14:textId="42A10CDB" w:rsidR="00D36906" w:rsidRPr="006275D0" w:rsidRDefault="00D36906" w:rsidP="00DF61B7">
            <w:pPr>
              <w:rPr>
                <w:rFonts w:cs="Arial"/>
                <w:i/>
              </w:rPr>
            </w:pPr>
            <w:r w:rsidRPr="006275D0">
              <w:rPr>
                <w:rFonts w:cs="Arial"/>
                <w:i/>
              </w:rPr>
              <w:t>Oct 202</w:t>
            </w:r>
            <w:r w:rsidR="006275D0" w:rsidRPr="006275D0">
              <w:rPr>
                <w:rFonts w:cs="Arial"/>
                <w:i/>
              </w:rPr>
              <w:t>2</w:t>
            </w:r>
          </w:p>
        </w:tc>
      </w:tr>
      <w:tr w:rsidR="00D36906" w:rsidRPr="006275D0" w14:paraId="2D274747" w14:textId="77777777" w:rsidTr="00DF61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1" w:type="dxa"/>
        </w:trPr>
        <w:tc>
          <w:tcPr>
            <w:tcW w:w="8005" w:type="dxa"/>
          </w:tcPr>
          <w:p w14:paraId="262ECDD9" w14:textId="77777777" w:rsidR="00D36906" w:rsidRPr="006275D0" w:rsidRDefault="00D36906" w:rsidP="00DF61B7">
            <w:pPr>
              <w:rPr>
                <w:rFonts w:cs="Arial"/>
                <w:i/>
              </w:rPr>
            </w:pPr>
            <w:r w:rsidRPr="006275D0">
              <w:rPr>
                <w:rFonts w:cs="Arial"/>
                <w:i/>
              </w:rPr>
              <w:t>6. Identify potential leaders in communities to ensure longevity of work (2-10 leaders)</w:t>
            </w:r>
          </w:p>
        </w:tc>
        <w:tc>
          <w:tcPr>
            <w:tcW w:w="2065" w:type="dxa"/>
          </w:tcPr>
          <w:p w14:paraId="6C9BB979" w14:textId="6B1ED457" w:rsidR="00D36906" w:rsidRPr="006275D0" w:rsidRDefault="00D36906" w:rsidP="00DF61B7">
            <w:pPr>
              <w:rPr>
                <w:rFonts w:cs="Arial"/>
                <w:i/>
              </w:rPr>
            </w:pPr>
            <w:r w:rsidRPr="006275D0">
              <w:rPr>
                <w:rFonts w:cs="Arial"/>
                <w:i/>
              </w:rPr>
              <w:t>Oct 202</w:t>
            </w:r>
            <w:r w:rsidR="006275D0" w:rsidRPr="006275D0">
              <w:rPr>
                <w:rFonts w:cs="Arial"/>
                <w:i/>
              </w:rPr>
              <w:t>2</w:t>
            </w:r>
          </w:p>
        </w:tc>
      </w:tr>
      <w:tr w:rsidR="00D36906" w:rsidRPr="006275D0" w14:paraId="69E8F64E" w14:textId="77777777" w:rsidTr="00DF61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1" w:type="dxa"/>
        </w:trPr>
        <w:tc>
          <w:tcPr>
            <w:tcW w:w="8005" w:type="dxa"/>
          </w:tcPr>
          <w:p w14:paraId="56E62D0F" w14:textId="77777777" w:rsidR="00D36906" w:rsidRPr="006275D0" w:rsidRDefault="00D36906" w:rsidP="00DF61B7">
            <w:pPr>
              <w:rPr>
                <w:rFonts w:cs="Arial"/>
                <w:i/>
              </w:rPr>
            </w:pPr>
            <w:r w:rsidRPr="006275D0">
              <w:rPr>
                <w:rFonts w:cs="Arial"/>
                <w:i/>
              </w:rPr>
              <w:t>7. Develop capacity of potential leaders (2-5 leaders’ capacity built)</w:t>
            </w:r>
          </w:p>
        </w:tc>
        <w:tc>
          <w:tcPr>
            <w:tcW w:w="2065" w:type="dxa"/>
          </w:tcPr>
          <w:p w14:paraId="575B701D" w14:textId="55AAA9AE" w:rsidR="00D36906" w:rsidRPr="006275D0" w:rsidRDefault="00D36906" w:rsidP="00DF61B7">
            <w:pPr>
              <w:rPr>
                <w:rFonts w:cs="Arial"/>
                <w:i/>
              </w:rPr>
            </w:pPr>
            <w:r w:rsidRPr="006275D0">
              <w:rPr>
                <w:rFonts w:cs="Arial"/>
                <w:i/>
              </w:rPr>
              <w:t>June 202</w:t>
            </w:r>
            <w:r w:rsidR="006275D0" w:rsidRPr="006275D0">
              <w:rPr>
                <w:rFonts w:cs="Arial"/>
                <w:i/>
              </w:rPr>
              <w:t>3</w:t>
            </w:r>
          </w:p>
        </w:tc>
      </w:tr>
    </w:tbl>
    <w:p w14:paraId="293DEC26" w14:textId="77777777" w:rsidR="00C02DAD" w:rsidRPr="006275D0" w:rsidRDefault="00C02DAD" w:rsidP="005431D4">
      <w:pPr>
        <w:tabs>
          <w:tab w:val="left" w:pos="540"/>
        </w:tabs>
        <w:autoSpaceDE w:val="0"/>
        <w:autoSpaceDN w:val="0"/>
        <w:adjustRightInd w:val="0"/>
        <w:rPr>
          <w:rFonts w:cs="Arial"/>
          <w:i/>
        </w:rPr>
      </w:pPr>
    </w:p>
    <w:p w14:paraId="5AFFFD69" w14:textId="77777777" w:rsidR="005431D4" w:rsidRPr="006275D0" w:rsidRDefault="00073C96" w:rsidP="005431D4">
      <w:pPr>
        <w:tabs>
          <w:tab w:val="left" w:pos="540"/>
        </w:tabs>
        <w:autoSpaceDE w:val="0"/>
        <w:autoSpaceDN w:val="0"/>
        <w:adjustRightInd w:val="0"/>
        <w:rPr>
          <w:rFonts w:cs="Arial"/>
          <w:b/>
          <w:bCs/>
          <w:color w:val="000000"/>
        </w:rPr>
      </w:pPr>
      <w:r w:rsidRPr="006275D0">
        <w:rPr>
          <w:rFonts w:cs="Arial"/>
          <w:b/>
        </w:rPr>
        <w:t xml:space="preserve">III. </w:t>
      </w:r>
      <w:r w:rsidRPr="006275D0">
        <w:rPr>
          <w:rFonts w:cs="Arial"/>
          <w:b/>
          <w:bCs/>
          <w:color w:val="000000"/>
        </w:rPr>
        <w:t>PROJECT PARTNERS AND COLLABORATORS:</w:t>
      </w:r>
    </w:p>
    <w:p w14:paraId="67B58CFE" w14:textId="0910EE77" w:rsidR="005431D4" w:rsidRPr="006275D0" w:rsidRDefault="00D36906" w:rsidP="006E0EFD">
      <w:pPr>
        <w:rPr>
          <w:rFonts w:cs="Arial"/>
        </w:rPr>
      </w:pPr>
      <w:r w:rsidRPr="006275D0">
        <w:rPr>
          <w:rFonts w:cs="Arial"/>
        </w:rPr>
        <w:t>Project partners will be determined as outlined in the activities abov</w:t>
      </w:r>
      <w:r w:rsidR="006275D0" w:rsidRPr="006275D0">
        <w:rPr>
          <w:rFonts w:cs="Arial"/>
        </w:rPr>
        <w:t>e. If necessary, Move Minnesota</w:t>
      </w:r>
      <w:r w:rsidRPr="006275D0">
        <w:rPr>
          <w:rFonts w:cs="Arial"/>
        </w:rPr>
        <w:t xml:space="preserve"> will provide documentation as partners are selected regarding their ENRTF funding.</w:t>
      </w:r>
    </w:p>
    <w:p w14:paraId="76300CD3" w14:textId="77777777" w:rsidR="00D36906" w:rsidRPr="006275D0" w:rsidRDefault="00D36906" w:rsidP="006E0EFD">
      <w:pPr>
        <w:rPr>
          <w:rFonts w:cs="Arial"/>
          <w:b/>
        </w:rPr>
      </w:pPr>
    </w:p>
    <w:p w14:paraId="2C68E906" w14:textId="77777777" w:rsidR="005431D4" w:rsidRPr="006275D0" w:rsidRDefault="005431D4" w:rsidP="005431D4">
      <w:pPr>
        <w:tabs>
          <w:tab w:val="left" w:pos="540"/>
        </w:tabs>
        <w:autoSpaceDE w:val="0"/>
        <w:autoSpaceDN w:val="0"/>
        <w:adjustRightInd w:val="0"/>
        <w:rPr>
          <w:rFonts w:cs="Arial"/>
          <w:b/>
          <w:bCs/>
          <w:color w:val="000000"/>
        </w:rPr>
      </w:pPr>
      <w:r w:rsidRPr="006275D0">
        <w:rPr>
          <w:rFonts w:cs="Arial"/>
          <w:b/>
          <w:bCs/>
          <w:color w:val="000000"/>
        </w:rPr>
        <w:t xml:space="preserve">IV. </w:t>
      </w:r>
      <w:r w:rsidRPr="006275D0">
        <w:rPr>
          <w:rFonts w:cs="Arial"/>
          <w:b/>
          <w:bCs/>
          <w:color w:val="000000"/>
        </w:rPr>
        <w:tab/>
      </w:r>
      <w:r w:rsidR="00AB6CFF" w:rsidRPr="006275D0">
        <w:rPr>
          <w:rFonts w:cs="Arial"/>
          <w:b/>
          <w:bCs/>
          <w:color w:val="000000"/>
        </w:rPr>
        <w:t>LONG-TERM</w:t>
      </w:r>
      <w:r w:rsidRPr="006275D0">
        <w:rPr>
          <w:rFonts w:cs="Arial"/>
          <w:b/>
          <w:bCs/>
          <w:color w:val="000000"/>
        </w:rPr>
        <w:t xml:space="preserve"> IMPLEMENTATION AND FUNDING:</w:t>
      </w:r>
    </w:p>
    <w:p w14:paraId="20669FB8" w14:textId="77777777" w:rsidR="00D36906" w:rsidRPr="006275D0" w:rsidRDefault="00D36906" w:rsidP="005431D4">
      <w:pPr>
        <w:tabs>
          <w:tab w:val="left" w:pos="540"/>
        </w:tabs>
        <w:autoSpaceDE w:val="0"/>
        <w:autoSpaceDN w:val="0"/>
        <w:adjustRightInd w:val="0"/>
        <w:rPr>
          <w:rFonts w:cs="Arial"/>
          <w:bCs/>
          <w:color w:val="000000"/>
        </w:rPr>
      </w:pPr>
      <w:r w:rsidRPr="006275D0">
        <w:rPr>
          <w:rFonts w:cs="Arial"/>
          <w:bCs/>
          <w:color w:val="000000"/>
        </w:rPr>
        <w:t>As a new program, findings from evaluation efforts will determine how the program is implemented and funded in the future. Organizationally, we are committed to sustainable growth, and are building funding through individual donations (supporters of our nonprofit mission) and earned revenue our employer consulting services. We will also continue to work with foundations and government who have identified this work as critical to our region’s sustainability and environmental preservation.</w:t>
      </w:r>
    </w:p>
    <w:p w14:paraId="1C0A1383" w14:textId="77777777" w:rsidR="00C02DAD" w:rsidRPr="006275D0" w:rsidRDefault="00186FCC" w:rsidP="00186FCC">
      <w:pPr>
        <w:tabs>
          <w:tab w:val="left" w:pos="7185"/>
        </w:tabs>
        <w:rPr>
          <w:rFonts w:cs="Arial"/>
          <w:b/>
        </w:rPr>
      </w:pPr>
      <w:r w:rsidRPr="006275D0">
        <w:rPr>
          <w:rFonts w:cs="Arial"/>
          <w:b/>
        </w:rPr>
        <w:tab/>
      </w:r>
    </w:p>
    <w:p w14:paraId="499B4EDF" w14:textId="77777777" w:rsidR="00C02DAD" w:rsidRPr="006275D0" w:rsidRDefault="0029726A" w:rsidP="00C02DAD">
      <w:pPr>
        <w:tabs>
          <w:tab w:val="left" w:pos="540"/>
        </w:tabs>
        <w:autoSpaceDE w:val="0"/>
        <w:autoSpaceDN w:val="0"/>
        <w:adjustRightInd w:val="0"/>
        <w:rPr>
          <w:rFonts w:cs="Arial"/>
          <w:b/>
          <w:bCs/>
          <w:color w:val="000000"/>
        </w:rPr>
      </w:pPr>
      <w:r w:rsidRPr="006275D0">
        <w:rPr>
          <w:rFonts w:cs="Arial"/>
          <w:b/>
          <w:bCs/>
          <w:color w:val="000000"/>
        </w:rPr>
        <w:t>V</w:t>
      </w:r>
      <w:r w:rsidR="00C02DAD" w:rsidRPr="006275D0">
        <w:rPr>
          <w:rFonts w:cs="Arial"/>
          <w:b/>
          <w:bCs/>
          <w:color w:val="000000"/>
        </w:rPr>
        <w:t xml:space="preserve">. </w:t>
      </w:r>
      <w:r w:rsidR="00C02DAD" w:rsidRPr="006275D0">
        <w:rPr>
          <w:rFonts w:cs="Arial"/>
          <w:b/>
          <w:bCs/>
          <w:color w:val="000000"/>
        </w:rPr>
        <w:tab/>
        <w:t xml:space="preserve">SEE ADDITIONAL </w:t>
      </w:r>
      <w:r w:rsidR="00AD3337" w:rsidRPr="006275D0">
        <w:rPr>
          <w:rFonts w:cs="Arial"/>
          <w:b/>
          <w:bCs/>
          <w:color w:val="000000"/>
        </w:rPr>
        <w:t>PROPOSAL</w:t>
      </w:r>
      <w:r w:rsidR="00C02DAD" w:rsidRPr="006275D0">
        <w:rPr>
          <w:rFonts w:cs="Arial"/>
          <w:b/>
          <w:bCs/>
          <w:color w:val="000000"/>
        </w:rPr>
        <w:t xml:space="preserve"> COMPONENTS:</w:t>
      </w:r>
    </w:p>
    <w:p w14:paraId="00C815C8" w14:textId="77777777" w:rsidR="00AD3337" w:rsidRPr="0072462E" w:rsidRDefault="00C02DAD" w:rsidP="00D17BF4">
      <w:pPr>
        <w:tabs>
          <w:tab w:val="left" w:pos="540"/>
        </w:tabs>
        <w:autoSpaceDE w:val="0"/>
        <w:autoSpaceDN w:val="0"/>
        <w:adjustRightInd w:val="0"/>
        <w:ind w:left="540"/>
        <w:rPr>
          <w:rFonts w:cs="Arial"/>
          <w:b/>
          <w:iCs/>
          <w:color w:val="000000"/>
          <w:sz w:val="18"/>
          <w:szCs w:val="18"/>
        </w:rPr>
      </w:pPr>
      <w:r w:rsidRPr="0072462E">
        <w:rPr>
          <w:rFonts w:cs="Arial"/>
          <w:b/>
          <w:iCs/>
          <w:color w:val="000000"/>
          <w:sz w:val="18"/>
          <w:szCs w:val="18"/>
        </w:rPr>
        <w:t xml:space="preserve">A. Proposal Budget Spreadsheet </w:t>
      </w:r>
    </w:p>
    <w:p w14:paraId="16F852D4" w14:textId="77777777" w:rsidR="00F9232B" w:rsidRPr="0072462E" w:rsidRDefault="00AD3337" w:rsidP="00D17BF4">
      <w:pPr>
        <w:tabs>
          <w:tab w:val="left" w:pos="540"/>
        </w:tabs>
        <w:autoSpaceDE w:val="0"/>
        <w:autoSpaceDN w:val="0"/>
        <w:adjustRightInd w:val="0"/>
        <w:ind w:left="540"/>
        <w:rPr>
          <w:rFonts w:cs="Arial"/>
          <w:b/>
          <w:iCs/>
          <w:color w:val="000000"/>
          <w:sz w:val="18"/>
          <w:szCs w:val="18"/>
        </w:rPr>
      </w:pPr>
      <w:r w:rsidRPr="0072462E">
        <w:rPr>
          <w:rFonts w:cs="Arial"/>
          <w:b/>
          <w:iCs/>
          <w:color w:val="000000"/>
          <w:sz w:val="18"/>
          <w:szCs w:val="18"/>
        </w:rPr>
        <w:t>F</w:t>
      </w:r>
      <w:r w:rsidR="00F9232B" w:rsidRPr="0072462E">
        <w:rPr>
          <w:rFonts w:cs="Arial"/>
          <w:b/>
          <w:iCs/>
          <w:color w:val="000000"/>
          <w:sz w:val="18"/>
          <w:szCs w:val="18"/>
        </w:rPr>
        <w:t>. Project Manager Qualifications and Organization Description</w:t>
      </w:r>
    </w:p>
    <w:p w14:paraId="4F8E5932" w14:textId="3A3D4F85" w:rsidR="00F9232B" w:rsidRPr="0072462E" w:rsidRDefault="00AD3337" w:rsidP="00D17BF4">
      <w:pPr>
        <w:tabs>
          <w:tab w:val="left" w:pos="540"/>
        </w:tabs>
        <w:autoSpaceDE w:val="0"/>
        <w:autoSpaceDN w:val="0"/>
        <w:adjustRightInd w:val="0"/>
        <w:ind w:left="540"/>
        <w:rPr>
          <w:rFonts w:cs="Arial"/>
          <w:b/>
          <w:iCs/>
          <w:color w:val="000000"/>
          <w:sz w:val="18"/>
          <w:szCs w:val="18"/>
        </w:rPr>
      </w:pPr>
      <w:r w:rsidRPr="0072462E">
        <w:rPr>
          <w:rFonts w:cs="Arial"/>
          <w:b/>
          <w:iCs/>
          <w:color w:val="000000"/>
          <w:sz w:val="18"/>
          <w:szCs w:val="18"/>
        </w:rPr>
        <w:t>G</w:t>
      </w:r>
      <w:r w:rsidR="00D17BF4">
        <w:rPr>
          <w:rFonts w:cs="Arial"/>
          <w:b/>
          <w:iCs/>
          <w:color w:val="000000"/>
          <w:sz w:val="18"/>
          <w:szCs w:val="18"/>
        </w:rPr>
        <w:t xml:space="preserve">. </w:t>
      </w:r>
      <w:r w:rsidR="003578A0" w:rsidRPr="0072462E">
        <w:rPr>
          <w:rFonts w:cs="Arial"/>
          <w:b/>
          <w:iCs/>
          <w:color w:val="000000"/>
          <w:sz w:val="18"/>
          <w:szCs w:val="18"/>
        </w:rPr>
        <w:t>Resolution</w:t>
      </w:r>
    </w:p>
    <w:p w14:paraId="2300B1C3" w14:textId="3E952812" w:rsidR="006E0EFD" w:rsidRPr="0072462E" w:rsidRDefault="00CE20AC" w:rsidP="00D17BF4">
      <w:pPr>
        <w:pStyle w:val="Bodycopy"/>
        <w:spacing w:before="0" w:line="240" w:lineRule="auto"/>
        <w:ind w:left="540"/>
        <w:rPr>
          <w:rFonts w:ascii="Calibri" w:hAnsi="Calibri" w:cs="Calibri"/>
          <w:b/>
          <w:sz w:val="18"/>
          <w:szCs w:val="18"/>
        </w:rPr>
      </w:pPr>
      <w:r w:rsidRPr="0072462E">
        <w:rPr>
          <w:rFonts w:ascii="Calibri" w:hAnsi="Calibri" w:cs="Calibri"/>
          <w:b/>
          <w:sz w:val="18"/>
          <w:szCs w:val="18"/>
        </w:rPr>
        <w:t xml:space="preserve">H. </w:t>
      </w:r>
      <w:r w:rsidR="00D17BF4">
        <w:rPr>
          <w:rFonts w:ascii="Calibri" w:hAnsi="Calibri" w:cs="Calibri"/>
          <w:b/>
          <w:sz w:val="18"/>
          <w:szCs w:val="18"/>
        </w:rPr>
        <w:t>Financial Statements</w:t>
      </w:r>
    </w:p>
    <w:sectPr w:rsidR="006E0EFD" w:rsidRPr="0072462E" w:rsidSect="00E47145">
      <w:headerReference w:type="default" r:id="rId7"/>
      <w:footerReference w:type="default" r:id="rId8"/>
      <w:headerReference w:type="first" r:id="rId9"/>
      <w:footerReference w:type="first" r:id="rId10"/>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173B6D" w14:textId="77777777" w:rsidR="003B7CF1" w:rsidRDefault="003B7CF1" w:rsidP="00533120">
      <w:r>
        <w:separator/>
      </w:r>
    </w:p>
  </w:endnote>
  <w:endnote w:type="continuationSeparator" w:id="0">
    <w:p w14:paraId="32FBF824" w14:textId="77777777" w:rsidR="003B7CF1" w:rsidRDefault="003B7CF1"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23CBBE" w14:textId="77777777" w:rsidR="005F7237" w:rsidRDefault="005F7237">
    <w:pPr>
      <w:pStyle w:val="Footer"/>
      <w:jc w:val="center"/>
    </w:pPr>
    <w:r>
      <w:fldChar w:fldCharType="begin"/>
    </w:r>
    <w:r>
      <w:instrText xml:space="preserve"> PAGE   \* MERGEFORMAT </w:instrText>
    </w:r>
    <w:r>
      <w:fldChar w:fldCharType="separate"/>
    </w:r>
    <w:r w:rsidR="001F112F">
      <w:rPr>
        <w:noProof/>
      </w:rPr>
      <w:t>2</w:t>
    </w:r>
    <w:r>
      <w:fldChar w:fldCharType="end"/>
    </w:r>
  </w:p>
  <w:p w14:paraId="0E4BF11F" w14:textId="77777777" w:rsidR="005F7237" w:rsidRDefault="005F723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7738C7" w14:textId="77777777" w:rsidR="005F7237" w:rsidRDefault="005F7237" w:rsidP="00C72BD9">
    <w:pPr>
      <w:pStyle w:val="Footer"/>
      <w:jc w:val="center"/>
    </w:pPr>
    <w:r>
      <w:fldChar w:fldCharType="begin"/>
    </w:r>
    <w:r>
      <w:instrText xml:space="preserve"> PAGE   \* MERGEFORMAT </w:instrText>
    </w:r>
    <w:r>
      <w:fldChar w:fldCharType="separate"/>
    </w:r>
    <w:r>
      <w:rPr>
        <w:noProof/>
      </w:rPr>
      <w:t>1</w:t>
    </w:r>
    <w:r>
      <w:fldChar w:fldCharType="end"/>
    </w:r>
  </w:p>
  <w:p w14:paraId="31C9D2FB" w14:textId="77777777" w:rsidR="005F7237" w:rsidRDefault="005F723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356F51" w14:textId="77777777" w:rsidR="003B7CF1" w:rsidRDefault="003B7CF1" w:rsidP="00533120">
      <w:r>
        <w:separator/>
      </w:r>
    </w:p>
  </w:footnote>
  <w:footnote w:type="continuationSeparator" w:id="0">
    <w:p w14:paraId="54F7FDDF" w14:textId="77777777" w:rsidR="003B7CF1" w:rsidRDefault="003B7CF1" w:rsidP="0053312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1278"/>
      <w:gridCol w:w="9000"/>
    </w:tblGrid>
    <w:tr w:rsidR="005F7237" w14:paraId="33F10804" w14:textId="77777777" w:rsidTr="00E47145">
      <w:tc>
        <w:tcPr>
          <w:tcW w:w="1278" w:type="dxa"/>
        </w:tcPr>
        <w:p w14:paraId="580462C5" w14:textId="77777777" w:rsidR="005F7237" w:rsidRPr="00EB5831" w:rsidRDefault="009541C4" w:rsidP="00E47145">
          <w:pPr>
            <w:pStyle w:val="Header"/>
            <w:tabs>
              <w:tab w:val="clear" w:pos="4680"/>
              <w:tab w:val="clear" w:pos="9360"/>
            </w:tabs>
            <w:rPr>
              <w:lang w:val="en-US" w:eastAsia="en-US"/>
            </w:rPr>
          </w:pPr>
          <w:r>
            <w:rPr>
              <w:noProof/>
              <w:lang w:val="en-US" w:eastAsia="ja-JP"/>
            </w:rPr>
            <w:drawing>
              <wp:inline distT="0" distB="0" distL="0" distR="0" wp14:anchorId="2ED25B40" wp14:editId="57037A65">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14:paraId="3B4DFE5A" w14:textId="77777777" w:rsidR="005F7237" w:rsidRPr="00A42E60" w:rsidRDefault="005F7237" w:rsidP="00EB5831">
          <w:pPr>
            <w:rPr>
              <w:b/>
            </w:rPr>
          </w:pPr>
          <w:r w:rsidRPr="00A42E60">
            <w:rPr>
              <w:b/>
            </w:rPr>
            <w:t>Environment and Natural Resources Trust Fund (ENRTF)</w:t>
          </w:r>
        </w:p>
        <w:p w14:paraId="01EE7451" w14:textId="54455CC3" w:rsidR="005F7237" w:rsidRPr="00EB5831" w:rsidRDefault="001E42AC" w:rsidP="0072462E">
          <w:pPr>
            <w:pStyle w:val="Header"/>
            <w:rPr>
              <w:lang w:val="en-US" w:eastAsia="en-US"/>
            </w:rPr>
          </w:pPr>
          <w:r>
            <w:rPr>
              <w:b/>
              <w:lang w:val="en-US" w:eastAsia="en-US"/>
            </w:rPr>
            <w:t>20</w:t>
          </w:r>
          <w:r w:rsidR="00404B9C">
            <w:rPr>
              <w:b/>
              <w:lang w:val="en-US" w:eastAsia="en-US"/>
            </w:rPr>
            <w:t>20</w:t>
          </w:r>
          <w:r w:rsidR="005F7237" w:rsidRPr="00EB5831">
            <w:rPr>
              <w:b/>
              <w:lang w:val="en-US" w:eastAsia="en-US"/>
            </w:rPr>
            <w:t xml:space="preserve"> Main Proposal</w:t>
          </w:r>
        </w:p>
      </w:tc>
    </w:tr>
  </w:tbl>
  <w:p w14:paraId="40CD4AF6" w14:textId="77777777" w:rsidR="005F7237" w:rsidRPr="00A42E60" w:rsidRDefault="005F7237" w:rsidP="00A42E60">
    <w:pPr>
      <w:pStyle w:val="Header"/>
      <w:rPr>
        <w:sz w:val="2"/>
        <w:szCs w:val="2"/>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1098"/>
      <w:gridCol w:w="8478"/>
    </w:tblGrid>
    <w:tr w:rsidR="005F7237" w14:paraId="292F1326" w14:textId="77777777" w:rsidTr="00C660F0">
      <w:tc>
        <w:tcPr>
          <w:tcW w:w="1098" w:type="dxa"/>
        </w:tcPr>
        <w:p w14:paraId="1F6EFA2D" w14:textId="77777777" w:rsidR="005F7237" w:rsidRPr="00EB5831" w:rsidRDefault="009541C4" w:rsidP="00C660F0">
          <w:pPr>
            <w:pStyle w:val="Header"/>
            <w:rPr>
              <w:lang w:val="en-US" w:eastAsia="en-US"/>
            </w:rPr>
          </w:pPr>
          <w:r>
            <w:rPr>
              <w:noProof/>
              <w:lang w:val="en-US" w:eastAsia="ja-JP"/>
            </w:rPr>
            <w:drawing>
              <wp:inline distT="0" distB="0" distL="0" distR="0" wp14:anchorId="3B7B4DDB" wp14:editId="0466AA3F">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14:paraId="7F80544E" w14:textId="77777777" w:rsidR="005F7237" w:rsidRPr="00A42E60" w:rsidRDefault="005F7237" w:rsidP="00C660F0">
          <w:pPr>
            <w:rPr>
              <w:b/>
            </w:rPr>
          </w:pPr>
          <w:r w:rsidRPr="00A42E60">
            <w:rPr>
              <w:b/>
            </w:rPr>
            <w:t>Environment and Natural Resources Trust Fund (ENRTF)</w:t>
          </w:r>
        </w:p>
        <w:p w14:paraId="792F2ADF" w14:textId="77777777" w:rsidR="005F7237" w:rsidRPr="00EB5831" w:rsidRDefault="005F7237" w:rsidP="00806460">
          <w:pPr>
            <w:pStyle w:val="Header"/>
            <w:rPr>
              <w:b/>
              <w:lang w:val="en-US" w:eastAsia="en-US"/>
            </w:rPr>
          </w:pPr>
          <w:r w:rsidRPr="00EB5831">
            <w:rPr>
              <w:b/>
              <w:lang w:val="en-US" w:eastAsia="en-US"/>
            </w:rPr>
            <w:t>2014 Main Proposal</w:t>
          </w:r>
        </w:p>
        <w:p w14:paraId="218C94A4" w14:textId="77777777" w:rsidR="005F7237" w:rsidRPr="00EB5831" w:rsidRDefault="005F7237"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14:paraId="0DFE5BCB" w14:textId="77777777" w:rsidR="005F7237" w:rsidRPr="00F96203" w:rsidRDefault="005F7237">
    <w:pPr>
      <w:pStyle w:val="Header"/>
      <w:rPr>
        <w:sz w:val="2"/>
        <w:szCs w:val="2"/>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6">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9">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num w:numId="1">
    <w:abstractNumId w:val="0"/>
  </w:num>
  <w:num w:numId="2">
    <w:abstractNumId w:val="7"/>
  </w:num>
  <w:num w:numId="3">
    <w:abstractNumId w:val="4"/>
  </w:num>
  <w:num w:numId="4">
    <w:abstractNumId w:val="5"/>
  </w:num>
  <w:num w:numId="5">
    <w:abstractNumId w:val="10"/>
  </w:num>
  <w:num w:numId="6">
    <w:abstractNumId w:val="2"/>
  </w:num>
  <w:num w:numId="7">
    <w:abstractNumId w:val="6"/>
  </w:num>
  <w:num w:numId="8">
    <w:abstractNumId w:val="3"/>
  </w:num>
  <w:num w:numId="9">
    <w:abstractNumId w:val="9"/>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EFD"/>
    <w:rsid w:val="00020FA1"/>
    <w:rsid w:val="00043F3F"/>
    <w:rsid w:val="00061EF5"/>
    <w:rsid w:val="00062497"/>
    <w:rsid w:val="00065366"/>
    <w:rsid w:val="00073C96"/>
    <w:rsid w:val="000B34BA"/>
    <w:rsid w:val="000C3EF3"/>
    <w:rsid w:val="000D7F31"/>
    <w:rsid w:val="00100A34"/>
    <w:rsid w:val="00107495"/>
    <w:rsid w:val="001225BC"/>
    <w:rsid w:val="00165716"/>
    <w:rsid w:val="0018005E"/>
    <w:rsid w:val="00186FCC"/>
    <w:rsid w:val="001B0368"/>
    <w:rsid w:val="001E42AC"/>
    <w:rsid w:val="001F112F"/>
    <w:rsid w:val="0021447F"/>
    <w:rsid w:val="002159DD"/>
    <w:rsid w:val="00217C2A"/>
    <w:rsid w:val="00252007"/>
    <w:rsid w:val="00285FAD"/>
    <w:rsid w:val="00290E4E"/>
    <w:rsid w:val="0029726A"/>
    <w:rsid w:val="002B469A"/>
    <w:rsid w:val="002D68D8"/>
    <w:rsid w:val="003205A7"/>
    <w:rsid w:val="003239FE"/>
    <w:rsid w:val="00347E7A"/>
    <w:rsid w:val="00351EA6"/>
    <w:rsid w:val="00354888"/>
    <w:rsid w:val="003578A0"/>
    <w:rsid w:val="0037310D"/>
    <w:rsid w:val="0039481E"/>
    <w:rsid w:val="003B7CF1"/>
    <w:rsid w:val="003C5B50"/>
    <w:rsid w:val="003F32CA"/>
    <w:rsid w:val="00404B9C"/>
    <w:rsid w:val="004357AE"/>
    <w:rsid w:val="004530F7"/>
    <w:rsid w:val="00454495"/>
    <w:rsid w:val="00487667"/>
    <w:rsid w:val="00487D08"/>
    <w:rsid w:val="0049103C"/>
    <w:rsid w:val="00497555"/>
    <w:rsid w:val="004A43B9"/>
    <w:rsid w:val="004A4BE4"/>
    <w:rsid w:val="004C2528"/>
    <w:rsid w:val="004C5D6B"/>
    <w:rsid w:val="004E6113"/>
    <w:rsid w:val="00532517"/>
    <w:rsid w:val="00533120"/>
    <w:rsid w:val="005431D4"/>
    <w:rsid w:val="00550B29"/>
    <w:rsid w:val="005648A9"/>
    <w:rsid w:val="005A1D00"/>
    <w:rsid w:val="005A4FB1"/>
    <w:rsid w:val="005F0DBA"/>
    <w:rsid w:val="005F1006"/>
    <w:rsid w:val="005F7237"/>
    <w:rsid w:val="00602068"/>
    <w:rsid w:val="00614DF2"/>
    <w:rsid w:val="006275D0"/>
    <w:rsid w:val="00640A9A"/>
    <w:rsid w:val="006562F0"/>
    <w:rsid w:val="00686B53"/>
    <w:rsid w:val="006C30DF"/>
    <w:rsid w:val="006E0EFD"/>
    <w:rsid w:val="006E4B99"/>
    <w:rsid w:val="006F7F24"/>
    <w:rsid w:val="00721661"/>
    <w:rsid w:val="00723108"/>
    <w:rsid w:val="0072462E"/>
    <w:rsid w:val="00731A65"/>
    <w:rsid w:val="00764D70"/>
    <w:rsid w:val="007936A9"/>
    <w:rsid w:val="007B284F"/>
    <w:rsid w:val="007B3535"/>
    <w:rsid w:val="007E0378"/>
    <w:rsid w:val="00806460"/>
    <w:rsid w:val="008076FB"/>
    <w:rsid w:val="00814EEC"/>
    <w:rsid w:val="00855B8F"/>
    <w:rsid w:val="008949EE"/>
    <w:rsid w:val="008A088E"/>
    <w:rsid w:val="008A4498"/>
    <w:rsid w:val="008A5FD9"/>
    <w:rsid w:val="008D2242"/>
    <w:rsid w:val="00910DB8"/>
    <w:rsid w:val="00912C65"/>
    <w:rsid w:val="009541C4"/>
    <w:rsid w:val="00962401"/>
    <w:rsid w:val="009A11A7"/>
    <w:rsid w:val="009A49DE"/>
    <w:rsid w:val="009B6749"/>
    <w:rsid w:val="009C4875"/>
    <w:rsid w:val="009D0E57"/>
    <w:rsid w:val="009D14B4"/>
    <w:rsid w:val="009D6EC8"/>
    <w:rsid w:val="009E688F"/>
    <w:rsid w:val="00A03E0A"/>
    <w:rsid w:val="00A13F26"/>
    <w:rsid w:val="00A42E60"/>
    <w:rsid w:val="00A45A41"/>
    <w:rsid w:val="00A7257F"/>
    <w:rsid w:val="00A73B75"/>
    <w:rsid w:val="00AB6CFF"/>
    <w:rsid w:val="00AC2C07"/>
    <w:rsid w:val="00AC2CDE"/>
    <w:rsid w:val="00AD3337"/>
    <w:rsid w:val="00AF3687"/>
    <w:rsid w:val="00B728BF"/>
    <w:rsid w:val="00B8369A"/>
    <w:rsid w:val="00B86A22"/>
    <w:rsid w:val="00BB6AF6"/>
    <w:rsid w:val="00BC28A6"/>
    <w:rsid w:val="00C02DAD"/>
    <w:rsid w:val="00C07D57"/>
    <w:rsid w:val="00C660F0"/>
    <w:rsid w:val="00C72BD9"/>
    <w:rsid w:val="00C82CD3"/>
    <w:rsid w:val="00C85E92"/>
    <w:rsid w:val="00C952E4"/>
    <w:rsid w:val="00CB652D"/>
    <w:rsid w:val="00CB686E"/>
    <w:rsid w:val="00CE20AC"/>
    <w:rsid w:val="00D02E23"/>
    <w:rsid w:val="00D0502B"/>
    <w:rsid w:val="00D121DD"/>
    <w:rsid w:val="00D16443"/>
    <w:rsid w:val="00D17BF4"/>
    <w:rsid w:val="00D25619"/>
    <w:rsid w:val="00D32CFB"/>
    <w:rsid w:val="00D36906"/>
    <w:rsid w:val="00D61395"/>
    <w:rsid w:val="00E47145"/>
    <w:rsid w:val="00E5279E"/>
    <w:rsid w:val="00E619C4"/>
    <w:rsid w:val="00E76D57"/>
    <w:rsid w:val="00EB5831"/>
    <w:rsid w:val="00F42507"/>
    <w:rsid w:val="00F70DE4"/>
    <w:rsid w:val="00F9232B"/>
    <w:rsid w:val="00F92864"/>
    <w:rsid w:val="00F96203"/>
    <w:rsid w:val="00F97C94"/>
    <w:rsid w:val="00FF16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59326E"/>
  <w15:docId w15:val="{86B753F0-E2C8-4CCD-AFC0-3BF80CBE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 w:type="character" w:styleId="CommentReference">
    <w:name w:val="annotation reference"/>
    <w:basedOn w:val="DefaultParagraphFont"/>
    <w:uiPriority w:val="99"/>
    <w:semiHidden/>
    <w:unhideWhenUsed/>
    <w:rsid w:val="00AF3687"/>
    <w:rPr>
      <w:sz w:val="18"/>
      <w:szCs w:val="18"/>
    </w:rPr>
  </w:style>
  <w:style w:type="paragraph" w:styleId="CommentText">
    <w:name w:val="annotation text"/>
    <w:basedOn w:val="Normal"/>
    <w:link w:val="CommentTextChar"/>
    <w:uiPriority w:val="99"/>
    <w:semiHidden/>
    <w:unhideWhenUsed/>
    <w:rsid w:val="00AF3687"/>
    <w:rPr>
      <w:sz w:val="24"/>
      <w:szCs w:val="24"/>
    </w:rPr>
  </w:style>
  <w:style w:type="character" w:customStyle="1" w:styleId="CommentTextChar">
    <w:name w:val="Comment Text Char"/>
    <w:basedOn w:val="DefaultParagraphFont"/>
    <w:link w:val="CommentText"/>
    <w:uiPriority w:val="99"/>
    <w:semiHidden/>
    <w:rsid w:val="00AF3687"/>
    <w:rPr>
      <w:sz w:val="24"/>
      <w:szCs w:val="24"/>
    </w:rPr>
  </w:style>
  <w:style w:type="paragraph" w:styleId="CommentSubject">
    <w:name w:val="annotation subject"/>
    <w:basedOn w:val="CommentText"/>
    <w:next w:val="CommentText"/>
    <w:link w:val="CommentSubjectChar"/>
    <w:uiPriority w:val="99"/>
    <w:semiHidden/>
    <w:unhideWhenUsed/>
    <w:rsid w:val="00AF3687"/>
    <w:rPr>
      <w:b/>
      <w:bCs/>
      <w:sz w:val="20"/>
      <w:szCs w:val="20"/>
    </w:rPr>
  </w:style>
  <w:style w:type="character" w:customStyle="1" w:styleId="CommentSubjectChar">
    <w:name w:val="Comment Subject Char"/>
    <w:basedOn w:val="CommentTextChar"/>
    <w:link w:val="CommentSubject"/>
    <w:uiPriority w:val="99"/>
    <w:semiHidden/>
    <w:rsid w:val="00AF3687"/>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348</TotalTime>
  <Pages>2</Pages>
  <Words>1008</Words>
  <Characters>5747</Characters>
  <Application>Microsoft Macintosh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Elissa Y. Schufman</cp:lastModifiedBy>
  <cp:revision>19</cp:revision>
  <cp:lastPrinted>2018-11-29T16:36:00Z</cp:lastPrinted>
  <dcterms:created xsi:type="dcterms:W3CDTF">2018-12-18T19:48:00Z</dcterms:created>
  <dcterms:modified xsi:type="dcterms:W3CDTF">2019-04-13T21:23:00Z</dcterms:modified>
</cp:coreProperties>
</file>