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C7BD9" w14:textId="77777777" w:rsidR="00D50139" w:rsidRDefault="00974547">
      <w:pPr>
        <w:pStyle w:val="Heading1"/>
        <w:spacing w:before="45"/>
        <w:ind w:left="1377"/>
        <w:rPr>
          <w:rFonts w:ascii="Calibri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1024" behindDoc="0" locked="0" layoutInCell="1" allowOverlap="1" wp14:anchorId="6CFEFC83" wp14:editId="0D2A2B19">
            <wp:simplePos x="0" y="0"/>
            <wp:positionH relativeFrom="page">
              <wp:posOffset>685800</wp:posOffset>
            </wp:positionH>
            <wp:positionV relativeFrom="paragraph">
              <wp:posOffset>30526</wp:posOffset>
            </wp:positionV>
            <wp:extent cx="669925" cy="4781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47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>Environment and Natural Resources Trust Fund (ENRTF)</w:t>
      </w:r>
    </w:p>
    <w:p w14:paraId="0A683071" w14:textId="77777777" w:rsidR="00D50139" w:rsidRDefault="00974547">
      <w:pPr>
        <w:ind w:left="1377"/>
        <w:rPr>
          <w:rFonts w:ascii="Calibri"/>
          <w:b/>
        </w:rPr>
      </w:pPr>
      <w:r>
        <w:rPr>
          <w:rFonts w:ascii="Calibri"/>
          <w:b/>
        </w:rPr>
        <w:t>2020 Project Manager Qualifications and Organization Description</w:t>
      </w:r>
    </w:p>
    <w:p w14:paraId="5A171539" w14:textId="77777777" w:rsidR="00D50139" w:rsidRDefault="00D50139">
      <w:pPr>
        <w:pStyle w:val="BodyText"/>
        <w:rPr>
          <w:rFonts w:ascii="Calibri"/>
          <w:b/>
          <w:sz w:val="20"/>
        </w:rPr>
      </w:pPr>
    </w:p>
    <w:p w14:paraId="4296120F" w14:textId="77777777" w:rsidR="00D50139" w:rsidRDefault="00D50139">
      <w:pPr>
        <w:pStyle w:val="BodyText"/>
        <w:spacing w:before="11"/>
        <w:rPr>
          <w:rFonts w:ascii="Calibri"/>
          <w:b/>
          <w:sz w:val="16"/>
        </w:rPr>
      </w:pPr>
    </w:p>
    <w:p w14:paraId="123FA7F0" w14:textId="77777777" w:rsidR="00D50139" w:rsidRDefault="00974547" w:rsidP="00D51D51">
      <w:pPr>
        <w:spacing w:before="92"/>
        <w:ind w:left="180" w:hanging="180"/>
      </w:pPr>
      <w:r>
        <w:rPr>
          <w:b/>
        </w:rPr>
        <w:t>PROJECT TITLE</w:t>
      </w:r>
      <w:r>
        <w:t xml:space="preserve">: </w:t>
      </w:r>
      <w:r w:rsidR="00A50DD7" w:rsidRPr="00A50DD7">
        <w:t xml:space="preserve">UMD Boreal Observatory at </w:t>
      </w:r>
      <w:proofErr w:type="spellStart"/>
      <w:r w:rsidR="00A50DD7" w:rsidRPr="00A50DD7">
        <w:t>Chik-Wauk</w:t>
      </w:r>
      <w:proofErr w:type="spellEnd"/>
      <w:r w:rsidR="00A50DD7" w:rsidRPr="00A50DD7">
        <w:t xml:space="preserve"> on the Gunflint</w:t>
      </w:r>
    </w:p>
    <w:p w14:paraId="2F1A578A" w14:textId="77777777" w:rsidR="00D50139" w:rsidRDefault="00D50139" w:rsidP="00D51D51">
      <w:pPr>
        <w:pStyle w:val="BodyText"/>
        <w:spacing w:before="5"/>
        <w:ind w:left="180" w:hanging="180"/>
      </w:pPr>
    </w:p>
    <w:p w14:paraId="02BC6446" w14:textId="77777777" w:rsidR="00D51D51" w:rsidRDefault="00A50DD7" w:rsidP="00DF0D3F">
      <w:pPr>
        <w:pStyle w:val="Heading1"/>
        <w:spacing w:before="1"/>
        <w:ind w:left="0"/>
        <w:rPr>
          <w:b w:val="0"/>
        </w:rPr>
      </w:pPr>
      <w:r>
        <w:t>Joel Halvorson</w:t>
      </w:r>
      <w:r w:rsidR="00974547">
        <w:t xml:space="preserve">, </w:t>
      </w:r>
      <w:r>
        <w:t>Swenson College of Science and Engineering</w:t>
      </w:r>
      <w:r w:rsidR="00974547">
        <w:t>, University of Minnesota Duluth</w:t>
      </w:r>
    </w:p>
    <w:p w14:paraId="3A2F8CFE" w14:textId="1A2E7147" w:rsidR="00D50139" w:rsidRPr="00D51D51" w:rsidRDefault="00974547" w:rsidP="00DF0D3F">
      <w:pPr>
        <w:pStyle w:val="Heading1"/>
        <w:ind w:left="0"/>
        <w:rPr>
          <w:b w:val="0"/>
        </w:rPr>
      </w:pPr>
      <w:r>
        <w:t xml:space="preserve">Key Qualifications: </w:t>
      </w:r>
      <w:r w:rsidR="00A50DD7" w:rsidRPr="00D51D51">
        <w:rPr>
          <w:b w:val="0"/>
        </w:rPr>
        <w:t>Joel is a Science Communications</w:t>
      </w:r>
      <w:r w:rsidR="001A21E8" w:rsidRPr="00D51D51">
        <w:rPr>
          <w:b w:val="0"/>
        </w:rPr>
        <w:t xml:space="preserve"> </w:t>
      </w:r>
      <w:r w:rsidR="00A50DD7" w:rsidRPr="00D51D51">
        <w:rPr>
          <w:b w:val="0"/>
        </w:rPr>
        <w:t>Specialist, who has spent the past 30 years working in formal and informal education settings. This includes teaching, launching new museum</w:t>
      </w:r>
      <w:r w:rsidR="001A21E8" w:rsidRPr="00D51D51">
        <w:rPr>
          <w:b w:val="0"/>
        </w:rPr>
        <w:t>s</w:t>
      </w:r>
      <w:r w:rsidR="00A50DD7" w:rsidRPr="00D51D51">
        <w:rPr>
          <w:b w:val="0"/>
        </w:rPr>
        <w:t xml:space="preserve">, creating exhibits and educational programs, </w:t>
      </w:r>
      <w:r w:rsidR="001A21E8" w:rsidRPr="00D51D51">
        <w:rPr>
          <w:b w:val="0"/>
        </w:rPr>
        <w:t xml:space="preserve">and </w:t>
      </w:r>
      <w:r w:rsidR="00A50DD7" w:rsidRPr="00D51D51">
        <w:rPr>
          <w:b w:val="0"/>
        </w:rPr>
        <w:t>nurturing partnerships between scientists and institutions</w:t>
      </w:r>
      <w:r w:rsidR="001A21E8" w:rsidRPr="00D51D51">
        <w:rPr>
          <w:b w:val="0"/>
        </w:rPr>
        <w:t xml:space="preserve">. He has worked for the Science Museum of Minnesota, the new Bell Museum, and </w:t>
      </w:r>
      <w:r w:rsidR="00D90073" w:rsidRPr="00D51D51">
        <w:rPr>
          <w:b w:val="0"/>
        </w:rPr>
        <w:t>numerous</w:t>
      </w:r>
      <w:r w:rsidR="001A21E8" w:rsidRPr="00D51D51">
        <w:rPr>
          <w:b w:val="0"/>
        </w:rPr>
        <w:t xml:space="preserve"> national and international </w:t>
      </w:r>
      <w:r w:rsidR="00D90073" w:rsidRPr="00D51D51">
        <w:rPr>
          <w:b w:val="0"/>
        </w:rPr>
        <w:t>collaborators</w:t>
      </w:r>
      <w:r w:rsidR="001A21E8" w:rsidRPr="00D51D51">
        <w:rPr>
          <w:b w:val="0"/>
        </w:rPr>
        <w:t>.</w:t>
      </w:r>
      <w:r w:rsidR="00D90073" w:rsidRPr="00D51D51">
        <w:rPr>
          <w:b w:val="0"/>
        </w:rPr>
        <w:t xml:space="preserve"> </w:t>
      </w:r>
      <w:r w:rsidR="001A21E8" w:rsidRPr="00D51D51">
        <w:rPr>
          <w:b w:val="0"/>
        </w:rPr>
        <w:t xml:space="preserve">He is </w:t>
      </w:r>
      <w:r w:rsidR="00D90073" w:rsidRPr="00D51D51">
        <w:rPr>
          <w:b w:val="0"/>
        </w:rPr>
        <w:t xml:space="preserve">currently </w:t>
      </w:r>
      <w:r w:rsidR="001A21E8" w:rsidRPr="00D51D51">
        <w:rPr>
          <w:b w:val="0"/>
        </w:rPr>
        <w:t xml:space="preserve">working </w:t>
      </w:r>
      <w:r w:rsidR="00D90073" w:rsidRPr="00D51D51">
        <w:rPr>
          <w:b w:val="0"/>
        </w:rPr>
        <w:t>for</w:t>
      </w:r>
      <w:r w:rsidR="001A21E8" w:rsidRPr="00D51D51">
        <w:rPr>
          <w:b w:val="0"/>
        </w:rPr>
        <w:t xml:space="preserve"> UM</w:t>
      </w:r>
      <w:r w:rsidR="00D90073" w:rsidRPr="00D51D51">
        <w:rPr>
          <w:b w:val="0"/>
        </w:rPr>
        <w:t xml:space="preserve">D to </w:t>
      </w:r>
      <w:r w:rsidR="001A21E8" w:rsidRPr="00D51D51">
        <w:rPr>
          <w:b w:val="0"/>
        </w:rPr>
        <w:t>develop</w:t>
      </w:r>
      <w:r w:rsidR="00D90073" w:rsidRPr="00D51D51">
        <w:rPr>
          <w:b w:val="0"/>
        </w:rPr>
        <w:t xml:space="preserve"> new public</w:t>
      </w:r>
      <w:r w:rsidR="001A21E8" w:rsidRPr="00D51D51">
        <w:rPr>
          <w:b w:val="0"/>
        </w:rPr>
        <w:t xml:space="preserve"> engagement programs and strategies. </w:t>
      </w:r>
    </w:p>
    <w:p w14:paraId="4946B3BF" w14:textId="77777777" w:rsidR="00AF422D" w:rsidRDefault="00AF422D" w:rsidP="00DF0D3F">
      <w:pPr>
        <w:pStyle w:val="Heading1"/>
        <w:spacing w:before="1"/>
        <w:ind w:left="0"/>
        <w:rPr>
          <w:b w:val="0"/>
        </w:rPr>
      </w:pPr>
      <w:r>
        <w:t>EDUCATION</w:t>
      </w:r>
      <w:r>
        <w:rPr>
          <w:b w:val="0"/>
        </w:rPr>
        <w:t>:</w:t>
      </w:r>
    </w:p>
    <w:p w14:paraId="386A7463" w14:textId="76084621" w:rsidR="00AF422D" w:rsidRDefault="00AF422D" w:rsidP="00DF0D3F">
      <w:pPr>
        <w:pStyle w:val="BodyText"/>
        <w:ind w:right="250"/>
      </w:pPr>
      <w:r>
        <w:t>M.</w:t>
      </w:r>
      <w:r w:rsidR="00C15CDC">
        <w:t>A</w:t>
      </w:r>
      <w:r>
        <w:t>., 1992 University of St. Thomas, Learning Technology and Instructional Design</w:t>
      </w:r>
      <w:r w:rsidRPr="00AF422D">
        <w:t xml:space="preserve"> </w:t>
      </w:r>
    </w:p>
    <w:p w14:paraId="66FFD72C" w14:textId="77777777" w:rsidR="00AF422D" w:rsidRDefault="00AF422D" w:rsidP="00DF0D3F">
      <w:pPr>
        <w:pStyle w:val="BodyText"/>
        <w:ind w:right="250"/>
      </w:pPr>
      <w:r>
        <w:t>B.A., 1983. St. Olaf College, Mathematics</w:t>
      </w:r>
    </w:p>
    <w:p w14:paraId="295849B6" w14:textId="77777777" w:rsidR="00D50139" w:rsidRDefault="00D50139" w:rsidP="00DF0D3F">
      <w:pPr>
        <w:pStyle w:val="BodyText"/>
        <w:spacing w:before="4"/>
      </w:pPr>
    </w:p>
    <w:p w14:paraId="73102FF3" w14:textId="77777777" w:rsidR="00D51D51" w:rsidRPr="003D7BEB" w:rsidRDefault="00974547" w:rsidP="00DF0D3F">
      <w:pPr>
        <w:pStyle w:val="BodyText"/>
        <w:ind w:right="250"/>
        <w:rPr>
          <w:b/>
        </w:rPr>
      </w:pPr>
      <w:r w:rsidRPr="003D7BEB">
        <w:rPr>
          <w:b/>
        </w:rPr>
        <w:t xml:space="preserve">Dr. </w:t>
      </w:r>
      <w:r w:rsidR="00D90073" w:rsidRPr="003D7BEB">
        <w:rPr>
          <w:b/>
        </w:rPr>
        <w:t>Julie</w:t>
      </w:r>
      <w:r w:rsidRPr="003D7BEB">
        <w:rPr>
          <w:b/>
        </w:rPr>
        <w:t xml:space="preserve"> </w:t>
      </w:r>
      <w:r w:rsidR="00D90073" w:rsidRPr="003D7BEB">
        <w:rPr>
          <w:b/>
        </w:rPr>
        <w:t>Ernst</w:t>
      </w:r>
      <w:r w:rsidRPr="003D7BEB">
        <w:rPr>
          <w:b/>
        </w:rPr>
        <w:t xml:space="preserve">, </w:t>
      </w:r>
      <w:r w:rsidR="00D90073" w:rsidRPr="003D7BEB">
        <w:rPr>
          <w:b/>
        </w:rPr>
        <w:t>College of Education and Human Service Professions</w:t>
      </w:r>
      <w:r w:rsidRPr="003D7BEB">
        <w:rPr>
          <w:b/>
        </w:rPr>
        <w:t>, University of Minnesota Duluth</w:t>
      </w:r>
    </w:p>
    <w:p w14:paraId="050E854A" w14:textId="5307BCBE" w:rsidR="00D50139" w:rsidRPr="00D51D51" w:rsidRDefault="00974547" w:rsidP="00DF0D3F">
      <w:pPr>
        <w:pStyle w:val="Heading1"/>
        <w:ind w:left="0"/>
        <w:rPr>
          <w:b w:val="0"/>
        </w:rPr>
      </w:pPr>
      <w:r w:rsidRPr="00D51D51">
        <w:t>Key Qualifications:</w:t>
      </w:r>
      <w:r w:rsidRPr="00D51D51">
        <w:rPr>
          <w:b w:val="0"/>
        </w:rPr>
        <w:t xml:space="preserve"> </w:t>
      </w:r>
      <w:r w:rsidR="00EE2165">
        <w:rPr>
          <w:b w:val="0"/>
        </w:rPr>
        <w:t xml:space="preserve">Julie </w:t>
      </w:r>
      <w:r w:rsidR="00EE2165" w:rsidRPr="00EE2165">
        <w:rPr>
          <w:b w:val="0"/>
        </w:rPr>
        <w:t>earned her Ph.D. at the University of with an emphasis in environmental education and education research and evaluation methodology. She is a full professor at the University of Minnesota Duluth.  Her doctoral work included a focus in education research and evaluation, and she currently teaches graduate coursework in educational research, environmental education program evaluation, and quantitative statistical analysis.  She has co-authored a text for environmental education program evaluation, and has conducted evaluations of NSF-, EPA- and NOAA-funded environmental education and STEM-focused projects, as well as for state and non-profit agencies and organizations.</w:t>
      </w:r>
    </w:p>
    <w:p w14:paraId="2EEC8642" w14:textId="7BE3EC2B" w:rsidR="00EE2165" w:rsidRPr="00B136EB" w:rsidRDefault="00B136EB" w:rsidP="00DF0D3F">
      <w:pPr>
        <w:pStyle w:val="Heading1"/>
        <w:spacing w:before="1"/>
        <w:ind w:left="0"/>
        <w:rPr>
          <w:b w:val="0"/>
        </w:rPr>
      </w:pPr>
      <w:r>
        <w:t>EDUCATION</w:t>
      </w:r>
      <w:r>
        <w:rPr>
          <w:b w:val="0"/>
        </w:rPr>
        <w:t>:</w:t>
      </w:r>
    </w:p>
    <w:p w14:paraId="067C2116" w14:textId="34060589" w:rsidR="00C15CDC" w:rsidRDefault="00C15CDC" w:rsidP="00DF0D3F">
      <w:pPr>
        <w:pStyle w:val="BodyText"/>
        <w:ind w:right="250"/>
      </w:pPr>
      <w:r>
        <w:t xml:space="preserve">Ph.D., </w:t>
      </w:r>
      <w:r w:rsidR="00EE2165">
        <w:t xml:space="preserve">2003 </w:t>
      </w:r>
      <w:r>
        <w:t xml:space="preserve">University of Florida, </w:t>
      </w:r>
      <w:r w:rsidR="00EE2165">
        <w:t>Environmental Education; Education Research &amp; Evaluation</w:t>
      </w:r>
    </w:p>
    <w:p w14:paraId="5FDC07D3" w14:textId="16D3688B" w:rsidR="00C15CDC" w:rsidRDefault="00C15CDC" w:rsidP="00DF0D3F">
      <w:pPr>
        <w:pStyle w:val="BodyText"/>
        <w:ind w:right="250"/>
      </w:pPr>
      <w:r>
        <w:t xml:space="preserve">M.Ed., </w:t>
      </w:r>
      <w:r w:rsidR="00EE2165">
        <w:t xml:space="preserve">1998 </w:t>
      </w:r>
      <w:r>
        <w:t>University of Minnesota Duluth</w:t>
      </w:r>
      <w:r w:rsidR="00B136EB">
        <w:t xml:space="preserve">, </w:t>
      </w:r>
      <w:r>
        <w:t>Environmental Education</w:t>
      </w:r>
    </w:p>
    <w:p w14:paraId="564A4770" w14:textId="641EAB37" w:rsidR="00C15CDC" w:rsidRDefault="00C15CDC" w:rsidP="00DF0D3F">
      <w:pPr>
        <w:pStyle w:val="BodyText"/>
        <w:ind w:right="250"/>
      </w:pPr>
      <w:r>
        <w:t>B.A.</w:t>
      </w:r>
      <w:r w:rsidR="00B136EB">
        <w:t xml:space="preserve">, </w:t>
      </w:r>
      <w:r w:rsidR="00EE2165">
        <w:t xml:space="preserve">1995 </w:t>
      </w:r>
      <w:r>
        <w:t>College of St. Benedict</w:t>
      </w:r>
      <w:r w:rsidR="00B136EB">
        <w:t xml:space="preserve">, </w:t>
      </w:r>
      <w:r>
        <w:t>Education</w:t>
      </w:r>
      <w:r w:rsidR="00EE2165">
        <w:t>/</w:t>
      </w:r>
      <w:r>
        <w:t>Environmental Studies</w:t>
      </w:r>
      <w:r w:rsidRPr="00C15CDC">
        <w:t xml:space="preserve"> </w:t>
      </w:r>
    </w:p>
    <w:p w14:paraId="2101EA14" w14:textId="77777777" w:rsidR="00B136EB" w:rsidRDefault="00B136EB" w:rsidP="00DF0D3F">
      <w:pPr>
        <w:pStyle w:val="Heading1"/>
        <w:ind w:left="0"/>
      </w:pPr>
    </w:p>
    <w:p w14:paraId="051512AE" w14:textId="5694AEC7" w:rsidR="00B136EB" w:rsidRDefault="00B136EB" w:rsidP="00DF0D3F">
      <w:pPr>
        <w:pStyle w:val="Heading1"/>
        <w:ind w:left="0"/>
      </w:pPr>
      <w:r>
        <w:t xml:space="preserve">Dr. Marc </w:t>
      </w:r>
      <w:proofErr w:type="spellStart"/>
      <w:r>
        <w:t>Seigar</w:t>
      </w:r>
      <w:proofErr w:type="spellEnd"/>
      <w:r>
        <w:t>, Swenson College of Science and Engineering, University of Minnesota Duluth</w:t>
      </w:r>
    </w:p>
    <w:p w14:paraId="309CA93B" w14:textId="4E11285E" w:rsidR="00B136EB" w:rsidRDefault="00B136EB" w:rsidP="00DF0D3F">
      <w:pPr>
        <w:pStyle w:val="BodyText"/>
        <w:ind w:right="250"/>
      </w:pPr>
      <w:r>
        <w:rPr>
          <w:b/>
        </w:rPr>
        <w:t xml:space="preserve">Key Qualifications: </w:t>
      </w:r>
      <w:r w:rsidRPr="00B136EB">
        <w:t>Marc is</w:t>
      </w:r>
      <w:r w:rsidR="00331AE7">
        <w:t xml:space="preserve"> a professor in the </w:t>
      </w:r>
      <w:r w:rsidR="00666073" w:rsidRPr="00666073">
        <w:t>Department of Physics and Astronomy</w:t>
      </w:r>
      <w:r w:rsidRPr="00B136EB">
        <w:t xml:space="preserve"> </w:t>
      </w:r>
      <w:r w:rsidR="00666073">
        <w:t xml:space="preserve">and is currently </w:t>
      </w:r>
      <w:r w:rsidRPr="00B136EB">
        <w:t>serving as an Associate Dean of the Swenson College of Science and Engineering. His research interests include Extragalactic Astrophysics, Galaxy Dynamics and Structure, Dark Matter, and Black Holes.</w:t>
      </w:r>
    </w:p>
    <w:p w14:paraId="18B2C792" w14:textId="1D9EFA91" w:rsidR="00B136EB" w:rsidRDefault="00B136EB" w:rsidP="00DF0D3F">
      <w:pPr>
        <w:pStyle w:val="BodyText"/>
        <w:ind w:right="250"/>
      </w:pPr>
    </w:p>
    <w:p w14:paraId="3B5DD20B" w14:textId="6B786373" w:rsidR="00B136EB" w:rsidRDefault="00B136EB" w:rsidP="00DF0D3F">
      <w:pPr>
        <w:pStyle w:val="Heading1"/>
        <w:ind w:left="0"/>
      </w:pPr>
      <w:r>
        <w:t xml:space="preserve">Dr. Ken Gilbertson, </w:t>
      </w:r>
      <w:r w:rsidRPr="00D90073">
        <w:t>College of Education and Human Service Professions</w:t>
      </w:r>
      <w:r>
        <w:t>, University of Minnesota Duluth</w:t>
      </w:r>
    </w:p>
    <w:p w14:paraId="76FF4DEF" w14:textId="48D49191" w:rsidR="00B136EB" w:rsidRDefault="00B136EB" w:rsidP="00DF0D3F">
      <w:pPr>
        <w:pStyle w:val="BodyText"/>
        <w:ind w:right="250"/>
      </w:pPr>
      <w:r>
        <w:rPr>
          <w:b/>
        </w:rPr>
        <w:t xml:space="preserve">Key Qualifications: </w:t>
      </w:r>
      <w:r>
        <w:t>Ken is a pr</w:t>
      </w:r>
      <w:r w:rsidR="009B31B3">
        <w:t>ofessor and Department Head for the Center for Environmental Education</w:t>
      </w:r>
      <w:r w:rsidR="003D7BEB">
        <w:t>.</w:t>
      </w:r>
      <w:r w:rsidR="009B31B3" w:rsidRPr="009B31B3">
        <w:t xml:space="preserve"> His interests include teaching outdoor and environmental education in non-formal settings, wilderness education and interpretation, resource management and planning, </w:t>
      </w:r>
      <w:r w:rsidR="003D7BEB">
        <w:t xml:space="preserve">and </w:t>
      </w:r>
      <w:r w:rsidR="009B31B3" w:rsidRPr="009B31B3">
        <w:t>sustainability of nature-based tourism in protected nature areas.</w:t>
      </w:r>
    </w:p>
    <w:p w14:paraId="46E44AD8" w14:textId="77777777" w:rsidR="00D50139" w:rsidRDefault="00D50139" w:rsidP="00DF0D3F">
      <w:pPr>
        <w:pStyle w:val="BodyText"/>
        <w:spacing w:before="9"/>
        <w:rPr>
          <w:sz w:val="21"/>
        </w:rPr>
      </w:pPr>
    </w:p>
    <w:p w14:paraId="0C019D99" w14:textId="77777777" w:rsidR="00D50139" w:rsidRDefault="00974547" w:rsidP="00DF0D3F">
      <w:pPr>
        <w:pStyle w:val="Heading1"/>
        <w:ind w:left="0"/>
      </w:pPr>
      <w:r>
        <w:t>ORGANIZATION DESCRIPTION</w:t>
      </w:r>
    </w:p>
    <w:p w14:paraId="11F0F87A" w14:textId="6B8AFD39" w:rsidR="009B31B3" w:rsidRDefault="009B31B3" w:rsidP="00DF0D3F">
      <w:pPr>
        <w:pStyle w:val="BodyText"/>
        <w:spacing w:before="110"/>
        <w:ind w:right="283"/>
      </w:pPr>
      <w:r w:rsidRPr="00D51D51">
        <w:rPr>
          <w:b/>
        </w:rPr>
        <w:t>UMD Swenson College of Science and Engineering</w:t>
      </w:r>
      <w:r>
        <w:t xml:space="preserve"> </w:t>
      </w:r>
      <w:r w:rsidR="00331AE7">
        <w:t>educates</w:t>
      </w:r>
      <w:r w:rsidR="00331AE7" w:rsidRPr="00D71EC9">
        <w:t xml:space="preserve"> students in the natural sciences, mathematical sciences, engineering, technology, and interdisciplinary work branching into these fields.</w:t>
      </w:r>
      <w:r w:rsidR="00331AE7">
        <w:t xml:space="preserve"> The college has </w:t>
      </w:r>
      <w:r w:rsidRPr="009B31B3">
        <w:t>more than 3,200 undergraduate and 200 graduate students</w:t>
      </w:r>
      <w:r>
        <w:t>. It</w:t>
      </w:r>
      <w:r w:rsidRPr="009B31B3">
        <w:t xml:space="preserve"> is the largest college at UMD and the third largest in the University of Minnesota system</w:t>
      </w:r>
    </w:p>
    <w:p w14:paraId="20F2EE9A" w14:textId="3054DEA0" w:rsidR="009B31B3" w:rsidRDefault="009B31B3" w:rsidP="00DF0D3F">
      <w:pPr>
        <w:pStyle w:val="BodyText"/>
        <w:spacing w:before="110"/>
        <w:ind w:right="283"/>
      </w:pPr>
      <w:r w:rsidRPr="00D51D51">
        <w:rPr>
          <w:b/>
        </w:rPr>
        <w:t>UMD College of Education and Human Service Professions</w:t>
      </w:r>
      <w:r>
        <w:t xml:space="preserve"> prepares students for careers </w:t>
      </w:r>
      <w:r w:rsidRPr="009B31B3">
        <w:t>in industry, school and non-school educational settings, community agencies, and government.</w:t>
      </w:r>
      <w:r w:rsidR="00331AE7">
        <w:t xml:space="preserve"> </w:t>
      </w:r>
      <w:r w:rsidR="00331AE7" w:rsidRPr="00331AE7">
        <w:t>Our collective teaching, scholarship, and service supports student development as engaged citizens, reflective learners, critical thinkers, and evidence-informed practitioners in a culturally-sensitive, socially-just learning environment.</w:t>
      </w:r>
    </w:p>
    <w:p w14:paraId="0CAD3CB7" w14:textId="61DF7F88" w:rsidR="00D50139" w:rsidRPr="00E16072" w:rsidRDefault="00E16072" w:rsidP="00DF0D3F">
      <w:pPr>
        <w:pStyle w:val="BodyText"/>
        <w:spacing w:before="110"/>
        <w:ind w:right="283"/>
      </w:pPr>
      <w:r w:rsidRPr="003C56AA">
        <w:rPr>
          <w:b/>
        </w:rPr>
        <w:t>The Gunflint Trail Historical Society</w:t>
      </w:r>
      <w:r w:rsidRPr="00E16072">
        <w:t xml:space="preserve">, a 501c3 nonprofit organization, operates </w:t>
      </w:r>
      <w:proofErr w:type="spellStart"/>
      <w:r w:rsidRPr="003C56AA">
        <w:rPr>
          <w:b/>
        </w:rPr>
        <w:t>Chik-Wauk</w:t>
      </w:r>
      <w:proofErr w:type="spellEnd"/>
      <w:r w:rsidRPr="003C56AA">
        <w:rPr>
          <w:b/>
        </w:rPr>
        <w:t xml:space="preserve"> Museum and Nature Center</w:t>
      </w:r>
      <w:r w:rsidRPr="00E16072">
        <w:t xml:space="preserve"> through a special use permit with the US Forest Service. </w:t>
      </w:r>
      <w:proofErr w:type="spellStart"/>
      <w:r w:rsidRPr="00E16072">
        <w:t>Chik-Wauk</w:t>
      </w:r>
      <w:proofErr w:type="spellEnd"/>
      <w:r w:rsidRPr="00E16072">
        <w:t xml:space="preserve"> is located 57 miles from Grand Marais, Minnesota, near the end of the Gunflint Trail</w:t>
      </w:r>
      <w:r w:rsidR="003C56AA">
        <w:t xml:space="preserve">. </w:t>
      </w:r>
      <w:proofErr w:type="spellStart"/>
      <w:r w:rsidRPr="00E16072">
        <w:t>Chik-Wauk’s</w:t>
      </w:r>
      <w:proofErr w:type="spellEnd"/>
      <w:r w:rsidRPr="00E16072">
        <w:t xml:space="preserve"> campus consists of a museum, nature center, historic watercraft exhibit building, a cabin replica, administration building, and 50 acres of forest on </w:t>
      </w:r>
      <w:proofErr w:type="spellStart"/>
      <w:r w:rsidRPr="00E16072">
        <w:t>Saganaga</w:t>
      </w:r>
      <w:proofErr w:type="spellEnd"/>
      <w:r w:rsidRPr="00E16072">
        <w:t xml:space="preserve"> Lake adjacent to the Boundary Waters Canoe Area Wilderness. The facility occupies the site of a 1930s </w:t>
      </w:r>
      <w:r w:rsidR="003C56AA">
        <w:t xml:space="preserve">era </w:t>
      </w:r>
      <w:r w:rsidRPr="00E16072">
        <w:t xml:space="preserve">resort and is listed on </w:t>
      </w:r>
      <w:r w:rsidR="00065342" w:rsidRPr="00E16072">
        <w:t>the National</w:t>
      </w:r>
      <w:r w:rsidRPr="00E16072">
        <w:t xml:space="preserve"> Register of Historic Places</w:t>
      </w:r>
    </w:p>
    <w:p w14:paraId="39DDEB4E" w14:textId="552FF9C9" w:rsidR="00EC3E91" w:rsidRPr="004823EA" w:rsidRDefault="00EC3E91" w:rsidP="00DF0D3F">
      <w:pPr>
        <w:pStyle w:val="BodyText"/>
        <w:spacing w:before="110"/>
        <w:ind w:right="283"/>
      </w:pPr>
      <w:r w:rsidRPr="00EC3E91">
        <w:rPr>
          <w:b/>
        </w:rPr>
        <w:t>Visit Cook County</w:t>
      </w:r>
      <w:r w:rsidRPr="00EC3E91">
        <w:t xml:space="preserve"> is a collaboration of the existing Cook County, Minnesota community tourism associations, the Cook County Events and Visitors Bureau and the members of the Grand Portage Band of Chippewa Ojibwe.</w:t>
      </w:r>
    </w:p>
    <w:sectPr w:rsidR="00EC3E91" w:rsidRPr="004823EA" w:rsidSect="00DF0D3F">
      <w:type w:val="continuous"/>
      <w:pgSz w:w="12240" w:h="15840"/>
      <w:pgMar w:top="605" w:right="605" w:bottom="288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39"/>
    <w:rsid w:val="00065342"/>
    <w:rsid w:val="001A21E8"/>
    <w:rsid w:val="00331AE7"/>
    <w:rsid w:val="003C56AA"/>
    <w:rsid w:val="003D7BEB"/>
    <w:rsid w:val="004823EA"/>
    <w:rsid w:val="005D2BA3"/>
    <w:rsid w:val="00666073"/>
    <w:rsid w:val="00974547"/>
    <w:rsid w:val="009B31B3"/>
    <w:rsid w:val="00A50DD7"/>
    <w:rsid w:val="00AF422D"/>
    <w:rsid w:val="00B136EB"/>
    <w:rsid w:val="00C15CDC"/>
    <w:rsid w:val="00D50139"/>
    <w:rsid w:val="00D51D51"/>
    <w:rsid w:val="00D71EC9"/>
    <w:rsid w:val="00D90073"/>
    <w:rsid w:val="00DF0D3F"/>
    <w:rsid w:val="00E16072"/>
    <w:rsid w:val="00EC3E91"/>
    <w:rsid w:val="00EE2165"/>
    <w:rsid w:val="00F7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B28"/>
  <w15:docId w15:val="{D7403836-809F-451C-8DE2-1088A520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3779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Claudia E Carranza</cp:lastModifiedBy>
  <cp:revision>2</cp:revision>
  <dcterms:created xsi:type="dcterms:W3CDTF">2019-04-15T16:02:00Z</dcterms:created>
  <dcterms:modified xsi:type="dcterms:W3CDTF">2019-04-15T16:02:00Z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2019-04-13T00:00:00Z</vt:filetime>
  </property>
</Properties>
</file>