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6A9809" w14:textId="77777777" w:rsidR="005A4FB1" w:rsidRPr="007C022B" w:rsidRDefault="005A4FB1" w:rsidP="005A4FB1">
      <w:pPr>
        <w:jc w:val="center"/>
        <w:rPr>
          <w:rFonts w:cs="Arial"/>
        </w:rPr>
      </w:pPr>
    </w:p>
    <w:p w14:paraId="535779A5" w14:textId="73340318" w:rsidR="006E0EFD" w:rsidRPr="007C022B" w:rsidRDefault="006E0EFD" w:rsidP="005A4FB1">
      <w:pPr>
        <w:rPr>
          <w:rFonts w:cs="Arial"/>
          <w:b/>
        </w:rPr>
      </w:pPr>
      <w:r w:rsidRPr="007C022B">
        <w:rPr>
          <w:rFonts w:cs="Arial"/>
          <w:b/>
        </w:rPr>
        <w:t>PROJECT TITLE:</w:t>
      </w:r>
      <w:r w:rsidR="008C4E93" w:rsidRPr="007C022B">
        <w:rPr>
          <w:rFonts w:cs="Arial"/>
          <w:b/>
        </w:rPr>
        <w:t xml:space="preserve"> </w:t>
      </w:r>
      <w:r w:rsidR="002847D9" w:rsidRPr="007C022B">
        <w:rPr>
          <w:rFonts w:asciiTheme="minorHAnsi" w:hAnsiTheme="minorHAnsi" w:cstheme="minorHAnsi"/>
          <w:b/>
        </w:rPr>
        <w:t>Minnesota Sentinel Springs, Understanding Groundwater Recharge and Chemistry</w:t>
      </w:r>
      <w:r w:rsidR="002847D9" w:rsidRPr="007C022B" w:rsidDel="002847D9">
        <w:rPr>
          <w:rFonts w:asciiTheme="minorHAnsi" w:hAnsiTheme="minorHAnsi" w:cstheme="minorHAnsi"/>
          <w:b/>
        </w:rPr>
        <w:t xml:space="preserve"> </w:t>
      </w:r>
    </w:p>
    <w:p w14:paraId="5DE289C1" w14:textId="77777777" w:rsidR="006E0EFD" w:rsidRPr="007C022B" w:rsidRDefault="006E0EFD" w:rsidP="006E0EFD">
      <w:pPr>
        <w:rPr>
          <w:rFonts w:cs="Arial"/>
        </w:rPr>
      </w:pPr>
    </w:p>
    <w:p w14:paraId="56CB90A5" w14:textId="77777777" w:rsidR="006E0EFD" w:rsidRPr="007C022B" w:rsidRDefault="006E0EFD" w:rsidP="006E0EFD">
      <w:pPr>
        <w:rPr>
          <w:rFonts w:cs="Arial"/>
          <w:b/>
        </w:rPr>
      </w:pPr>
      <w:r w:rsidRPr="007C022B">
        <w:rPr>
          <w:rFonts w:cs="Arial"/>
          <w:b/>
        </w:rPr>
        <w:t>I. PROJECT STATEMENT</w:t>
      </w:r>
    </w:p>
    <w:p w14:paraId="5A78FA7B" w14:textId="77777777" w:rsidR="008C4E93" w:rsidRPr="007C022B" w:rsidRDefault="008C4E93" w:rsidP="006E0EFD">
      <w:pPr>
        <w:rPr>
          <w:rFonts w:cs="Arial"/>
          <w:b/>
        </w:rPr>
      </w:pPr>
    </w:p>
    <w:p w14:paraId="1BE4C4F4" w14:textId="04EF483B" w:rsidR="00AC412F" w:rsidRDefault="00AC412F" w:rsidP="00AC412F">
      <w:pPr>
        <w:jc w:val="both"/>
        <w:rPr>
          <w:rFonts w:asciiTheme="minorHAnsi" w:hAnsiTheme="minorHAnsi" w:cstheme="minorHAnsi"/>
        </w:rPr>
      </w:pPr>
      <w:r>
        <w:rPr>
          <w:rFonts w:asciiTheme="minorHAnsi" w:hAnsiTheme="minorHAnsi" w:cstheme="minorHAnsi"/>
        </w:rPr>
        <w:t xml:space="preserve">Springs provide us with measurable indicators of what is happening under the land surface and can tell us when aquifers may be in trouble. </w:t>
      </w:r>
      <w:r w:rsidR="00516A20">
        <w:rPr>
          <w:rFonts w:asciiTheme="minorHAnsi" w:hAnsiTheme="minorHAnsi" w:cstheme="minorHAnsi"/>
        </w:rPr>
        <w:t>In</w:t>
      </w:r>
      <w:r>
        <w:rPr>
          <w:rFonts w:asciiTheme="minorHAnsi" w:hAnsiTheme="minorHAnsi" w:cstheme="minorHAnsi"/>
        </w:rPr>
        <w:t xml:space="preserve"> southeastern Minnesota, </w:t>
      </w:r>
      <w:r w:rsidR="00516A20">
        <w:rPr>
          <w:rFonts w:asciiTheme="minorHAnsi" w:hAnsiTheme="minorHAnsi" w:cstheme="minorHAnsi"/>
        </w:rPr>
        <w:t>many springs quickly respond to changes in precipitation</w:t>
      </w:r>
      <w:r w:rsidR="004C6B38">
        <w:rPr>
          <w:rFonts w:asciiTheme="minorHAnsi" w:hAnsiTheme="minorHAnsi" w:cstheme="minorHAnsi"/>
        </w:rPr>
        <w:t>,</w:t>
      </w:r>
      <w:r>
        <w:rPr>
          <w:rFonts w:asciiTheme="minorHAnsi" w:hAnsiTheme="minorHAnsi" w:cstheme="minorHAnsi"/>
        </w:rPr>
        <w:t xml:space="preserve"> land-use activity, and pumping. Springs </w:t>
      </w:r>
      <w:r w:rsidR="001A25BB">
        <w:rPr>
          <w:rFonts w:asciiTheme="minorHAnsi" w:hAnsiTheme="minorHAnsi" w:cstheme="minorHAnsi"/>
        </w:rPr>
        <w:t>emerge</w:t>
      </w:r>
      <w:r>
        <w:rPr>
          <w:rFonts w:asciiTheme="minorHAnsi" w:hAnsiTheme="minorHAnsi" w:cstheme="minorHAnsi"/>
        </w:rPr>
        <w:t xml:space="preserve"> from the same groundwater that maintains coldwater streams for trout habitat</w:t>
      </w:r>
      <w:r w:rsidR="00062BA7">
        <w:rPr>
          <w:rFonts w:asciiTheme="minorHAnsi" w:hAnsiTheme="minorHAnsi" w:cstheme="minorHAnsi"/>
        </w:rPr>
        <w:t xml:space="preserve"> and provides nourishment to homes and businesses</w:t>
      </w:r>
      <w:r>
        <w:rPr>
          <w:rFonts w:asciiTheme="minorHAnsi" w:hAnsiTheme="minorHAnsi" w:cstheme="minorHAnsi"/>
        </w:rPr>
        <w:t xml:space="preserve">. </w:t>
      </w:r>
      <w:r w:rsidR="00062BA7">
        <w:rPr>
          <w:rFonts w:asciiTheme="minorHAnsi" w:hAnsiTheme="minorHAnsi" w:cstheme="minorHAnsi"/>
        </w:rPr>
        <w:t xml:space="preserve">Understanding how spring flow and chemistry respond to agricultural management practices is critical for </w:t>
      </w:r>
      <w:r w:rsidR="004C6B38">
        <w:rPr>
          <w:rFonts w:asciiTheme="minorHAnsi" w:hAnsiTheme="minorHAnsi" w:cstheme="minorHAnsi"/>
        </w:rPr>
        <w:t>measurable improvement</w:t>
      </w:r>
      <w:r w:rsidR="00062BA7">
        <w:rPr>
          <w:rFonts w:asciiTheme="minorHAnsi" w:hAnsiTheme="minorHAnsi" w:cstheme="minorHAnsi"/>
        </w:rPr>
        <w:t>.</w:t>
      </w:r>
    </w:p>
    <w:p w14:paraId="32648741" w14:textId="77777777" w:rsidR="00AC412F" w:rsidRDefault="00AC412F" w:rsidP="00AC412F">
      <w:pPr>
        <w:jc w:val="both"/>
        <w:rPr>
          <w:rFonts w:asciiTheme="minorHAnsi" w:hAnsiTheme="minorHAnsi" w:cstheme="minorHAnsi"/>
          <w:lang w:val="en"/>
        </w:rPr>
      </w:pPr>
    </w:p>
    <w:p w14:paraId="55A58E72" w14:textId="652D1ED0" w:rsidR="00AC412F" w:rsidRDefault="00AC412F" w:rsidP="00AC412F">
      <w:pPr>
        <w:jc w:val="both"/>
        <w:rPr>
          <w:rFonts w:asciiTheme="minorHAnsi" w:hAnsiTheme="minorHAnsi" w:cstheme="minorHAnsi"/>
        </w:rPr>
      </w:pPr>
      <w:r w:rsidRPr="004921F8">
        <w:rPr>
          <w:rFonts w:asciiTheme="minorHAnsi" w:hAnsiTheme="minorHAnsi" w:cstheme="minorHAnsi"/>
          <w:lang w:val="en"/>
        </w:rPr>
        <w:t xml:space="preserve">The project proposes expanding data collection from a successful collaborative pilot project </w:t>
      </w:r>
      <w:bookmarkStart w:id="0" w:name="_GoBack"/>
      <w:bookmarkEnd w:id="0"/>
      <w:r w:rsidRPr="004921F8">
        <w:rPr>
          <w:rFonts w:asciiTheme="minorHAnsi" w:hAnsiTheme="minorHAnsi" w:cstheme="minorHAnsi"/>
          <w:lang w:val="en"/>
        </w:rPr>
        <w:t>begun in Spring 2017 which characterized precipitation responses at eight “Sentin</w:t>
      </w:r>
      <w:r w:rsidR="00516A20" w:rsidRPr="004921F8">
        <w:rPr>
          <w:rFonts w:asciiTheme="minorHAnsi" w:hAnsiTheme="minorHAnsi" w:cstheme="minorHAnsi"/>
          <w:lang w:val="en"/>
        </w:rPr>
        <w:t>e</w:t>
      </w:r>
      <w:r w:rsidRPr="004921F8">
        <w:rPr>
          <w:rFonts w:asciiTheme="minorHAnsi" w:hAnsiTheme="minorHAnsi" w:cstheme="minorHAnsi"/>
          <w:lang w:val="en"/>
        </w:rPr>
        <w:t xml:space="preserve">l Springs” in southeastern Minnesota. </w:t>
      </w:r>
      <w:r w:rsidRPr="004921F8">
        <w:rPr>
          <w:rFonts w:asciiTheme="minorHAnsi" w:hAnsiTheme="minorHAnsi" w:cstheme="minorHAnsi"/>
        </w:rPr>
        <w:t>Initial results illustrated chemical change</w:t>
      </w:r>
      <w:r w:rsidR="00062BA7" w:rsidRPr="004921F8">
        <w:rPr>
          <w:rFonts w:asciiTheme="minorHAnsi" w:hAnsiTheme="minorHAnsi" w:cstheme="minorHAnsi"/>
        </w:rPr>
        <w:t>s in spring water</w:t>
      </w:r>
      <w:r w:rsidRPr="004921F8">
        <w:rPr>
          <w:rFonts w:asciiTheme="minorHAnsi" w:hAnsiTheme="minorHAnsi" w:cstheme="minorHAnsi"/>
        </w:rPr>
        <w:t xml:space="preserve"> after precipitation </w:t>
      </w:r>
      <w:r w:rsidR="00062BA7" w:rsidRPr="004921F8">
        <w:rPr>
          <w:rFonts w:asciiTheme="minorHAnsi" w:hAnsiTheme="minorHAnsi" w:cstheme="minorHAnsi"/>
        </w:rPr>
        <w:t>emanating from</w:t>
      </w:r>
      <w:r w:rsidRPr="004921F8">
        <w:rPr>
          <w:rFonts w:asciiTheme="minorHAnsi" w:hAnsiTheme="minorHAnsi" w:cstheme="minorHAnsi"/>
        </w:rPr>
        <w:t xml:space="preserve"> differing geologic layers and land uses. The expansion for this project would </w:t>
      </w:r>
      <w:r w:rsidR="00B91BA7" w:rsidRPr="004921F8">
        <w:rPr>
          <w:rFonts w:asciiTheme="minorHAnsi" w:hAnsiTheme="minorHAnsi" w:cstheme="minorHAnsi"/>
        </w:rPr>
        <w:t>add four sites</w:t>
      </w:r>
      <w:r w:rsidR="00D213F3">
        <w:rPr>
          <w:rFonts w:asciiTheme="minorHAnsi" w:hAnsiTheme="minorHAnsi" w:cstheme="minorHAnsi"/>
        </w:rPr>
        <w:t>;</w:t>
      </w:r>
      <w:r w:rsidR="004921F8" w:rsidRPr="004921F8">
        <w:rPr>
          <w:rFonts w:asciiTheme="minorHAnsi" w:hAnsiTheme="minorHAnsi" w:cstheme="minorHAnsi"/>
        </w:rPr>
        <w:t xml:space="preserve"> increase</w:t>
      </w:r>
      <w:r w:rsidRPr="004921F8">
        <w:rPr>
          <w:rFonts w:asciiTheme="minorHAnsi" w:hAnsiTheme="minorHAnsi" w:cstheme="minorHAnsi"/>
        </w:rPr>
        <w:t xml:space="preserve"> data collection </w:t>
      </w:r>
      <w:r w:rsidR="005B76C0" w:rsidRPr="004921F8">
        <w:rPr>
          <w:rFonts w:asciiTheme="minorHAnsi" w:hAnsiTheme="minorHAnsi" w:cstheme="minorHAnsi"/>
        </w:rPr>
        <w:t xml:space="preserve">to </w:t>
      </w:r>
      <w:r w:rsidRPr="004921F8">
        <w:rPr>
          <w:rFonts w:asciiTheme="minorHAnsi" w:hAnsiTheme="minorHAnsi" w:cstheme="minorHAnsi"/>
        </w:rPr>
        <w:t>15 to 60 minute intervals</w:t>
      </w:r>
      <w:r w:rsidR="00062BA7" w:rsidRPr="004921F8">
        <w:rPr>
          <w:rFonts w:asciiTheme="minorHAnsi" w:hAnsiTheme="minorHAnsi" w:cstheme="minorHAnsi"/>
        </w:rPr>
        <w:t>, which will</w:t>
      </w:r>
      <w:r w:rsidRPr="004921F8">
        <w:rPr>
          <w:rFonts w:asciiTheme="minorHAnsi" w:hAnsiTheme="minorHAnsi" w:cstheme="minorHAnsi"/>
        </w:rPr>
        <w:t xml:space="preserve"> provid</w:t>
      </w:r>
      <w:r w:rsidR="00062BA7" w:rsidRPr="004921F8">
        <w:rPr>
          <w:rFonts w:asciiTheme="minorHAnsi" w:hAnsiTheme="minorHAnsi" w:cstheme="minorHAnsi"/>
        </w:rPr>
        <w:t>e</w:t>
      </w:r>
      <w:r w:rsidRPr="004921F8">
        <w:rPr>
          <w:rFonts w:asciiTheme="minorHAnsi" w:hAnsiTheme="minorHAnsi" w:cstheme="minorHAnsi"/>
        </w:rPr>
        <w:t xml:space="preserve"> information on how quickly </w:t>
      </w:r>
      <w:r w:rsidR="00062BA7" w:rsidRPr="004921F8">
        <w:rPr>
          <w:rFonts w:asciiTheme="minorHAnsi" w:hAnsiTheme="minorHAnsi" w:cstheme="minorHAnsi"/>
        </w:rPr>
        <w:t xml:space="preserve">aquifer response and </w:t>
      </w:r>
      <w:r w:rsidRPr="004921F8">
        <w:rPr>
          <w:rFonts w:asciiTheme="minorHAnsi" w:hAnsiTheme="minorHAnsi" w:cstheme="minorHAnsi"/>
        </w:rPr>
        <w:t xml:space="preserve">chemistry </w:t>
      </w:r>
      <w:r w:rsidR="004921F8" w:rsidRPr="004921F8">
        <w:rPr>
          <w:rFonts w:asciiTheme="minorHAnsi" w:hAnsiTheme="minorHAnsi" w:cstheme="minorHAnsi"/>
        </w:rPr>
        <w:t>changes</w:t>
      </w:r>
      <w:r w:rsidR="00062BA7" w:rsidRPr="004921F8">
        <w:rPr>
          <w:rFonts w:asciiTheme="minorHAnsi" w:hAnsiTheme="minorHAnsi" w:cstheme="minorHAnsi"/>
        </w:rPr>
        <w:t xml:space="preserve"> </w:t>
      </w:r>
      <w:r w:rsidRPr="004921F8">
        <w:rPr>
          <w:rFonts w:asciiTheme="minorHAnsi" w:hAnsiTheme="minorHAnsi" w:cstheme="minorHAnsi"/>
        </w:rPr>
        <w:t>reach aquifers</w:t>
      </w:r>
      <w:r w:rsidR="00D213F3">
        <w:rPr>
          <w:rFonts w:asciiTheme="minorHAnsi" w:hAnsiTheme="minorHAnsi" w:cstheme="minorHAnsi"/>
        </w:rPr>
        <w:t>;</w:t>
      </w:r>
      <w:r w:rsidR="005B76C0" w:rsidRPr="004921F8">
        <w:rPr>
          <w:rFonts w:asciiTheme="minorHAnsi" w:hAnsiTheme="minorHAnsi" w:cstheme="minorHAnsi"/>
        </w:rPr>
        <w:t xml:space="preserve"> and </w:t>
      </w:r>
      <w:r w:rsidR="004921F8" w:rsidRPr="00FA0E4F">
        <w:rPr>
          <w:rFonts w:asciiTheme="minorHAnsi" w:hAnsiTheme="minorHAnsi" w:cstheme="minorHAnsi"/>
        </w:rPr>
        <w:t>add project data to</w:t>
      </w:r>
      <w:r w:rsidR="005B76C0" w:rsidRPr="00FA0E4F">
        <w:rPr>
          <w:rFonts w:asciiTheme="minorHAnsi" w:hAnsiTheme="minorHAnsi" w:cstheme="minorHAnsi"/>
        </w:rPr>
        <w:t xml:space="preserve"> user friendly database</w:t>
      </w:r>
      <w:r w:rsidR="004921F8" w:rsidRPr="00FA0E4F">
        <w:rPr>
          <w:rFonts w:asciiTheme="minorHAnsi" w:hAnsiTheme="minorHAnsi" w:cstheme="minorHAnsi"/>
        </w:rPr>
        <w:t>s</w:t>
      </w:r>
      <w:r w:rsidR="005B76C0" w:rsidRPr="00FA0E4F">
        <w:rPr>
          <w:rFonts w:asciiTheme="minorHAnsi" w:hAnsiTheme="minorHAnsi" w:cstheme="minorHAnsi"/>
        </w:rPr>
        <w:t xml:space="preserve"> accessible to the public</w:t>
      </w:r>
      <w:r w:rsidRPr="00FA0E4F">
        <w:rPr>
          <w:rFonts w:asciiTheme="minorHAnsi" w:hAnsiTheme="minorHAnsi" w:cstheme="minorHAnsi"/>
        </w:rPr>
        <w:t>.</w:t>
      </w:r>
      <w:r>
        <w:rPr>
          <w:rFonts w:asciiTheme="minorHAnsi" w:hAnsiTheme="minorHAnsi" w:cstheme="minorHAnsi"/>
        </w:rPr>
        <w:t xml:space="preserve"> </w:t>
      </w:r>
    </w:p>
    <w:p w14:paraId="12257FAA" w14:textId="77777777" w:rsidR="00B91BA7" w:rsidRDefault="00B91BA7" w:rsidP="00AC412F">
      <w:pPr>
        <w:jc w:val="both"/>
        <w:rPr>
          <w:rFonts w:asciiTheme="minorHAnsi" w:hAnsiTheme="minorHAnsi" w:cstheme="minorHAnsi"/>
        </w:rPr>
      </w:pPr>
    </w:p>
    <w:p w14:paraId="5AFF90B7" w14:textId="0F04087A" w:rsidR="00345F41" w:rsidRPr="007C022B" w:rsidRDefault="00AC412F" w:rsidP="00154037">
      <w:pPr>
        <w:jc w:val="both"/>
      </w:pPr>
      <w:r w:rsidRPr="00BC13C0">
        <w:rPr>
          <w:rFonts w:asciiTheme="minorHAnsi" w:hAnsiTheme="minorHAnsi" w:cstheme="minorHAnsi"/>
        </w:rPr>
        <w:t>Th</w:t>
      </w:r>
      <w:r w:rsidR="004921F8" w:rsidRPr="00BC13C0">
        <w:rPr>
          <w:rFonts w:asciiTheme="minorHAnsi" w:hAnsiTheme="minorHAnsi" w:cstheme="minorHAnsi"/>
        </w:rPr>
        <w:t>ese data</w:t>
      </w:r>
      <w:r w:rsidRPr="00BC13C0">
        <w:rPr>
          <w:rFonts w:asciiTheme="minorHAnsi" w:hAnsiTheme="minorHAnsi" w:cstheme="minorHAnsi"/>
        </w:rPr>
        <w:t xml:space="preserve"> can help identify the most sensitive aquifers and</w:t>
      </w:r>
      <w:r w:rsidR="004921F8" w:rsidRPr="00BC13C0">
        <w:rPr>
          <w:rFonts w:asciiTheme="minorHAnsi" w:hAnsiTheme="minorHAnsi" w:cstheme="minorHAnsi"/>
        </w:rPr>
        <w:t xml:space="preserve"> show how</w:t>
      </w:r>
      <w:r w:rsidRPr="00BC13C0">
        <w:rPr>
          <w:rFonts w:asciiTheme="minorHAnsi" w:hAnsiTheme="minorHAnsi" w:cstheme="minorHAnsi"/>
        </w:rPr>
        <w:t xml:space="preserve"> practices on the surface such </w:t>
      </w:r>
      <w:r w:rsidRPr="00FA0E4F">
        <w:rPr>
          <w:rFonts w:asciiTheme="minorHAnsi" w:hAnsiTheme="minorHAnsi" w:cstheme="minorHAnsi"/>
        </w:rPr>
        <w:t>as the timing of surface applications and the planting of buffers and cover crops</w:t>
      </w:r>
      <w:r w:rsidR="004921F8" w:rsidRPr="00BC13C0">
        <w:rPr>
          <w:rFonts w:asciiTheme="minorHAnsi" w:hAnsiTheme="minorHAnsi" w:cstheme="minorHAnsi"/>
        </w:rPr>
        <w:t xml:space="preserve"> impacts groundwater</w:t>
      </w:r>
      <w:r w:rsidRPr="00BC13C0">
        <w:rPr>
          <w:rFonts w:asciiTheme="minorHAnsi" w:hAnsiTheme="minorHAnsi" w:cstheme="minorHAnsi"/>
        </w:rPr>
        <w:t xml:space="preserve">. </w:t>
      </w:r>
      <w:r w:rsidR="004921F8" w:rsidRPr="00BC13C0">
        <w:rPr>
          <w:rFonts w:asciiTheme="minorHAnsi" w:hAnsiTheme="minorHAnsi" w:cstheme="minorHAnsi"/>
          <w:lang w:val="en"/>
        </w:rPr>
        <w:t>I</w:t>
      </w:r>
      <w:r w:rsidRPr="00BC13C0">
        <w:rPr>
          <w:rFonts w:asciiTheme="minorHAnsi" w:hAnsiTheme="minorHAnsi" w:cstheme="minorHAnsi"/>
          <w:lang w:val="en"/>
        </w:rPr>
        <w:t>ntens</w:t>
      </w:r>
      <w:r w:rsidR="004921F8" w:rsidRPr="00BC13C0">
        <w:rPr>
          <w:rFonts w:asciiTheme="minorHAnsi" w:hAnsiTheme="minorHAnsi" w:cstheme="minorHAnsi"/>
          <w:lang w:val="en"/>
        </w:rPr>
        <w:t>ive</w:t>
      </w:r>
      <w:r w:rsidRPr="00BC13C0">
        <w:rPr>
          <w:rFonts w:asciiTheme="minorHAnsi" w:hAnsiTheme="minorHAnsi" w:cstheme="minorHAnsi"/>
          <w:lang w:val="en"/>
        </w:rPr>
        <w:t xml:space="preserve"> land use </w:t>
      </w:r>
      <w:r w:rsidR="004921F8" w:rsidRPr="00BC13C0">
        <w:rPr>
          <w:rFonts w:asciiTheme="minorHAnsi" w:hAnsiTheme="minorHAnsi" w:cstheme="minorHAnsi"/>
          <w:lang w:val="en"/>
        </w:rPr>
        <w:t xml:space="preserve">practices </w:t>
      </w:r>
      <w:r w:rsidRPr="00BC13C0">
        <w:rPr>
          <w:rFonts w:asciiTheme="minorHAnsi" w:hAnsiTheme="minorHAnsi" w:cstheme="minorHAnsi"/>
          <w:lang w:val="en"/>
        </w:rPr>
        <w:t>ha</w:t>
      </w:r>
      <w:r w:rsidR="007D66D1">
        <w:rPr>
          <w:rFonts w:asciiTheme="minorHAnsi" w:hAnsiTheme="minorHAnsi" w:cstheme="minorHAnsi"/>
          <w:lang w:val="en"/>
        </w:rPr>
        <w:t>ve</w:t>
      </w:r>
      <w:r w:rsidRPr="00BC13C0">
        <w:rPr>
          <w:rFonts w:asciiTheme="minorHAnsi" w:hAnsiTheme="minorHAnsi" w:cstheme="minorHAnsi"/>
          <w:lang w:val="en"/>
        </w:rPr>
        <w:t xml:space="preserve"> increased the problems and the need for more information. </w:t>
      </w:r>
      <w:r w:rsidRPr="00BC13C0">
        <w:t xml:space="preserve">Outcomes will provide the data necessary for water management issues such as </w:t>
      </w:r>
      <w:r w:rsidR="004921F8" w:rsidRPr="00BC13C0">
        <w:t>agricultural B</w:t>
      </w:r>
      <w:r w:rsidR="00D213F3">
        <w:t xml:space="preserve">est </w:t>
      </w:r>
      <w:r w:rsidR="004921F8" w:rsidRPr="00BC13C0">
        <w:t>M</w:t>
      </w:r>
      <w:r w:rsidR="00D213F3">
        <w:t xml:space="preserve">anagement </w:t>
      </w:r>
      <w:r w:rsidR="004921F8" w:rsidRPr="00BC13C0">
        <w:t>P</w:t>
      </w:r>
      <w:r w:rsidR="00D213F3">
        <w:t>ractices</w:t>
      </w:r>
      <w:r w:rsidR="004921F8" w:rsidRPr="00BC13C0">
        <w:t xml:space="preserve"> evaluation, impaired water identification and remediation, </w:t>
      </w:r>
      <w:r w:rsidRPr="00BC13C0">
        <w:t>trout stream management, groundwater protection and allocation issues, and local land and water management decisions.</w:t>
      </w:r>
    </w:p>
    <w:p w14:paraId="195F9952" w14:textId="77777777" w:rsidR="00C02DAD" w:rsidRPr="007C022B" w:rsidRDefault="00C02DAD" w:rsidP="006E0EFD">
      <w:pPr>
        <w:rPr>
          <w:rFonts w:cs="Arial"/>
          <w:b/>
        </w:rPr>
      </w:pPr>
    </w:p>
    <w:p w14:paraId="500AA8E2" w14:textId="77777777" w:rsidR="00CA4FF3" w:rsidRPr="007C022B" w:rsidRDefault="006E0EFD" w:rsidP="006E0EFD">
      <w:pPr>
        <w:rPr>
          <w:rFonts w:cs="Arial"/>
        </w:rPr>
      </w:pPr>
      <w:r w:rsidRPr="007C022B">
        <w:rPr>
          <w:rFonts w:cs="Arial"/>
          <w:b/>
        </w:rPr>
        <w:t xml:space="preserve">II. PROJECT </w:t>
      </w:r>
      <w:r w:rsidR="00A13F26" w:rsidRPr="007C022B">
        <w:rPr>
          <w:rFonts w:cs="Arial"/>
          <w:b/>
        </w:rPr>
        <w:t>ACTIVIT</w:t>
      </w:r>
      <w:r w:rsidR="00533120" w:rsidRPr="007C022B">
        <w:rPr>
          <w:rFonts w:cs="Arial"/>
          <w:b/>
        </w:rPr>
        <w:t>I</w:t>
      </w:r>
      <w:r w:rsidR="00A13F26" w:rsidRPr="007C022B">
        <w:rPr>
          <w:rFonts w:cs="Arial"/>
          <w:b/>
        </w:rPr>
        <w:t>ES</w:t>
      </w:r>
      <w:r w:rsidR="00614DF2" w:rsidRPr="007C022B">
        <w:rPr>
          <w:rFonts w:cs="Arial"/>
          <w:b/>
        </w:rPr>
        <w:t xml:space="preserve"> AND OUTCOMES</w:t>
      </w:r>
    </w:p>
    <w:p w14:paraId="43FDC350" w14:textId="77777777" w:rsidR="006E0EFD" w:rsidRPr="007C022B" w:rsidRDefault="006E0EFD" w:rsidP="006E0EFD">
      <w:pPr>
        <w:rPr>
          <w:rFonts w:cs="Arial"/>
        </w:rPr>
      </w:pPr>
    </w:p>
    <w:tbl>
      <w:tblPr>
        <w:tblW w:w="12348" w:type="dxa"/>
        <w:tblLook w:val="04A0" w:firstRow="1" w:lastRow="0" w:firstColumn="1" w:lastColumn="0" w:noHBand="0" w:noVBand="1"/>
      </w:tblPr>
      <w:tblGrid>
        <w:gridCol w:w="10080"/>
        <w:gridCol w:w="2268"/>
      </w:tblGrid>
      <w:tr w:rsidR="00686B53" w:rsidRPr="007C022B" w14:paraId="748331DE" w14:textId="77777777" w:rsidTr="002246A7">
        <w:tc>
          <w:tcPr>
            <w:tcW w:w="10080" w:type="dxa"/>
          </w:tcPr>
          <w:p w14:paraId="15385430" w14:textId="4C44E952" w:rsidR="00B91BA7" w:rsidRDefault="00686B53" w:rsidP="00217C2A">
            <w:pPr>
              <w:widowControl w:val="0"/>
              <w:rPr>
                <w:rStyle w:val="Strong"/>
              </w:rPr>
            </w:pPr>
            <w:r w:rsidRPr="007C022B">
              <w:rPr>
                <w:rFonts w:cs="Arial"/>
                <w:b/>
              </w:rPr>
              <w:t>Activity 1</w:t>
            </w:r>
            <w:r w:rsidR="002B4BF5" w:rsidRPr="00B91BA7">
              <w:rPr>
                <w:rStyle w:val="Strong"/>
              </w:rPr>
              <w:t xml:space="preserve">: </w:t>
            </w:r>
            <w:r w:rsidR="00BC13C0">
              <w:rPr>
                <w:rStyle w:val="Strong"/>
              </w:rPr>
              <w:t>Expansion of spring monitoring network, database development, and report</w:t>
            </w:r>
            <w:r w:rsidR="00D213F3">
              <w:rPr>
                <w:rStyle w:val="Strong"/>
              </w:rPr>
              <w:t xml:space="preserve"> publication</w:t>
            </w:r>
            <w:r w:rsidR="00BC13C0">
              <w:rPr>
                <w:rStyle w:val="Strong"/>
              </w:rPr>
              <w:t>.</w:t>
            </w:r>
          </w:p>
          <w:p w14:paraId="5AF4CB2D" w14:textId="77777777" w:rsidR="00CA4FF3" w:rsidRPr="007C022B" w:rsidRDefault="00CA4FF3" w:rsidP="00217C2A">
            <w:pPr>
              <w:widowControl w:val="0"/>
              <w:rPr>
                <w:rFonts w:cs="Arial"/>
                <w:b/>
              </w:rPr>
            </w:pPr>
          </w:p>
          <w:p w14:paraId="7C235C94" w14:textId="7F29A74B" w:rsidR="00686B53" w:rsidRDefault="008A5FD9" w:rsidP="00B34B3A">
            <w:pPr>
              <w:widowControl w:val="0"/>
              <w:jc w:val="both"/>
              <w:rPr>
                <w:rFonts w:cs="Arial"/>
              </w:rPr>
            </w:pPr>
            <w:r w:rsidRPr="007C022B">
              <w:rPr>
                <w:rFonts w:cs="Arial"/>
                <w:b/>
              </w:rPr>
              <w:t>Description:</w:t>
            </w:r>
            <w:r w:rsidR="00686B53" w:rsidRPr="007C022B">
              <w:rPr>
                <w:rFonts w:cs="Arial"/>
              </w:rPr>
              <w:t xml:space="preserve"> </w:t>
            </w:r>
            <w:r w:rsidR="00FE7507" w:rsidRPr="007C022B">
              <w:rPr>
                <w:rFonts w:cs="Arial"/>
              </w:rPr>
              <w:t>W</w:t>
            </w:r>
            <w:r w:rsidR="00B34B3A" w:rsidRPr="007C022B">
              <w:rPr>
                <w:rFonts w:cs="Arial"/>
              </w:rPr>
              <w:t xml:space="preserve">ork with </w:t>
            </w:r>
            <w:r w:rsidR="00FE7507" w:rsidRPr="007C022B">
              <w:rPr>
                <w:rFonts w:cs="Arial"/>
              </w:rPr>
              <w:t>collaborative partners</w:t>
            </w:r>
            <w:r w:rsidR="001C767D">
              <w:rPr>
                <w:rFonts w:cs="Arial"/>
              </w:rPr>
              <w:t xml:space="preserve"> </w:t>
            </w:r>
            <w:r w:rsidR="00B91BA7">
              <w:rPr>
                <w:rFonts w:cs="Arial"/>
              </w:rPr>
              <w:t>and</w:t>
            </w:r>
            <w:r w:rsidR="00FE7507" w:rsidRPr="007C022B">
              <w:rPr>
                <w:rFonts w:cs="Arial"/>
              </w:rPr>
              <w:t xml:space="preserve"> </w:t>
            </w:r>
            <w:r w:rsidR="0071471F">
              <w:rPr>
                <w:rFonts w:cs="Arial"/>
              </w:rPr>
              <w:t>identify up to four additional spring sites in different hydrogeologic units (aquifers)</w:t>
            </w:r>
            <w:r w:rsidR="00FE7507" w:rsidRPr="007C022B">
              <w:rPr>
                <w:rFonts w:cs="Arial"/>
              </w:rPr>
              <w:t xml:space="preserve"> </w:t>
            </w:r>
            <w:r w:rsidR="00B91BA7">
              <w:rPr>
                <w:rFonts w:cs="Arial"/>
              </w:rPr>
              <w:t>to include</w:t>
            </w:r>
            <w:r w:rsidR="00FE7507" w:rsidRPr="007C022B">
              <w:rPr>
                <w:rFonts w:cs="Arial"/>
              </w:rPr>
              <w:t xml:space="preserve"> in the network</w:t>
            </w:r>
            <w:r w:rsidR="009B1CC6">
              <w:rPr>
                <w:rFonts w:cs="Arial"/>
              </w:rPr>
              <w:t xml:space="preserve"> (currently eight sites). </w:t>
            </w:r>
            <w:r w:rsidR="00167502">
              <w:rPr>
                <w:rFonts w:cs="Arial"/>
              </w:rPr>
              <w:t>C</w:t>
            </w:r>
            <w:r w:rsidR="009B1CC6">
              <w:rPr>
                <w:rFonts w:cs="Arial"/>
              </w:rPr>
              <w:t>ollect and analyze spring water samples</w:t>
            </w:r>
            <w:r w:rsidR="00167502">
              <w:rPr>
                <w:rFonts w:cs="Arial"/>
              </w:rPr>
              <w:t xml:space="preserve">. </w:t>
            </w:r>
            <w:r w:rsidR="0016357D">
              <w:rPr>
                <w:rFonts w:cs="Arial"/>
              </w:rPr>
              <w:t>Collect c</w:t>
            </w:r>
            <w:r w:rsidR="000935A6">
              <w:rPr>
                <w:rFonts w:cs="Arial"/>
              </w:rPr>
              <w:t xml:space="preserve">ontinuous data at the sites, at 15 to 60 minute intervals. </w:t>
            </w:r>
            <w:r w:rsidR="00167502">
              <w:rPr>
                <w:rFonts w:cs="Arial"/>
              </w:rPr>
              <w:t>M</w:t>
            </w:r>
            <w:r w:rsidR="0071471F">
              <w:rPr>
                <w:rFonts w:cs="Arial"/>
              </w:rPr>
              <w:t>aintain, download, and manage</w:t>
            </w:r>
            <w:r w:rsidR="00FE7507" w:rsidRPr="007C022B">
              <w:rPr>
                <w:rFonts w:cs="Arial"/>
              </w:rPr>
              <w:t xml:space="preserve"> spring flow,</w:t>
            </w:r>
            <w:r w:rsidR="00F23492" w:rsidRPr="007C022B">
              <w:rPr>
                <w:rFonts w:cs="Arial"/>
              </w:rPr>
              <w:t xml:space="preserve"> spring</w:t>
            </w:r>
            <w:r w:rsidR="00FE7507" w:rsidRPr="007C022B">
              <w:rPr>
                <w:rFonts w:cs="Arial"/>
              </w:rPr>
              <w:t xml:space="preserve"> temperature, nutrient, and chemistry data</w:t>
            </w:r>
            <w:r w:rsidR="0071471F">
              <w:rPr>
                <w:rFonts w:cs="Arial"/>
              </w:rPr>
              <w:t xml:space="preserve"> from each of the spring sites</w:t>
            </w:r>
            <w:r w:rsidR="00FE7507" w:rsidRPr="007C022B">
              <w:rPr>
                <w:rFonts w:cs="Arial"/>
              </w:rPr>
              <w:t xml:space="preserve"> into a single database.</w:t>
            </w:r>
            <w:r w:rsidR="00D84859" w:rsidRPr="007C022B">
              <w:rPr>
                <w:rFonts w:cs="Arial"/>
              </w:rPr>
              <w:t xml:space="preserve"> Data will go through quality assurance and quality control steps and then </w:t>
            </w:r>
            <w:r w:rsidR="002573E7">
              <w:rPr>
                <w:rFonts w:cs="Arial"/>
              </w:rPr>
              <w:t xml:space="preserve">be </w:t>
            </w:r>
            <w:r w:rsidR="00D84859" w:rsidRPr="007C022B">
              <w:rPr>
                <w:rFonts w:cs="Arial"/>
              </w:rPr>
              <w:t>uploaded into state databases available to the public. Data will be analyzed and summarized in reports</w:t>
            </w:r>
            <w:r w:rsidR="009B1CC6">
              <w:rPr>
                <w:rFonts w:cs="Arial"/>
              </w:rPr>
              <w:t>, including</w:t>
            </w:r>
            <w:r w:rsidR="00D84859" w:rsidRPr="007C022B">
              <w:rPr>
                <w:rFonts w:cs="Arial"/>
              </w:rPr>
              <w:t xml:space="preserve"> spring flow, temperature, response to precipitation and snowmelt, chemistry, and relationships to hydrogeology and land use.</w:t>
            </w:r>
          </w:p>
          <w:p w14:paraId="659039D6" w14:textId="77777777" w:rsidR="00813F11" w:rsidRDefault="00813F11" w:rsidP="00B34B3A">
            <w:pPr>
              <w:widowControl w:val="0"/>
              <w:jc w:val="both"/>
              <w:rPr>
                <w:rFonts w:cs="Arial"/>
              </w:rPr>
            </w:pPr>
          </w:p>
          <w:p w14:paraId="6907BDF3" w14:textId="7C03EF7D" w:rsidR="00813F11" w:rsidRPr="007C022B" w:rsidRDefault="00813F11" w:rsidP="00813F11">
            <w:pPr>
              <w:autoSpaceDE w:val="0"/>
              <w:autoSpaceDN w:val="0"/>
              <w:adjustRightInd w:val="0"/>
              <w:jc w:val="both"/>
              <w:rPr>
                <w:rFonts w:cs="Arial"/>
              </w:rPr>
            </w:pPr>
            <w:r w:rsidRPr="007C022B">
              <w:rPr>
                <w:rFonts w:cs="Arial"/>
              </w:rPr>
              <w:t xml:space="preserve">Examples of recent reports </w:t>
            </w:r>
            <w:r w:rsidR="00167502">
              <w:rPr>
                <w:rFonts w:cs="Arial"/>
              </w:rPr>
              <w:t>using</w:t>
            </w:r>
            <w:r w:rsidR="00167502" w:rsidRPr="007C022B">
              <w:rPr>
                <w:rFonts w:cs="Arial"/>
              </w:rPr>
              <w:t xml:space="preserve"> </w:t>
            </w:r>
            <w:r w:rsidRPr="007C022B">
              <w:rPr>
                <w:rFonts w:cs="Arial"/>
              </w:rPr>
              <w:t>data collected in the pilot phase of the project are listed below.</w:t>
            </w:r>
          </w:p>
          <w:p w14:paraId="025CC802" w14:textId="77777777" w:rsidR="00813F11" w:rsidRPr="007C022B" w:rsidRDefault="00813F11" w:rsidP="00813F11">
            <w:pPr>
              <w:pStyle w:val="ListParagraph"/>
              <w:numPr>
                <w:ilvl w:val="0"/>
                <w:numId w:val="16"/>
              </w:numPr>
              <w:autoSpaceDE w:val="0"/>
              <w:autoSpaceDN w:val="0"/>
              <w:adjustRightInd w:val="0"/>
              <w:rPr>
                <w:rFonts w:cs="Arial"/>
              </w:rPr>
            </w:pPr>
            <w:r w:rsidRPr="007C022B">
              <w:rPr>
                <w:rFonts w:cs="Arial"/>
              </w:rPr>
              <w:t>Report:</w:t>
            </w:r>
            <w:r w:rsidRPr="007C022B">
              <w:rPr>
                <w:rFonts w:cs="Arial"/>
              </w:rPr>
              <w:tab/>
              <w:t>Bear Spring</w:t>
            </w:r>
            <w:r w:rsidRPr="007C022B">
              <w:rPr>
                <w:rFonts w:cs="Arial"/>
              </w:rPr>
              <w:tab/>
            </w:r>
            <w:r w:rsidRPr="007C022B">
              <w:rPr>
                <w:rFonts w:cs="Arial"/>
              </w:rPr>
              <w:tab/>
            </w:r>
            <w:r>
              <w:rPr>
                <w:rFonts w:cs="Arial"/>
              </w:rPr>
              <w:tab/>
            </w:r>
            <w:r>
              <w:rPr>
                <w:rFonts w:cs="Arial"/>
              </w:rPr>
              <w:tab/>
            </w:r>
            <w:hyperlink r:id="rId7" w:history="1">
              <w:r w:rsidRPr="007C022B">
                <w:rPr>
                  <w:rStyle w:val="Hyperlink"/>
                  <w:rFonts w:cs="Arial"/>
                </w:rPr>
                <w:t>https://conservancy.umn.edu/handle/11299/201602</w:t>
              </w:r>
            </w:hyperlink>
          </w:p>
          <w:p w14:paraId="6C9423FD" w14:textId="77777777" w:rsidR="00813F11" w:rsidRPr="007C022B" w:rsidRDefault="00813F11" w:rsidP="00813F11">
            <w:pPr>
              <w:pStyle w:val="ListParagraph"/>
              <w:numPr>
                <w:ilvl w:val="0"/>
                <w:numId w:val="16"/>
              </w:numPr>
              <w:autoSpaceDE w:val="0"/>
              <w:autoSpaceDN w:val="0"/>
              <w:adjustRightInd w:val="0"/>
              <w:rPr>
                <w:rFonts w:cs="Arial"/>
              </w:rPr>
            </w:pPr>
            <w:r w:rsidRPr="007C022B">
              <w:rPr>
                <w:rFonts w:cs="Arial"/>
              </w:rPr>
              <w:t>Report: Crystal Creek</w:t>
            </w:r>
            <w:r w:rsidRPr="007C022B">
              <w:rPr>
                <w:rFonts w:cs="Arial"/>
              </w:rPr>
              <w:tab/>
            </w:r>
            <w:r w:rsidRPr="007C022B">
              <w:rPr>
                <w:rFonts w:cs="Arial"/>
              </w:rPr>
              <w:tab/>
            </w:r>
            <w:r>
              <w:rPr>
                <w:rFonts w:cs="Arial"/>
              </w:rPr>
              <w:tab/>
            </w:r>
            <w:r>
              <w:rPr>
                <w:rFonts w:cs="Arial"/>
              </w:rPr>
              <w:tab/>
            </w:r>
            <w:hyperlink r:id="rId8" w:history="1">
              <w:r w:rsidRPr="007C022B">
                <w:rPr>
                  <w:rStyle w:val="Hyperlink"/>
                  <w:rFonts w:cs="Arial"/>
                </w:rPr>
                <w:t>https://conservancy.umn.edu/handle/11299/201569</w:t>
              </w:r>
            </w:hyperlink>
          </w:p>
          <w:p w14:paraId="44AC7BB7" w14:textId="77777777" w:rsidR="00813F11" w:rsidRDefault="00813F11" w:rsidP="00813F11">
            <w:pPr>
              <w:pStyle w:val="ListParagraph"/>
              <w:numPr>
                <w:ilvl w:val="0"/>
                <w:numId w:val="16"/>
              </w:numPr>
              <w:autoSpaceDE w:val="0"/>
              <w:autoSpaceDN w:val="0"/>
              <w:adjustRightInd w:val="0"/>
            </w:pPr>
            <w:r w:rsidRPr="001E3B48">
              <w:rPr>
                <w:rFonts w:cs="Arial"/>
              </w:rPr>
              <w:t xml:space="preserve">Presentation: </w:t>
            </w:r>
            <w:r w:rsidRPr="007C022B">
              <w:t>Nitrate Reduction Strategies</w:t>
            </w:r>
            <w:r>
              <w:tab/>
            </w:r>
            <w:hyperlink r:id="rId9" w:history="1">
              <w:r w:rsidRPr="00B37F7F">
                <w:rPr>
                  <w:rStyle w:val="Hyperlink"/>
                </w:rPr>
                <w:t>https://conservancy.umn.edu/handle/11299/202271</w:t>
              </w:r>
            </w:hyperlink>
          </w:p>
          <w:p w14:paraId="2812FACB" w14:textId="77777777" w:rsidR="00813F11" w:rsidRPr="007C022B" w:rsidRDefault="00813F11" w:rsidP="00B34B3A">
            <w:pPr>
              <w:widowControl w:val="0"/>
              <w:jc w:val="both"/>
              <w:rPr>
                <w:rFonts w:cs="Arial"/>
              </w:rPr>
            </w:pPr>
          </w:p>
          <w:p w14:paraId="6016E646" w14:textId="422DB7D6" w:rsidR="005431D4" w:rsidRPr="007C022B" w:rsidRDefault="005431D4" w:rsidP="005431D4">
            <w:pPr>
              <w:autoSpaceDE w:val="0"/>
              <w:autoSpaceDN w:val="0"/>
              <w:adjustRightInd w:val="0"/>
              <w:rPr>
                <w:rFonts w:cs="Arial"/>
                <w:b/>
                <w:bCs/>
                <w:color w:val="000000"/>
              </w:rPr>
            </w:pPr>
            <w:r w:rsidRPr="007C022B">
              <w:rPr>
                <w:rFonts w:cs="Arial"/>
                <w:b/>
                <w:bCs/>
                <w:color w:val="000000"/>
              </w:rPr>
              <w:t>ENRTF BUDGET: $</w:t>
            </w:r>
            <w:r w:rsidR="00814057" w:rsidRPr="007C022B">
              <w:rPr>
                <w:rFonts w:cs="Arial"/>
                <w:b/>
                <w:bCs/>
                <w:color w:val="000000"/>
              </w:rPr>
              <w:t>18</w:t>
            </w:r>
            <w:r w:rsidR="004921F8">
              <w:rPr>
                <w:rFonts w:cs="Arial"/>
                <w:b/>
                <w:bCs/>
                <w:color w:val="000000"/>
              </w:rPr>
              <w:t>2,267</w:t>
            </w:r>
          </w:p>
          <w:p w14:paraId="698CF527" w14:textId="77777777" w:rsidR="00876CD8" w:rsidRPr="007C022B" w:rsidRDefault="00876CD8" w:rsidP="005A4FB1">
            <w:pPr>
              <w:autoSpaceDE w:val="0"/>
              <w:autoSpaceDN w:val="0"/>
              <w:adjustRightInd w:val="0"/>
              <w:rPr>
                <w:sz w:val="18"/>
                <w:szCs w:val="18"/>
              </w:rPr>
            </w:pPr>
          </w:p>
        </w:tc>
        <w:tc>
          <w:tcPr>
            <w:tcW w:w="2268" w:type="dxa"/>
          </w:tcPr>
          <w:p w14:paraId="5FA5BE52" w14:textId="77777777" w:rsidR="00686B53" w:rsidRPr="007C022B" w:rsidRDefault="00686B53" w:rsidP="00351EA6">
            <w:pPr>
              <w:rPr>
                <w:rFonts w:cs="Arial"/>
              </w:rPr>
            </w:pPr>
          </w:p>
        </w:tc>
      </w:tr>
    </w:tbl>
    <w:p w14:paraId="681D08EF" w14:textId="4E8ED44F" w:rsidR="00FA0E4F" w:rsidRDefault="00FA0E4F" w:rsidP="006E0EFD">
      <w:pPr>
        <w:rPr>
          <w:rFonts w:cs="Arial"/>
        </w:rPr>
      </w:pPr>
    </w:p>
    <w:p w14:paraId="5873C7CB" w14:textId="77777777" w:rsidR="00FA0E4F" w:rsidRDefault="00FA0E4F">
      <w:pPr>
        <w:rPr>
          <w:rFonts w:cs="Arial"/>
        </w:rPr>
      </w:pPr>
      <w:r>
        <w:rPr>
          <w:rFonts w:cs="Arial"/>
        </w:rPr>
        <w:br w:type="page"/>
      </w:r>
    </w:p>
    <w:p w14:paraId="520CC282" w14:textId="77777777" w:rsidR="006E0EFD" w:rsidRPr="007C022B" w:rsidRDefault="006E0EFD" w:rsidP="006E0EFD">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4"/>
        <w:gridCol w:w="1786"/>
      </w:tblGrid>
      <w:tr w:rsidR="006E0EFD" w:rsidRPr="007C022B" w14:paraId="7AE59CBA" w14:textId="77777777" w:rsidTr="00393E89">
        <w:tc>
          <w:tcPr>
            <w:tcW w:w="8284" w:type="dxa"/>
          </w:tcPr>
          <w:p w14:paraId="3CEC9942" w14:textId="77777777" w:rsidR="006E0EFD" w:rsidRPr="007C022B" w:rsidRDefault="00A13F26" w:rsidP="006E0EFD">
            <w:pPr>
              <w:rPr>
                <w:rFonts w:cs="Arial"/>
                <w:b/>
              </w:rPr>
            </w:pPr>
            <w:r w:rsidRPr="007C022B">
              <w:rPr>
                <w:rFonts w:cs="Arial"/>
                <w:b/>
              </w:rPr>
              <w:t>Outcome</w:t>
            </w:r>
          </w:p>
        </w:tc>
        <w:tc>
          <w:tcPr>
            <w:tcW w:w="1786" w:type="dxa"/>
          </w:tcPr>
          <w:p w14:paraId="5BC04A0C" w14:textId="77777777" w:rsidR="006E0EFD" w:rsidRPr="007C022B" w:rsidRDefault="006E0EFD" w:rsidP="005F7237">
            <w:pPr>
              <w:jc w:val="center"/>
              <w:rPr>
                <w:rFonts w:cs="Arial"/>
                <w:b/>
              </w:rPr>
            </w:pPr>
            <w:r w:rsidRPr="007C022B">
              <w:rPr>
                <w:rFonts w:cs="Arial"/>
                <w:b/>
              </w:rPr>
              <w:t>Completion Date</w:t>
            </w:r>
          </w:p>
        </w:tc>
      </w:tr>
      <w:tr w:rsidR="006E0EFD" w:rsidRPr="007C022B" w14:paraId="3CC79428" w14:textId="77777777" w:rsidTr="00393E89">
        <w:tc>
          <w:tcPr>
            <w:tcW w:w="8284" w:type="dxa"/>
          </w:tcPr>
          <w:p w14:paraId="55BA7AC3" w14:textId="5C525452" w:rsidR="006E0EFD" w:rsidRPr="007C022B" w:rsidRDefault="006E0EFD">
            <w:pPr>
              <w:rPr>
                <w:rFonts w:cs="Arial"/>
              </w:rPr>
            </w:pPr>
            <w:r w:rsidRPr="007C022B">
              <w:rPr>
                <w:rFonts w:cs="Arial"/>
              </w:rPr>
              <w:t xml:space="preserve">1.  </w:t>
            </w:r>
            <w:r w:rsidR="0082040A" w:rsidRPr="007C022B">
              <w:rPr>
                <w:rFonts w:cs="Arial"/>
              </w:rPr>
              <w:t>Identif</w:t>
            </w:r>
            <w:r w:rsidR="005C7351">
              <w:rPr>
                <w:rFonts w:cs="Arial"/>
              </w:rPr>
              <w:t>y</w:t>
            </w:r>
            <w:r w:rsidR="0082040A" w:rsidRPr="007C022B">
              <w:rPr>
                <w:rFonts w:cs="Arial"/>
              </w:rPr>
              <w:t xml:space="preserve"> potential springs to add</w:t>
            </w:r>
            <w:r w:rsidR="00876CD8" w:rsidRPr="007C022B">
              <w:rPr>
                <w:rFonts w:cs="Arial"/>
              </w:rPr>
              <w:t xml:space="preserve"> based on hydrogeologic setting and land use.</w:t>
            </w:r>
          </w:p>
        </w:tc>
        <w:tc>
          <w:tcPr>
            <w:tcW w:w="1786" w:type="dxa"/>
          </w:tcPr>
          <w:p w14:paraId="6E0479F5" w14:textId="77777777" w:rsidR="006E0EFD" w:rsidRPr="007C022B" w:rsidRDefault="00876CD8" w:rsidP="006E0EFD">
            <w:pPr>
              <w:rPr>
                <w:rFonts w:cs="Arial"/>
              </w:rPr>
            </w:pPr>
            <w:r w:rsidRPr="007C022B">
              <w:rPr>
                <w:rFonts w:cs="Arial"/>
              </w:rPr>
              <w:t>Ju</w:t>
            </w:r>
            <w:r w:rsidR="002573E7">
              <w:rPr>
                <w:rFonts w:cs="Arial"/>
              </w:rPr>
              <w:t>ne 30</w:t>
            </w:r>
            <w:r w:rsidRPr="007C022B">
              <w:rPr>
                <w:rFonts w:cs="Arial"/>
              </w:rPr>
              <w:t>, 202</w:t>
            </w:r>
            <w:r w:rsidR="002573E7">
              <w:rPr>
                <w:rFonts w:cs="Arial"/>
              </w:rPr>
              <w:t>3</w:t>
            </w:r>
          </w:p>
        </w:tc>
      </w:tr>
      <w:tr w:rsidR="002573E7" w:rsidRPr="007C022B" w14:paraId="2A284355" w14:textId="77777777" w:rsidTr="00393E89">
        <w:tc>
          <w:tcPr>
            <w:tcW w:w="8284" w:type="dxa"/>
          </w:tcPr>
          <w:p w14:paraId="4F8B8897" w14:textId="10FE9B9C" w:rsidR="002573E7" w:rsidRPr="007C022B" w:rsidRDefault="002573E7">
            <w:pPr>
              <w:rPr>
                <w:rFonts w:cs="Arial"/>
              </w:rPr>
            </w:pPr>
            <w:r w:rsidRPr="007C022B">
              <w:rPr>
                <w:rFonts w:cs="Arial"/>
              </w:rPr>
              <w:t>2.  Collect, archiv</w:t>
            </w:r>
            <w:r w:rsidR="005C7351">
              <w:rPr>
                <w:rFonts w:cs="Arial"/>
              </w:rPr>
              <w:t>e</w:t>
            </w:r>
            <w:r w:rsidRPr="007C022B">
              <w:rPr>
                <w:rFonts w:cs="Arial"/>
              </w:rPr>
              <w:t xml:space="preserve">, and </w:t>
            </w:r>
            <w:r w:rsidR="005C7351">
              <w:rPr>
                <w:rFonts w:cs="Arial"/>
              </w:rPr>
              <w:t xml:space="preserve">develop </w:t>
            </w:r>
            <w:r w:rsidRPr="007C022B">
              <w:rPr>
                <w:rFonts w:cs="Arial"/>
              </w:rPr>
              <w:t xml:space="preserve">database </w:t>
            </w:r>
            <w:r w:rsidR="005C7351">
              <w:rPr>
                <w:rFonts w:cs="Arial"/>
              </w:rPr>
              <w:t>from</w:t>
            </w:r>
            <w:r w:rsidRPr="007C022B">
              <w:rPr>
                <w:rFonts w:cs="Arial"/>
              </w:rPr>
              <w:t xml:space="preserve"> existing springs data.</w:t>
            </w:r>
          </w:p>
        </w:tc>
        <w:tc>
          <w:tcPr>
            <w:tcW w:w="1786" w:type="dxa"/>
          </w:tcPr>
          <w:p w14:paraId="3703DC54" w14:textId="77777777" w:rsidR="002573E7" w:rsidRPr="007C022B" w:rsidRDefault="002573E7" w:rsidP="002573E7">
            <w:pPr>
              <w:rPr>
                <w:rFonts w:cs="Arial"/>
              </w:rPr>
            </w:pPr>
            <w:r w:rsidRPr="007C022B">
              <w:rPr>
                <w:rFonts w:cs="Arial"/>
              </w:rPr>
              <w:t>Ju</w:t>
            </w:r>
            <w:r>
              <w:rPr>
                <w:rFonts w:cs="Arial"/>
              </w:rPr>
              <w:t>ne 30</w:t>
            </w:r>
            <w:r w:rsidRPr="007C022B">
              <w:rPr>
                <w:rFonts w:cs="Arial"/>
              </w:rPr>
              <w:t>, 202</w:t>
            </w:r>
            <w:r>
              <w:rPr>
                <w:rFonts w:cs="Arial"/>
              </w:rPr>
              <w:t>3</w:t>
            </w:r>
          </w:p>
        </w:tc>
      </w:tr>
      <w:tr w:rsidR="002573E7" w:rsidRPr="007C022B" w14:paraId="468E7DA7" w14:textId="77777777" w:rsidTr="00393E89">
        <w:tc>
          <w:tcPr>
            <w:tcW w:w="8284" w:type="dxa"/>
          </w:tcPr>
          <w:p w14:paraId="65ABCBEC" w14:textId="5EBDEEE5" w:rsidR="002573E7" w:rsidRPr="007C022B" w:rsidRDefault="00B07A8D">
            <w:pPr>
              <w:rPr>
                <w:rFonts w:cs="Arial"/>
              </w:rPr>
            </w:pPr>
            <w:r>
              <w:rPr>
                <w:rFonts w:cs="Arial"/>
              </w:rPr>
              <w:t>3</w:t>
            </w:r>
            <w:r w:rsidR="002573E7" w:rsidRPr="007C022B">
              <w:rPr>
                <w:rFonts w:cs="Arial"/>
              </w:rPr>
              <w:t>.  Measure</w:t>
            </w:r>
            <w:r w:rsidR="005C7351">
              <w:rPr>
                <w:rFonts w:cs="Arial"/>
              </w:rPr>
              <w:t>d</w:t>
            </w:r>
            <w:r w:rsidR="002573E7" w:rsidRPr="007C022B">
              <w:rPr>
                <w:rFonts w:cs="Arial"/>
              </w:rPr>
              <w:t xml:space="preserve"> groundwater flow from springs, collect</w:t>
            </w:r>
            <w:r w:rsidR="005C7351">
              <w:rPr>
                <w:rFonts w:cs="Arial"/>
              </w:rPr>
              <w:t>ed</w:t>
            </w:r>
            <w:r w:rsidR="002573E7" w:rsidRPr="007C022B">
              <w:rPr>
                <w:rFonts w:cs="Arial"/>
              </w:rPr>
              <w:t xml:space="preserve"> and analy</w:t>
            </w:r>
            <w:r w:rsidR="005C7351">
              <w:rPr>
                <w:rFonts w:cs="Arial"/>
              </w:rPr>
              <w:t>zed</w:t>
            </w:r>
            <w:r w:rsidR="002573E7" w:rsidRPr="007C022B">
              <w:rPr>
                <w:rFonts w:cs="Arial"/>
              </w:rPr>
              <w:t xml:space="preserve"> groundwater chemistry from springs, develop</w:t>
            </w:r>
            <w:r w:rsidR="005C7351">
              <w:rPr>
                <w:rFonts w:cs="Arial"/>
              </w:rPr>
              <w:t>ed</w:t>
            </w:r>
            <w:r w:rsidR="002573E7" w:rsidRPr="007C022B">
              <w:rPr>
                <w:rFonts w:cs="Arial"/>
              </w:rPr>
              <w:t xml:space="preserve"> spring level and flow curves</w:t>
            </w:r>
          </w:p>
        </w:tc>
        <w:tc>
          <w:tcPr>
            <w:tcW w:w="1786" w:type="dxa"/>
          </w:tcPr>
          <w:p w14:paraId="0ABB17D8" w14:textId="77777777" w:rsidR="002573E7" w:rsidRPr="007C022B" w:rsidRDefault="002573E7" w:rsidP="002573E7">
            <w:pPr>
              <w:rPr>
                <w:rFonts w:cs="Arial"/>
              </w:rPr>
            </w:pPr>
            <w:r w:rsidRPr="007C022B">
              <w:rPr>
                <w:rFonts w:cs="Arial"/>
              </w:rPr>
              <w:t>Ju</w:t>
            </w:r>
            <w:r>
              <w:rPr>
                <w:rFonts w:cs="Arial"/>
              </w:rPr>
              <w:t>ne 30</w:t>
            </w:r>
            <w:r w:rsidRPr="007C022B">
              <w:rPr>
                <w:rFonts w:cs="Arial"/>
              </w:rPr>
              <w:t>, 202</w:t>
            </w:r>
            <w:r>
              <w:rPr>
                <w:rFonts w:cs="Arial"/>
              </w:rPr>
              <w:t>3</w:t>
            </w:r>
          </w:p>
        </w:tc>
      </w:tr>
      <w:tr w:rsidR="002573E7" w:rsidRPr="007C022B" w14:paraId="7F02498A" w14:textId="77777777" w:rsidTr="00393E89">
        <w:tc>
          <w:tcPr>
            <w:tcW w:w="8284" w:type="dxa"/>
          </w:tcPr>
          <w:p w14:paraId="637754BF" w14:textId="0AB7DB4A" w:rsidR="002573E7" w:rsidRPr="007C022B" w:rsidRDefault="00B07A8D" w:rsidP="007D66D1">
            <w:pPr>
              <w:rPr>
                <w:rFonts w:cs="Arial"/>
              </w:rPr>
            </w:pPr>
            <w:r>
              <w:rPr>
                <w:rFonts w:cs="Arial"/>
              </w:rPr>
              <w:t>4</w:t>
            </w:r>
            <w:r w:rsidR="002573E7" w:rsidRPr="007C022B">
              <w:rPr>
                <w:rFonts w:cs="Arial"/>
              </w:rPr>
              <w:t xml:space="preserve">.  </w:t>
            </w:r>
            <w:r w:rsidR="004C6B38">
              <w:rPr>
                <w:rFonts w:cs="Arial"/>
              </w:rPr>
              <w:t>Data q</w:t>
            </w:r>
            <w:r w:rsidR="002573E7" w:rsidRPr="007C022B">
              <w:rPr>
                <w:rFonts w:cs="Arial"/>
              </w:rPr>
              <w:t>uality assurance</w:t>
            </w:r>
            <w:r w:rsidR="004C6B38">
              <w:rPr>
                <w:rFonts w:cs="Arial"/>
              </w:rPr>
              <w:t>, qua</w:t>
            </w:r>
            <w:r w:rsidR="00F32048">
              <w:rPr>
                <w:rFonts w:cs="Arial"/>
              </w:rPr>
              <w:t>l</w:t>
            </w:r>
            <w:r w:rsidR="004C6B38">
              <w:rPr>
                <w:rFonts w:cs="Arial"/>
              </w:rPr>
              <w:t>ity c</w:t>
            </w:r>
            <w:r w:rsidR="002573E7" w:rsidRPr="007C022B">
              <w:rPr>
                <w:rFonts w:cs="Arial"/>
              </w:rPr>
              <w:t>ontrol</w:t>
            </w:r>
            <w:r w:rsidR="004C6B38">
              <w:rPr>
                <w:rFonts w:cs="Arial"/>
              </w:rPr>
              <w:t xml:space="preserve">, and </w:t>
            </w:r>
            <w:r w:rsidR="002573E7" w:rsidRPr="007C022B">
              <w:rPr>
                <w:rFonts w:cs="Arial"/>
              </w:rPr>
              <w:t>archiving</w:t>
            </w:r>
          </w:p>
        </w:tc>
        <w:tc>
          <w:tcPr>
            <w:tcW w:w="1786" w:type="dxa"/>
          </w:tcPr>
          <w:p w14:paraId="73FAFE7F" w14:textId="77777777" w:rsidR="002573E7" w:rsidRPr="007C022B" w:rsidRDefault="002573E7" w:rsidP="002573E7">
            <w:pPr>
              <w:rPr>
                <w:rFonts w:cs="Arial"/>
              </w:rPr>
            </w:pPr>
            <w:r w:rsidRPr="007C022B">
              <w:rPr>
                <w:rFonts w:cs="Arial"/>
              </w:rPr>
              <w:t>Ju</w:t>
            </w:r>
            <w:r>
              <w:rPr>
                <w:rFonts w:cs="Arial"/>
              </w:rPr>
              <w:t>ne 30</w:t>
            </w:r>
            <w:r w:rsidRPr="007C022B">
              <w:rPr>
                <w:rFonts w:cs="Arial"/>
              </w:rPr>
              <w:t>, 202</w:t>
            </w:r>
            <w:r>
              <w:rPr>
                <w:rFonts w:cs="Arial"/>
              </w:rPr>
              <w:t>3</w:t>
            </w:r>
          </w:p>
        </w:tc>
      </w:tr>
      <w:tr w:rsidR="002573E7" w:rsidRPr="007C022B" w14:paraId="5F56F815" w14:textId="77777777" w:rsidTr="00393E89">
        <w:tc>
          <w:tcPr>
            <w:tcW w:w="8284" w:type="dxa"/>
          </w:tcPr>
          <w:p w14:paraId="15CC39A2" w14:textId="77777777" w:rsidR="002573E7" w:rsidRPr="007C022B" w:rsidRDefault="00B07A8D" w:rsidP="002573E7">
            <w:pPr>
              <w:rPr>
                <w:rFonts w:cs="Arial"/>
              </w:rPr>
            </w:pPr>
            <w:r>
              <w:rPr>
                <w:rFonts w:cs="Arial"/>
              </w:rPr>
              <w:t>5</w:t>
            </w:r>
            <w:r w:rsidR="002573E7" w:rsidRPr="007C022B">
              <w:rPr>
                <w:rFonts w:cs="Arial"/>
              </w:rPr>
              <w:t>.  Peer reviewed report(s) and public presentations of project findings, increased understanding of aquifer recharge and pollution sensitivity, increased understanding of groundwater input to streams and nutrient loading to streams</w:t>
            </w:r>
          </w:p>
        </w:tc>
        <w:tc>
          <w:tcPr>
            <w:tcW w:w="1786" w:type="dxa"/>
          </w:tcPr>
          <w:p w14:paraId="56CBB120" w14:textId="77777777" w:rsidR="002573E7" w:rsidRPr="007C022B" w:rsidRDefault="002573E7" w:rsidP="002573E7">
            <w:pPr>
              <w:rPr>
                <w:rFonts w:cs="Arial"/>
              </w:rPr>
            </w:pPr>
            <w:r w:rsidRPr="007C022B">
              <w:rPr>
                <w:rFonts w:cs="Arial"/>
              </w:rPr>
              <w:t>Ju</w:t>
            </w:r>
            <w:r>
              <w:rPr>
                <w:rFonts w:cs="Arial"/>
              </w:rPr>
              <w:t>ne 30</w:t>
            </w:r>
            <w:r w:rsidRPr="007C022B">
              <w:rPr>
                <w:rFonts w:cs="Arial"/>
              </w:rPr>
              <w:t>, 202</w:t>
            </w:r>
            <w:r>
              <w:rPr>
                <w:rFonts w:cs="Arial"/>
              </w:rPr>
              <w:t>3</w:t>
            </w:r>
          </w:p>
        </w:tc>
      </w:tr>
      <w:tr w:rsidR="002573E7" w:rsidRPr="007C022B" w14:paraId="03BD6F23" w14:textId="77777777" w:rsidTr="00393E89">
        <w:tc>
          <w:tcPr>
            <w:tcW w:w="8284" w:type="dxa"/>
          </w:tcPr>
          <w:p w14:paraId="26782734" w14:textId="69E72E81" w:rsidR="002573E7" w:rsidRPr="007C022B" w:rsidRDefault="00B07A8D" w:rsidP="000935A6">
            <w:pPr>
              <w:rPr>
                <w:rFonts w:cs="Arial"/>
              </w:rPr>
            </w:pPr>
            <w:r>
              <w:rPr>
                <w:rFonts w:cs="Arial"/>
              </w:rPr>
              <w:t>6</w:t>
            </w:r>
            <w:r w:rsidR="002573E7" w:rsidRPr="007C022B">
              <w:rPr>
                <w:rFonts w:cs="Arial"/>
              </w:rPr>
              <w:t>.  Reviewed data and associated metadata made available to the public through existing databases. Meaningful data shared for use in improving nutrient management strategies, groundwater modeling, surface water modeling, nutrient loading</w:t>
            </w:r>
            <w:r>
              <w:rPr>
                <w:rFonts w:cs="Arial"/>
              </w:rPr>
              <w:t xml:space="preserve"> calculations</w:t>
            </w:r>
            <w:r w:rsidR="002573E7" w:rsidRPr="007C022B">
              <w:rPr>
                <w:rFonts w:cs="Arial"/>
              </w:rPr>
              <w:t xml:space="preserve">, and fisheries </w:t>
            </w:r>
            <w:r>
              <w:rPr>
                <w:rFonts w:cs="Arial"/>
              </w:rPr>
              <w:t>management</w:t>
            </w:r>
            <w:r w:rsidR="002573E7" w:rsidRPr="007C022B">
              <w:rPr>
                <w:rFonts w:cs="Arial"/>
              </w:rPr>
              <w:t>.</w:t>
            </w:r>
          </w:p>
        </w:tc>
        <w:tc>
          <w:tcPr>
            <w:tcW w:w="1786" w:type="dxa"/>
          </w:tcPr>
          <w:p w14:paraId="6A84CD1B" w14:textId="77777777" w:rsidR="002573E7" w:rsidRPr="007C022B" w:rsidRDefault="002573E7" w:rsidP="002573E7">
            <w:pPr>
              <w:rPr>
                <w:rFonts w:cs="Arial"/>
              </w:rPr>
            </w:pPr>
            <w:r w:rsidRPr="007C022B">
              <w:rPr>
                <w:rFonts w:cs="Arial"/>
              </w:rPr>
              <w:t>Ju</w:t>
            </w:r>
            <w:r>
              <w:rPr>
                <w:rFonts w:cs="Arial"/>
              </w:rPr>
              <w:t>ne 30</w:t>
            </w:r>
            <w:r w:rsidRPr="007C022B">
              <w:rPr>
                <w:rFonts w:cs="Arial"/>
              </w:rPr>
              <w:t>, 202</w:t>
            </w:r>
            <w:r>
              <w:rPr>
                <w:rFonts w:cs="Arial"/>
              </w:rPr>
              <w:t>3</w:t>
            </w:r>
          </w:p>
        </w:tc>
      </w:tr>
    </w:tbl>
    <w:p w14:paraId="155D3B87" w14:textId="77777777" w:rsidR="00BD5807" w:rsidRPr="007C022B" w:rsidRDefault="00BD5807" w:rsidP="0068332C">
      <w:pPr>
        <w:rPr>
          <w:rFonts w:cs="Arial"/>
        </w:rPr>
      </w:pPr>
    </w:p>
    <w:p w14:paraId="7B38B173" w14:textId="77777777" w:rsidR="005431D4" w:rsidRPr="007C022B" w:rsidRDefault="00073C96" w:rsidP="005431D4">
      <w:pPr>
        <w:tabs>
          <w:tab w:val="left" w:pos="540"/>
        </w:tabs>
        <w:autoSpaceDE w:val="0"/>
        <w:autoSpaceDN w:val="0"/>
        <w:adjustRightInd w:val="0"/>
        <w:rPr>
          <w:rFonts w:cs="Arial"/>
          <w:b/>
          <w:bCs/>
          <w:color w:val="000000"/>
        </w:rPr>
      </w:pPr>
      <w:r w:rsidRPr="007C022B">
        <w:rPr>
          <w:rFonts w:cs="Arial"/>
          <w:b/>
        </w:rPr>
        <w:t xml:space="preserve">III. </w:t>
      </w:r>
      <w:r w:rsidRPr="007C022B">
        <w:rPr>
          <w:rFonts w:cs="Arial"/>
          <w:b/>
          <w:bCs/>
          <w:color w:val="000000"/>
        </w:rPr>
        <w:t>PROJECT PARTNERS AND COLLABORATORS:</w:t>
      </w:r>
    </w:p>
    <w:p w14:paraId="48FC7366" w14:textId="77777777" w:rsidR="003A2413" w:rsidRPr="007C022B" w:rsidRDefault="003A2413" w:rsidP="005431D4">
      <w:pPr>
        <w:tabs>
          <w:tab w:val="left" w:pos="540"/>
        </w:tabs>
        <w:autoSpaceDE w:val="0"/>
        <w:autoSpaceDN w:val="0"/>
        <w:adjustRightInd w:val="0"/>
        <w:rPr>
          <w:rFonts w:cs="Arial"/>
          <w:b/>
          <w:bCs/>
          <w:color w:val="000000"/>
        </w:rPr>
      </w:pPr>
    </w:p>
    <w:p w14:paraId="5512B555" w14:textId="426FAABF" w:rsidR="00FA0E4F" w:rsidRPr="007C022B" w:rsidRDefault="008E4B86" w:rsidP="008E4B86">
      <w:pPr>
        <w:autoSpaceDE w:val="0"/>
        <w:autoSpaceDN w:val="0"/>
        <w:adjustRightInd w:val="0"/>
        <w:jc w:val="both"/>
        <w:rPr>
          <w:rFonts w:asciiTheme="minorHAnsi" w:hAnsiTheme="minorHAnsi" w:cstheme="minorHAnsi"/>
        </w:rPr>
      </w:pPr>
      <w:r w:rsidRPr="007C022B">
        <w:rPr>
          <w:rFonts w:asciiTheme="minorHAnsi" w:hAnsiTheme="minorHAnsi" w:cstheme="minorHAnsi"/>
        </w:rPr>
        <w:t xml:space="preserve">This project will </w:t>
      </w:r>
      <w:r w:rsidR="00B91BA7">
        <w:rPr>
          <w:rFonts w:asciiTheme="minorHAnsi" w:hAnsiTheme="minorHAnsi" w:cstheme="minorHAnsi"/>
        </w:rPr>
        <w:t>expand on</w:t>
      </w:r>
      <w:r w:rsidRPr="007C022B">
        <w:rPr>
          <w:rFonts w:asciiTheme="minorHAnsi" w:hAnsiTheme="minorHAnsi" w:cstheme="minorHAnsi"/>
        </w:rPr>
        <w:t xml:space="preserve"> the existing collaborative efforts between the Minnesota DNR, </w:t>
      </w:r>
      <w:r w:rsidR="000935A6" w:rsidRPr="007C022B">
        <w:rPr>
          <w:rFonts w:asciiTheme="minorHAnsi" w:hAnsiTheme="minorHAnsi" w:cstheme="minorHAnsi"/>
        </w:rPr>
        <w:t>Minnesota Pollution Control Agency</w:t>
      </w:r>
      <w:r w:rsidR="000935A6">
        <w:rPr>
          <w:rFonts w:asciiTheme="minorHAnsi" w:hAnsiTheme="minorHAnsi" w:cstheme="minorHAnsi"/>
        </w:rPr>
        <w:t xml:space="preserve">, </w:t>
      </w:r>
      <w:r w:rsidR="000935A6" w:rsidRPr="007C022B">
        <w:rPr>
          <w:rFonts w:asciiTheme="minorHAnsi" w:hAnsiTheme="minorHAnsi" w:cstheme="minorHAnsi"/>
        </w:rPr>
        <w:t>Minnesota Geological Survey</w:t>
      </w:r>
      <w:r w:rsidRPr="007C022B">
        <w:rPr>
          <w:rFonts w:asciiTheme="minorHAnsi" w:hAnsiTheme="minorHAnsi" w:cstheme="minorHAnsi"/>
        </w:rPr>
        <w:t xml:space="preserve">, Olmsted County Environmental Health, and </w:t>
      </w:r>
      <w:r w:rsidR="000935A6" w:rsidRPr="007C022B">
        <w:rPr>
          <w:rFonts w:asciiTheme="minorHAnsi" w:hAnsiTheme="minorHAnsi" w:cstheme="minorHAnsi"/>
        </w:rPr>
        <w:t>Minnesota Department of Agriculture</w:t>
      </w:r>
      <w:r w:rsidRPr="007C022B">
        <w:rPr>
          <w:rFonts w:asciiTheme="minorHAnsi" w:hAnsiTheme="minorHAnsi" w:cstheme="minorHAnsi"/>
        </w:rPr>
        <w:t>. Each of the project partners has overlapping interest in spring behavior, aquifer characterization, and determining nutrient levels emanating from these aquifers.</w:t>
      </w:r>
    </w:p>
    <w:p w14:paraId="204E284F" w14:textId="77777777" w:rsidR="008E4B86" w:rsidRPr="007C022B" w:rsidRDefault="008E4B86" w:rsidP="00FA0E4F">
      <w:pPr>
        <w:autoSpaceDE w:val="0"/>
        <w:autoSpaceDN w:val="0"/>
        <w:adjustRightInd w:val="0"/>
        <w:jc w:val="both"/>
        <w:rPr>
          <w:rFonts w:asciiTheme="minorHAnsi" w:hAnsiTheme="minorHAnsi" w:cstheme="minorHAnsi"/>
        </w:rPr>
      </w:pPr>
    </w:p>
    <w:p w14:paraId="04D7268D" w14:textId="50F63D06" w:rsidR="00154037" w:rsidRPr="007C022B" w:rsidRDefault="008E4B86" w:rsidP="00FA0E4F">
      <w:pPr>
        <w:autoSpaceDE w:val="0"/>
        <w:autoSpaceDN w:val="0"/>
        <w:adjustRightInd w:val="0"/>
        <w:spacing w:before="120"/>
        <w:contextualSpacing/>
        <w:jc w:val="both"/>
        <w:rPr>
          <w:rFonts w:asciiTheme="minorHAnsi" w:hAnsiTheme="minorHAnsi" w:cstheme="minorHAnsi"/>
        </w:rPr>
      </w:pPr>
      <w:r w:rsidRPr="007C022B">
        <w:rPr>
          <w:rFonts w:asciiTheme="minorHAnsi" w:hAnsiTheme="minorHAnsi" w:cstheme="minorHAnsi"/>
        </w:rPr>
        <w:t>Project Partners Receiving Funds:</w:t>
      </w:r>
    </w:p>
    <w:p w14:paraId="7B3D6F2D" w14:textId="118FEEA4" w:rsidR="00154037" w:rsidRPr="00FA0E4F" w:rsidRDefault="008E4B86" w:rsidP="00FA0E4F">
      <w:pPr>
        <w:pStyle w:val="ListParagraph"/>
        <w:numPr>
          <w:ilvl w:val="0"/>
          <w:numId w:val="17"/>
        </w:numPr>
        <w:autoSpaceDE w:val="0"/>
        <w:autoSpaceDN w:val="0"/>
        <w:adjustRightInd w:val="0"/>
        <w:spacing w:before="120"/>
        <w:jc w:val="both"/>
        <w:rPr>
          <w:rFonts w:asciiTheme="minorHAnsi" w:hAnsiTheme="minorHAnsi" w:cstheme="minorHAnsi"/>
        </w:rPr>
      </w:pPr>
      <w:r w:rsidRPr="007C022B">
        <w:rPr>
          <w:rFonts w:asciiTheme="minorHAnsi" w:hAnsiTheme="minorHAnsi" w:cstheme="minorHAnsi"/>
        </w:rPr>
        <w:t xml:space="preserve">Minnesota Pollution Control Agency – Expertise in continuous nitrate monitoring, field installation, and data acquisition. </w:t>
      </w:r>
    </w:p>
    <w:p w14:paraId="4F40D981" w14:textId="2137389A" w:rsidR="00813F11" w:rsidRPr="00FA0E4F" w:rsidRDefault="008E4B86" w:rsidP="00FA0E4F">
      <w:pPr>
        <w:pStyle w:val="ListParagraph"/>
        <w:numPr>
          <w:ilvl w:val="0"/>
          <w:numId w:val="17"/>
        </w:numPr>
        <w:autoSpaceDE w:val="0"/>
        <w:autoSpaceDN w:val="0"/>
        <w:adjustRightInd w:val="0"/>
        <w:spacing w:before="120"/>
        <w:jc w:val="both"/>
        <w:rPr>
          <w:rFonts w:asciiTheme="minorHAnsi" w:hAnsiTheme="minorHAnsi" w:cstheme="minorHAnsi"/>
        </w:rPr>
      </w:pPr>
      <w:r w:rsidRPr="007C022B">
        <w:rPr>
          <w:rFonts w:asciiTheme="minorHAnsi" w:hAnsiTheme="minorHAnsi" w:cstheme="minorHAnsi"/>
        </w:rPr>
        <w:t>Minnesota Geological Survey – Determine hydrogeologic units from which springs emerge and assist with data analysis and reporting.</w:t>
      </w:r>
    </w:p>
    <w:p w14:paraId="05E4FC10" w14:textId="77777777" w:rsidR="008E4B86" w:rsidRDefault="008E4B86" w:rsidP="00FA0E4F">
      <w:pPr>
        <w:pStyle w:val="ListParagraph"/>
        <w:numPr>
          <w:ilvl w:val="0"/>
          <w:numId w:val="18"/>
        </w:numPr>
        <w:autoSpaceDE w:val="0"/>
        <w:autoSpaceDN w:val="0"/>
        <w:adjustRightInd w:val="0"/>
        <w:spacing w:before="120"/>
        <w:jc w:val="both"/>
        <w:rPr>
          <w:rFonts w:asciiTheme="minorHAnsi" w:hAnsiTheme="minorHAnsi" w:cstheme="minorHAnsi"/>
        </w:rPr>
      </w:pPr>
      <w:r w:rsidRPr="007C022B">
        <w:rPr>
          <w:rFonts w:asciiTheme="minorHAnsi" w:hAnsiTheme="minorHAnsi" w:cstheme="minorHAnsi"/>
        </w:rPr>
        <w:t>Olmsted County Environmental Health – Analyze water samples and assist with data acquisition, land owner relations, and reporting.</w:t>
      </w:r>
    </w:p>
    <w:p w14:paraId="0B7EF970" w14:textId="77777777" w:rsidR="001A34B6" w:rsidRDefault="001A34B6" w:rsidP="00FA0E4F">
      <w:pPr>
        <w:autoSpaceDE w:val="0"/>
        <w:autoSpaceDN w:val="0"/>
        <w:adjustRightInd w:val="0"/>
        <w:spacing w:before="120"/>
        <w:contextualSpacing/>
        <w:jc w:val="both"/>
        <w:rPr>
          <w:rFonts w:asciiTheme="minorHAnsi" w:hAnsiTheme="minorHAnsi" w:cstheme="minorHAnsi"/>
        </w:rPr>
      </w:pPr>
    </w:p>
    <w:p w14:paraId="60B1EA30" w14:textId="5E832FE7" w:rsidR="001A34B6" w:rsidRPr="007C022B" w:rsidRDefault="008E4B86" w:rsidP="00FA0E4F">
      <w:pPr>
        <w:autoSpaceDE w:val="0"/>
        <w:autoSpaceDN w:val="0"/>
        <w:adjustRightInd w:val="0"/>
        <w:spacing w:before="120"/>
        <w:contextualSpacing/>
        <w:jc w:val="both"/>
        <w:rPr>
          <w:rFonts w:asciiTheme="minorHAnsi" w:hAnsiTheme="minorHAnsi" w:cstheme="minorHAnsi"/>
        </w:rPr>
      </w:pPr>
      <w:r w:rsidRPr="007C022B">
        <w:rPr>
          <w:rFonts w:asciiTheme="minorHAnsi" w:hAnsiTheme="minorHAnsi" w:cstheme="minorHAnsi"/>
        </w:rPr>
        <w:t>Project Partners Not Receiving Funds:</w:t>
      </w:r>
    </w:p>
    <w:p w14:paraId="24721512" w14:textId="69D1A774" w:rsidR="008E4B86" w:rsidRPr="007C022B" w:rsidRDefault="008E4B86" w:rsidP="00FA0E4F">
      <w:pPr>
        <w:pStyle w:val="ListParagraph"/>
        <w:numPr>
          <w:ilvl w:val="0"/>
          <w:numId w:val="18"/>
        </w:numPr>
        <w:autoSpaceDE w:val="0"/>
        <w:autoSpaceDN w:val="0"/>
        <w:adjustRightInd w:val="0"/>
        <w:spacing w:before="120"/>
        <w:jc w:val="both"/>
        <w:rPr>
          <w:rFonts w:asciiTheme="minorHAnsi" w:hAnsiTheme="minorHAnsi" w:cstheme="minorHAnsi"/>
        </w:rPr>
      </w:pPr>
      <w:r w:rsidRPr="007C022B">
        <w:rPr>
          <w:rFonts w:asciiTheme="minorHAnsi" w:hAnsiTheme="minorHAnsi" w:cstheme="minorHAnsi"/>
        </w:rPr>
        <w:t>Minnesota Department of Agriculture –</w:t>
      </w:r>
      <w:r w:rsidR="000935A6">
        <w:rPr>
          <w:rFonts w:asciiTheme="minorHAnsi" w:hAnsiTheme="minorHAnsi" w:cstheme="minorHAnsi"/>
        </w:rPr>
        <w:t>P</w:t>
      </w:r>
      <w:r w:rsidRPr="007C022B">
        <w:rPr>
          <w:rFonts w:asciiTheme="minorHAnsi" w:hAnsiTheme="minorHAnsi" w:cstheme="minorHAnsi"/>
        </w:rPr>
        <w:t>roviding in-kind assistance with data acquisition, land owner relations, and reporting.</w:t>
      </w:r>
    </w:p>
    <w:p w14:paraId="479F2104" w14:textId="77777777" w:rsidR="003A2413" w:rsidRPr="007C022B" w:rsidRDefault="003A2413" w:rsidP="005431D4">
      <w:pPr>
        <w:tabs>
          <w:tab w:val="left" w:pos="540"/>
        </w:tabs>
        <w:autoSpaceDE w:val="0"/>
        <w:autoSpaceDN w:val="0"/>
        <w:adjustRightInd w:val="0"/>
        <w:rPr>
          <w:rFonts w:cs="Arial"/>
          <w:b/>
          <w:bCs/>
          <w:color w:val="000000"/>
        </w:rPr>
      </w:pPr>
    </w:p>
    <w:p w14:paraId="434C8B13" w14:textId="77777777" w:rsidR="005431D4" w:rsidRPr="007C022B" w:rsidRDefault="005431D4" w:rsidP="005431D4">
      <w:pPr>
        <w:tabs>
          <w:tab w:val="left" w:pos="540"/>
        </w:tabs>
        <w:autoSpaceDE w:val="0"/>
        <w:autoSpaceDN w:val="0"/>
        <w:adjustRightInd w:val="0"/>
        <w:rPr>
          <w:rFonts w:cs="Arial"/>
          <w:b/>
          <w:bCs/>
          <w:color w:val="000000"/>
        </w:rPr>
      </w:pPr>
      <w:r w:rsidRPr="007C022B">
        <w:rPr>
          <w:rFonts w:cs="Arial"/>
          <w:b/>
          <w:bCs/>
          <w:color w:val="000000"/>
        </w:rPr>
        <w:t xml:space="preserve">IV. </w:t>
      </w:r>
      <w:r w:rsidRPr="007C022B">
        <w:rPr>
          <w:rFonts w:cs="Arial"/>
          <w:b/>
          <w:bCs/>
          <w:color w:val="000000"/>
        </w:rPr>
        <w:tab/>
      </w:r>
      <w:r w:rsidR="00AB6CFF" w:rsidRPr="007C022B">
        <w:rPr>
          <w:rFonts w:cs="Arial"/>
          <w:b/>
          <w:bCs/>
          <w:color w:val="000000"/>
        </w:rPr>
        <w:t>LONG-TERM</w:t>
      </w:r>
      <w:r w:rsidRPr="007C022B">
        <w:rPr>
          <w:rFonts w:cs="Arial"/>
          <w:b/>
          <w:bCs/>
          <w:color w:val="000000"/>
        </w:rPr>
        <w:t xml:space="preserve"> IMPLEMENTATION AND FUNDING:</w:t>
      </w:r>
    </w:p>
    <w:p w14:paraId="6A803509" w14:textId="095546DF" w:rsidR="00BB5ACF" w:rsidRDefault="00BB5ACF" w:rsidP="00FA0E4F"/>
    <w:p w14:paraId="1E9D58FD" w14:textId="77777777" w:rsidR="00FA0E4F" w:rsidRDefault="00FA0E4F" w:rsidP="00FA0E4F">
      <w:r>
        <w:t xml:space="preserve">The MN DNR successfully conducts groundwater and surface water monitoring across large portions of the state. However, outside of the pilot project monitoring of springs, there is no current spring monitoring in place. The successful pilot project has shown that multiple agencies and collaborators are looking for these data to better understand multiple natural resource issues. Funding this proven project will enhance fundamental understanding of groundwater characteristics, such as aquifer recharge and pollution sensitivity. Outcomes of this project will develop the data necessary for impaired water identification and remediation, trout stream management, groundwater protection and allocation issues, and local land and water management decisions. </w:t>
      </w:r>
    </w:p>
    <w:p w14:paraId="7F69A8D5" w14:textId="77777777" w:rsidR="00FA0E4F" w:rsidRDefault="00FA0E4F" w:rsidP="00FA0E4F"/>
    <w:p w14:paraId="278C7C61" w14:textId="51D8A61E" w:rsidR="00FA0E4F" w:rsidRPr="007C022B" w:rsidRDefault="00FA0E4F" w:rsidP="00FA0E4F">
      <w:r>
        <w:t xml:space="preserve">The DNR will continue to seek external funds to increase capacity for building upon the outcomes of past, present, and future projects.  </w:t>
      </w:r>
    </w:p>
    <w:sectPr w:rsidR="00FA0E4F" w:rsidRPr="007C022B" w:rsidSect="00E47145">
      <w:headerReference w:type="default" r:id="rId10"/>
      <w:footerReference w:type="default" r:id="rId11"/>
      <w:headerReference w:type="first" r:id="rId12"/>
      <w:footerReference w:type="first" r:id="rId13"/>
      <w:pgSz w:w="12240" w:h="15840" w:code="1"/>
      <w:pgMar w:top="1440" w:right="1080" w:bottom="1440" w:left="1080" w:header="64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A4B50E" w14:textId="77777777" w:rsidR="00EF59CE" w:rsidRDefault="00EF59CE" w:rsidP="00533120">
      <w:r>
        <w:separator/>
      </w:r>
    </w:p>
  </w:endnote>
  <w:endnote w:type="continuationSeparator" w:id="0">
    <w:p w14:paraId="685E6C3B" w14:textId="77777777" w:rsidR="00EF59CE" w:rsidRDefault="00EF59CE" w:rsidP="005331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E3F152" w14:textId="0A2793CF" w:rsidR="005F7237" w:rsidRDefault="005F7237">
    <w:pPr>
      <w:pStyle w:val="Footer"/>
      <w:jc w:val="center"/>
    </w:pPr>
    <w:r>
      <w:fldChar w:fldCharType="begin"/>
    </w:r>
    <w:r>
      <w:instrText xml:space="preserve"> PAGE   \* MERGEFORMAT </w:instrText>
    </w:r>
    <w:r>
      <w:fldChar w:fldCharType="separate"/>
    </w:r>
    <w:r w:rsidR="00AE7535">
      <w:rPr>
        <w:noProof/>
      </w:rPr>
      <w:t>1</w:t>
    </w:r>
    <w:r>
      <w:fldChar w:fldCharType="end"/>
    </w:r>
  </w:p>
  <w:p w14:paraId="41AD926F" w14:textId="77777777" w:rsidR="005F7237" w:rsidRDefault="005F72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E14A59" w14:textId="77777777" w:rsidR="005F7237" w:rsidRDefault="005F7237" w:rsidP="00C72BD9">
    <w:pPr>
      <w:pStyle w:val="Footer"/>
      <w:jc w:val="center"/>
    </w:pPr>
    <w:r>
      <w:fldChar w:fldCharType="begin"/>
    </w:r>
    <w:r>
      <w:instrText xml:space="preserve"> PAGE   \* MERGEFORMAT </w:instrText>
    </w:r>
    <w:r>
      <w:fldChar w:fldCharType="separate"/>
    </w:r>
    <w:r>
      <w:rPr>
        <w:noProof/>
      </w:rPr>
      <w:t>1</w:t>
    </w:r>
    <w:r>
      <w:fldChar w:fldCharType="end"/>
    </w:r>
  </w:p>
  <w:p w14:paraId="43EE0655" w14:textId="77777777" w:rsidR="005F7237" w:rsidRDefault="005F72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2752B0" w14:textId="77777777" w:rsidR="00EF59CE" w:rsidRDefault="00EF59CE" w:rsidP="00533120">
      <w:r>
        <w:separator/>
      </w:r>
    </w:p>
  </w:footnote>
  <w:footnote w:type="continuationSeparator" w:id="0">
    <w:p w14:paraId="34A83FD4" w14:textId="77777777" w:rsidR="00EF59CE" w:rsidRDefault="00EF59CE" w:rsidP="005331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4A0" w:firstRow="1" w:lastRow="0" w:firstColumn="1" w:lastColumn="0" w:noHBand="0" w:noVBand="1"/>
    </w:tblPr>
    <w:tblGrid>
      <w:gridCol w:w="1278"/>
      <w:gridCol w:w="9000"/>
    </w:tblGrid>
    <w:tr w:rsidR="005F7237" w14:paraId="362AC634" w14:textId="77777777" w:rsidTr="00E47145">
      <w:tc>
        <w:tcPr>
          <w:tcW w:w="1278" w:type="dxa"/>
        </w:tcPr>
        <w:p w14:paraId="016FD872" w14:textId="77777777" w:rsidR="005F7237" w:rsidRPr="00EB5831" w:rsidRDefault="009541C4" w:rsidP="00E47145">
          <w:pPr>
            <w:pStyle w:val="Header"/>
            <w:tabs>
              <w:tab w:val="clear" w:pos="4680"/>
              <w:tab w:val="clear" w:pos="9360"/>
            </w:tabs>
            <w:rPr>
              <w:lang w:val="en-US" w:eastAsia="en-US"/>
            </w:rPr>
          </w:pPr>
          <w:r>
            <w:rPr>
              <w:noProof/>
              <w:lang w:val="en-US" w:eastAsia="en-US"/>
            </w:rPr>
            <w:drawing>
              <wp:inline distT="0" distB="0" distL="0" distR="0" wp14:anchorId="2930766D" wp14:editId="433BEC52">
                <wp:extent cx="669925" cy="478155"/>
                <wp:effectExtent l="0" t="0" r="0" b="0"/>
                <wp:docPr id="1" name="Picture 1" descr="ENRTF logo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RTF logo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925" cy="478155"/>
                        </a:xfrm>
                        <a:prstGeom prst="rect">
                          <a:avLst/>
                        </a:prstGeom>
                        <a:noFill/>
                        <a:ln>
                          <a:noFill/>
                        </a:ln>
                      </pic:spPr>
                    </pic:pic>
                  </a:graphicData>
                </a:graphic>
              </wp:inline>
            </w:drawing>
          </w:r>
        </w:p>
      </w:tc>
      <w:tc>
        <w:tcPr>
          <w:tcW w:w="9000" w:type="dxa"/>
        </w:tcPr>
        <w:p w14:paraId="3ACF4490" w14:textId="77777777" w:rsidR="005F7237" w:rsidRPr="00A42E60" w:rsidRDefault="005F7237" w:rsidP="00EB5831">
          <w:pPr>
            <w:rPr>
              <w:b/>
            </w:rPr>
          </w:pPr>
          <w:r w:rsidRPr="00A42E60">
            <w:rPr>
              <w:b/>
            </w:rPr>
            <w:t>Environment and Natural Resources Trust Fund (ENRTF)</w:t>
          </w:r>
        </w:p>
        <w:p w14:paraId="3C86162A" w14:textId="77777777" w:rsidR="005F7237" w:rsidRPr="00EB5831" w:rsidRDefault="001E42AC" w:rsidP="00EB5831">
          <w:pPr>
            <w:pStyle w:val="Header"/>
            <w:rPr>
              <w:b/>
              <w:lang w:val="en-US" w:eastAsia="en-US"/>
            </w:rPr>
          </w:pPr>
          <w:r>
            <w:rPr>
              <w:b/>
              <w:lang w:val="en-US" w:eastAsia="en-US"/>
            </w:rPr>
            <w:t>20</w:t>
          </w:r>
          <w:r w:rsidR="00404B9C">
            <w:rPr>
              <w:b/>
              <w:lang w:val="en-US" w:eastAsia="en-US"/>
            </w:rPr>
            <w:t>20</w:t>
          </w:r>
          <w:r w:rsidR="001B6557">
            <w:rPr>
              <w:b/>
              <w:lang w:val="en-US" w:eastAsia="en-US"/>
            </w:rPr>
            <w:t xml:space="preserve"> </w:t>
          </w:r>
          <w:r w:rsidR="005F7237" w:rsidRPr="00EB5831">
            <w:rPr>
              <w:b/>
              <w:lang w:val="en-US" w:eastAsia="en-US"/>
            </w:rPr>
            <w:t>Proposal</w:t>
          </w:r>
          <w:r w:rsidR="003F32CA">
            <w:rPr>
              <w:b/>
              <w:lang w:val="en-US" w:eastAsia="en-US"/>
            </w:rPr>
            <w:t xml:space="preserve"> </w:t>
          </w:r>
        </w:p>
        <w:p w14:paraId="7F0D23FE" w14:textId="77777777" w:rsidR="005F7237" w:rsidRPr="00EB5831" w:rsidRDefault="005F7237" w:rsidP="00EB5831">
          <w:pPr>
            <w:pStyle w:val="Header"/>
            <w:rPr>
              <w:lang w:val="en-US" w:eastAsia="en-US"/>
            </w:rPr>
          </w:pPr>
        </w:p>
      </w:tc>
    </w:tr>
  </w:tbl>
  <w:p w14:paraId="22028758" w14:textId="77777777" w:rsidR="005F7237" w:rsidRPr="00A42E60" w:rsidRDefault="005F7237" w:rsidP="00A42E60">
    <w:pPr>
      <w:pStyle w:val="Header"/>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4A0" w:firstRow="1" w:lastRow="0" w:firstColumn="1" w:lastColumn="0" w:noHBand="0" w:noVBand="1"/>
    </w:tblPr>
    <w:tblGrid>
      <w:gridCol w:w="1098"/>
      <w:gridCol w:w="8478"/>
    </w:tblGrid>
    <w:tr w:rsidR="005F7237" w14:paraId="718D039C" w14:textId="77777777" w:rsidTr="00C660F0">
      <w:tc>
        <w:tcPr>
          <w:tcW w:w="1098" w:type="dxa"/>
        </w:tcPr>
        <w:p w14:paraId="76E16658" w14:textId="77777777" w:rsidR="005F7237" w:rsidRPr="00EB5831" w:rsidRDefault="009541C4" w:rsidP="00C660F0">
          <w:pPr>
            <w:pStyle w:val="Header"/>
            <w:rPr>
              <w:lang w:val="en-US" w:eastAsia="en-US"/>
            </w:rPr>
          </w:pPr>
          <w:r>
            <w:rPr>
              <w:noProof/>
              <w:lang w:val="en-US" w:eastAsia="en-US"/>
            </w:rPr>
            <w:drawing>
              <wp:inline distT="0" distB="0" distL="0" distR="0" wp14:anchorId="6CE5CC85" wp14:editId="46E3F623">
                <wp:extent cx="669925" cy="478155"/>
                <wp:effectExtent l="0" t="0" r="0" b="0"/>
                <wp:docPr id="2" name="Picture 2" descr="ENRTF logo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NRTF logo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925" cy="478155"/>
                        </a:xfrm>
                        <a:prstGeom prst="rect">
                          <a:avLst/>
                        </a:prstGeom>
                        <a:noFill/>
                        <a:ln>
                          <a:noFill/>
                        </a:ln>
                      </pic:spPr>
                    </pic:pic>
                  </a:graphicData>
                </a:graphic>
              </wp:inline>
            </w:drawing>
          </w:r>
        </w:p>
      </w:tc>
      <w:tc>
        <w:tcPr>
          <w:tcW w:w="8478" w:type="dxa"/>
        </w:tcPr>
        <w:p w14:paraId="40203508" w14:textId="77777777" w:rsidR="005F7237" w:rsidRPr="00A42E60" w:rsidRDefault="005F7237" w:rsidP="00C660F0">
          <w:pPr>
            <w:rPr>
              <w:b/>
            </w:rPr>
          </w:pPr>
          <w:r w:rsidRPr="00A42E60">
            <w:rPr>
              <w:b/>
            </w:rPr>
            <w:t>Environment and Natural Resources Trust Fund (ENRTF)</w:t>
          </w:r>
        </w:p>
        <w:p w14:paraId="2E9F3F83" w14:textId="77777777" w:rsidR="005F7237" w:rsidRPr="00EB5831" w:rsidRDefault="005F7237" w:rsidP="00806460">
          <w:pPr>
            <w:pStyle w:val="Header"/>
            <w:rPr>
              <w:b/>
              <w:lang w:val="en-US" w:eastAsia="en-US"/>
            </w:rPr>
          </w:pPr>
          <w:r w:rsidRPr="00EB5831">
            <w:rPr>
              <w:b/>
              <w:lang w:val="en-US" w:eastAsia="en-US"/>
            </w:rPr>
            <w:t>2014 Main Proposal</w:t>
          </w:r>
        </w:p>
        <w:p w14:paraId="2E5442A2" w14:textId="77777777" w:rsidR="005F7237" w:rsidRPr="00EB5831" w:rsidRDefault="005F7237" w:rsidP="00806460">
          <w:pPr>
            <w:pStyle w:val="Header"/>
            <w:rPr>
              <w:lang w:val="en-US" w:eastAsia="en-US"/>
            </w:rPr>
          </w:pPr>
          <w:r w:rsidRPr="00EB5831">
            <w:rPr>
              <w:b/>
              <w:lang w:val="en-US" w:eastAsia="en-US"/>
            </w:rPr>
            <w:t xml:space="preserve">Project Title: </w:t>
          </w:r>
          <w:r w:rsidRPr="00EB5831">
            <w:rPr>
              <w:i/>
              <w:lang w:val="en-US" w:eastAsia="en-US"/>
            </w:rPr>
            <w:t>[Insert “Project Title” here in document header]</w:t>
          </w:r>
        </w:p>
      </w:tc>
    </w:tr>
  </w:tbl>
  <w:p w14:paraId="49D071CE" w14:textId="77777777" w:rsidR="005F7237" w:rsidRPr="00F96203" w:rsidRDefault="005F7237">
    <w:pPr>
      <w:pStyle w:val="Head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11BC8"/>
    <w:multiLevelType w:val="hybridMultilevel"/>
    <w:tmpl w:val="3A646E4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846CD6"/>
    <w:multiLevelType w:val="hybridMultilevel"/>
    <w:tmpl w:val="815E5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5C3021"/>
    <w:multiLevelType w:val="hybridMultilevel"/>
    <w:tmpl w:val="1E7E43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6E71F9"/>
    <w:multiLevelType w:val="hybridMultilevel"/>
    <w:tmpl w:val="DAAEFEA0"/>
    <w:lvl w:ilvl="0" w:tplc="CE68FFE4">
      <w:start w:val="1"/>
      <w:numFmt w:val="upperLetter"/>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15:restartNumberingAfterBreak="0">
    <w:nsid w:val="115222CD"/>
    <w:multiLevelType w:val="hybridMultilevel"/>
    <w:tmpl w:val="907695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63C213A"/>
    <w:multiLevelType w:val="hybridMultilevel"/>
    <w:tmpl w:val="C3787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0E3D9C"/>
    <w:multiLevelType w:val="hybridMultilevel"/>
    <w:tmpl w:val="A9DE1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131D76"/>
    <w:multiLevelType w:val="hybridMultilevel"/>
    <w:tmpl w:val="D5605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326757"/>
    <w:multiLevelType w:val="hybridMultilevel"/>
    <w:tmpl w:val="79D8C7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7072B7"/>
    <w:multiLevelType w:val="hybridMultilevel"/>
    <w:tmpl w:val="2EC48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653136"/>
    <w:multiLevelType w:val="hybridMultilevel"/>
    <w:tmpl w:val="392CC3B6"/>
    <w:lvl w:ilvl="0" w:tplc="04090001">
      <w:start w:val="1"/>
      <w:numFmt w:val="bullet"/>
      <w:lvlText w:val=""/>
      <w:lvlJc w:val="left"/>
      <w:pPr>
        <w:ind w:left="713" w:hanging="360"/>
      </w:pPr>
      <w:rPr>
        <w:rFonts w:ascii="Symbol" w:hAnsi="Symbol" w:hint="default"/>
      </w:rPr>
    </w:lvl>
    <w:lvl w:ilvl="1" w:tplc="04090003" w:tentative="1">
      <w:start w:val="1"/>
      <w:numFmt w:val="bullet"/>
      <w:lvlText w:val="o"/>
      <w:lvlJc w:val="left"/>
      <w:pPr>
        <w:ind w:left="1433" w:hanging="360"/>
      </w:pPr>
      <w:rPr>
        <w:rFonts w:ascii="Courier New" w:hAnsi="Courier New" w:cs="Courier New" w:hint="default"/>
      </w:rPr>
    </w:lvl>
    <w:lvl w:ilvl="2" w:tplc="04090005" w:tentative="1">
      <w:start w:val="1"/>
      <w:numFmt w:val="bullet"/>
      <w:lvlText w:val=""/>
      <w:lvlJc w:val="left"/>
      <w:pPr>
        <w:ind w:left="2153" w:hanging="360"/>
      </w:pPr>
      <w:rPr>
        <w:rFonts w:ascii="Wingdings" w:hAnsi="Wingdings" w:hint="default"/>
      </w:rPr>
    </w:lvl>
    <w:lvl w:ilvl="3" w:tplc="04090001" w:tentative="1">
      <w:start w:val="1"/>
      <w:numFmt w:val="bullet"/>
      <w:lvlText w:val=""/>
      <w:lvlJc w:val="left"/>
      <w:pPr>
        <w:ind w:left="2873" w:hanging="360"/>
      </w:pPr>
      <w:rPr>
        <w:rFonts w:ascii="Symbol" w:hAnsi="Symbol" w:hint="default"/>
      </w:rPr>
    </w:lvl>
    <w:lvl w:ilvl="4" w:tplc="04090003" w:tentative="1">
      <w:start w:val="1"/>
      <w:numFmt w:val="bullet"/>
      <w:lvlText w:val="o"/>
      <w:lvlJc w:val="left"/>
      <w:pPr>
        <w:ind w:left="3593" w:hanging="360"/>
      </w:pPr>
      <w:rPr>
        <w:rFonts w:ascii="Courier New" w:hAnsi="Courier New" w:cs="Courier New" w:hint="default"/>
      </w:rPr>
    </w:lvl>
    <w:lvl w:ilvl="5" w:tplc="04090005" w:tentative="1">
      <w:start w:val="1"/>
      <w:numFmt w:val="bullet"/>
      <w:lvlText w:val=""/>
      <w:lvlJc w:val="left"/>
      <w:pPr>
        <w:ind w:left="4313" w:hanging="360"/>
      </w:pPr>
      <w:rPr>
        <w:rFonts w:ascii="Wingdings" w:hAnsi="Wingdings" w:hint="default"/>
      </w:rPr>
    </w:lvl>
    <w:lvl w:ilvl="6" w:tplc="04090001" w:tentative="1">
      <w:start w:val="1"/>
      <w:numFmt w:val="bullet"/>
      <w:lvlText w:val=""/>
      <w:lvlJc w:val="left"/>
      <w:pPr>
        <w:ind w:left="5033" w:hanging="360"/>
      </w:pPr>
      <w:rPr>
        <w:rFonts w:ascii="Symbol" w:hAnsi="Symbol" w:hint="default"/>
      </w:rPr>
    </w:lvl>
    <w:lvl w:ilvl="7" w:tplc="04090003" w:tentative="1">
      <w:start w:val="1"/>
      <w:numFmt w:val="bullet"/>
      <w:lvlText w:val="o"/>
      <w:lvlJc w:val="left"/>
      <w:pPr>
        <w:ind w:left="5753" w:hanging="360"/>
      </w:pPr>
      <w:rPr>
        <w:rFonts w:ascii="Courier New" w:hAnsi="Courier New" w:cs="Courier New" w:hint="default"/>
      </w:rPr>
    </w:lvl>
    <w:lvl w:ilvl="8" w:tplc="04090005" w:tentative="1">
      <w:start w:val="1"/>
      <w:numFmt w:val="bullet"/>
      <w:lvlText w:val=""/>
      <w:lvlJc w:val="left"/>
      <w:pPr>
        <w:ind w:left="6473" w:hanging="360"/>
      </w:pPr>
      <w:rPr>
        <w:rFonts w:ascii="Wingdings" w:hAnsi="Wingdings" w:hint="default"/>
      </w:rPr>
    </w:lvl>
  </w:abstractNum>
  <w:abstractNum w:abstractNumId="11" w15:restartNumberingAfterBreak="0">
    <w:nsid w:val="388055C9"/>
    <w:multiLevelType w:val="hybridMultilevel"/>
    <w:tmpl w:val="7CF073A8"/>
    <w:lvl w:ilvl="0" w:tplc="5E34567A">
      <w:numFmt w:val="bullet"/>
      <w:lvlText w:val=""/>
      <w:lvlJc w:val="left"/>
      <w:pPr>
        <w:ind w:left="720" w:hanging="360"/>
      </w:pPr>
      <w:rPr>
        <w:rFonts w:ascii="Wingdings" w:eastAsia="Calibri" w:hAnsi="Wingdings" w:cs="Times New Roman" w:hint="default"/>
        <w:sz w:val="1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7F001D4"/>
    <w:multiLevelType w:val="hybridMultilevel"/>
    <w:tmpl w:val="A5541196"/>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C9358F8"/>
    <w:multiLevelType w:val="hybridMultilevel"/>
    <w:tmpl w:val="B6E27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FCC0A63"/>
    <w:multiLevelType w:val="hybridMultilevel"/>
    <w:tmpl w:val="BB2866D6"/>
    <w:lvl w:ilvl="0" w:tplc="E0CC8DFE">
      <w:start w:val="1"/>
      <w:numFmt w:val="decimal"/>
      <w:lvlText w:val="%1."/>
      <w:lvlJc w:val="left"/>
      <w:pPr>
        <w:ind w:left="353" w:hanging="360"/>
      </w:pPr>
      <w:rPr>
        <w:rFonts w:hint="default"/>
        <w:sz w:val="2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abstractNum w:abstractNumId="15" w15:restartNumberingAfterBreak="0">
    <w:nsid w:val="67336A08"/>
    <w:multiLevelType w:val="hybridMultilevel"/>
    <w:tmpl w:val="74C87E44"/>
    <w:lvl w:ilvl="0" w:tplc="ACD4C886">
      <w:start w:val="1"/>
      <w:numFmt w:val="decimal"/>
      <w:lvlText w:val="%1."/>
      <w:lvlJc w:val="left"/>
      <w:pPr>
        <w:ind w:left="353" w:hanging="360"/>
      </w:pPr>
      <w:rPr>
        <w:rFonts w:hint="default"/>
        <w:sz w:val="2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abstractNum w:abstractNumId="16" w15:restartNumberingAfterBreak="0">
    <w:nsid w:val="6795012A"/>
    <w:multiLevelType w:val="hybridMultilevel"/>
    <w:tmpl w:val="E83E2AA2"/>
    <w:lvl w:ilvl="0" w:tplc="5E34567A">
      <w:numFmt w:val="bullet"/>
      <w:lvlText w:val=""/>
      <w:lvlJc w:val="left"/>
      <w:pPr>
        <w:ind w:left="353" w:hanging="360"/>
      </w:pPr>
      <w:rPr>
        <w:rFonts w:ascii="Wingdings" w:eastAsia="Calibri" w:hAnsi="Wingdings" w:cs="Times New Roman" w:hint="default"/>
        <w:sz w:val="1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abstractNum w:abstractNumId="17" w15:restartNumberingAfterBreak="0">
    <w:nsid w:val="6E283C5C"/>
    <w:multiLevelType w:val="hybridMultilevel"/>
    <w:tmpl w:val="C86A2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6085433"/>
    <w:multiLevelType w:val="hybridMultilevel"/>
    <w:tmpl w:val="44F4A11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2"/>
  </w:num>
  <w:num w:numId="3">
    <w:abstractNumId w:val="8"/>
  </w:num>
  <w:num w:numId="4">
    <w:abstractNumId w:val="10"/>
  </w:num>
  <w:num w:numId="5">
    <w:abstractNumId w:val="16"/>
  </w:num>
  <w:num w:numId="6">
    <w:abstractNumId w:val="2"/>
  </w:num>
  <w:num w:numId="7">
    <w:abstractNumId w:val="11"/>
  </w:num>
  <w:num w:numId="8">
    <w:abstractNumId w:val="4"/>
  </w:num>
  <w:num w:numId="9">
    <w:abstractNumId w:val="15"/>
  </w:num>
  <w:num w:numId="10">
    <w:abstractNumId w:val="14"/>
  </w:num>
  <w:num w:numId="11">
    <w:abstractNumId w:val="1"/>
  </w:num>
  <w:num w:numId="12">
    <w:abstractNumId w:val="5"/>
  </w:num>
  <w:num w:numId="13">
    <w:abstractNumId w:val="7"/>
  </w:num>
  <w:num w:numId="14">
    <w:abstractNumId w:val="18"/>
  </w:num>
  <w:num w:numId="15">
    <w:abstractNumId w:val="6"/>
  </w:num>
  <w:num w:numId="16">
    <w:abstractNumId w:val="17"/>
  </w:num>
  <w:num w:numId="17">
    <w:abstractNumId w:val="9"/>
  </w:num>
  <w:num w:numId="18">
    <w:abstractNumId w:val="13"/>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0EFD"/>
    <w:rsid w:val="000061E7"/>
    <w:rsid w:val="00010C76"/>
    <w:rsid w:val="00020FA1"/>
    <w:rsid w:val="000476A0"/>
    <w:rsid w:val="00061EF5"/>
    <w:rsid w:val="00062497"/>
    <w:rsid w:val="00062BA7"/>
    <w:rsid w:val="00065366"/>
    <w:rsid w:val="00071E4C"/>
    <w:rsid w:val="00073C96"/>
    <w:rsid w:val="000935A6"/>
    <w:rsid w:val="0009462D"/>
    <w:rsid w:val="000A31B7"/>
    <w:rsid w:val="000A6A89"/>
    <w:rsid w:val="000B34BA"/>
    <w:rsid w:val="000C3EF3"/>
    <w:rsid w:val="000C4DC7"/>
    <w:rsid w:val="000D2AAF"/>
    <w:rsid w:val="000D3390"/>
    <w:rsid w:val="000D7F31"/>
    <w:rsid w:val="000F5EFF"/>
    <w:rsid w:val="00100A34"/>
    <w:rsid w:val="0010484C"/>
    <w:rsid w:val="001063A6"/>
    <w:rsid w:val="00107495"/>
    <w:rsid w:val="00114AAF"/>
    <w:rsid w:val="00115B37"/>
    <w:rsid w:val="001225BC"/>
    <w:rsid w:val="00127AE9"/>
    <w:rsid w:val="00143FF3"/>
    <w:rsid w:val="00154037"/>
    <w:rsid w:val="001545FC"/>
    <w:rsid w:val="00155516"/>
    <w:rsid w:val="0016357D"/>
    <w:rsid w:val="00164091"/>
    <w:rsid w:val="00165716"/>
    <w:rsid w:val="00167502"/>
    <w:rsid w:val="0018005E"/>
    <w:rsid w:val="00186FCC"/>
    <w:rsid w:val="001920DB"/>
    <w:rsid w:val="00192EDA"/>
    <w:rsid w:val="001A25BB"/>
    <w:rsid w:val="001A34B6"/>
    <w:rsid w:val="001A6B39"/>
    <w:rsid w:val="001B0368"/>
    <w:rsid w:val="001B6557"/>
    <w:rsid w:val="001C3EC5"/>
    <w:rsid w:val="001C767D"/>
    <w:rsid w:val="001D03CD"/>
    <w:rsid w:val="001D342E"/>
    <w:rsid w:val="001D54EA"/>
    <w:rsid w:val="001E3B48"/>
    <w:rsid w:val="001E3D57"/>
    <w:rsid w:val="001E42AC"/>
    <w:rsid w:val="002002E6"/>
    <w:rsid w:val="00204F62"/>
    <w:rsid w:val="00206429"/>
    <w:rsid w:val="002159DD"/>
    <w:rsid w:val="00217C2A"/>
    <w:rsid w:val="002246A7"/>
    <w:rsid w:val="002335E4"/>
    <w:rsid w:val="002420D2"/>
    <w:rsid w:val="002538EA"/>
    <w:rsid w:val="00254D76"/>
    <w:rsid w:val="002573E7"/>
    <w:rsid w:val="00270AB2"/>
    <w:rsid w:val="0027440A"/>
    <w:rsid w:val="00274B79"/>
    <w:rsid w:val="002847D9"/>
    <w:rsid w:val="00290E4E"/>
    <w:rsid w:val="00294E47"/>
    <w:rsid w:val="0029726A"/>
    <w:rsid w:val="002A37EF"/>
    <w:rsid w:val="002A4B58"/>
    <w:rsid w:val="002A603E"/>
    <w:rsid w:val="002B469A"/>
    <w:rsid w:val="002B4BF5"/>
    <w:rsid w:val="002D02D9"/>
    <w:rsid w:val="002E0FB7"/>
    <w:rsid w:val="002F7375"/>
    <w:rsid w:val="00307905"/>
    <w:rsid w:val="003110AA"/>
    <w:rsid w:val="00312EDA"/>
    <w:rsid w:val="003205A7"/>
    <w:rsid w:val="003239FE"/>
    <w:rsid w:val="00325B70"/>
    <w:rsid w:val="003333E9"/>
    <w:rsid w:val="00345F41"/>
    <w:rsid w:val="00347E7A"/>
    <w:rsid w:val="00351EA6"/>
    <w:rsid w:val="00354888"/>
    <w:rsid w:val="003578A0"/>
    <w:rsid w:val="00365F6B"/>
    <w:rsid w:val="00366C1B"/>
    <w:rsid w:val="00367AD7"/>
    <w:rsid w:val="0037310D"/>
    <w:rsid w:val="00374D58"/>
    <w:rsid w:val="00391572"/>
    <w:rsid w:val="00393E89"/>
    <w:rsid w:val="0039481E"/>
    <w:rsid w:val="003A0388"/>
    <w:rsid w:val="003A0D9A"/>
    <w:rsid w:val="003A2413"/>
    <w:rsid w:val="003C1282"/>
    <w:rsid w:val="003C2C21"/>
    <w:rsid w:val="003D62DA"/>
    <w:rsid w:val="003E030D"/>
    <w:rsid w:val="003F32CA"/>
    <w:rsid w:val="003F56FE"/>
    <w:rsid w:val="00404B9C"/>
    <w:rsid w:val="00406050"/>
    <w:rsid w:val="00410031"/>
    <w:rsid w:val="0041115A"/>
    <w:rsid w:val="0041699D"/>
    <w:rsid w:val="00421212"/>
    <w:rsid w:val="004261E6"/>
    <w:rsid w:val="0043380D"/>
    <w:rsid w:val="004357AE"/>
    <w:rsid w:val="00435DA9"/>
    <w:rsid w:val="00436054"/>
    <w:rsid w:val="00436769"/>
    <w:rsid w:val="0044314D"/>
    <w:rsid w:val="004456AC"/>
    <w:rsid w:val="00445928"/>
    <w:rsid w:val="004530F7"/>
    <w:rsid w:val="00454495"/>
    <w:rsid w:val="00454657"/>
    <w:rsid w:val="004848A5"/>
    <w:rsid w:val="00487D08"/>
    <w:rsid w:val="0049103C"/>
    <w:rsid w:val="004921F8"/>
    <w:rsid w:val="004A43B9"/>
    <w:rsid w:val="004A47E6"/>
    <w:rsid w:val="004A4BE4"/>
    <w:rsid w:val="004A58F1"/>
    <w:rsid w:val="004B36FA"/>
    <w:rsid w:val="004B399C"/>
    <w:rsid w:val="004C4188"/>
    <w:rsid w:val="004C6B38"/>
    <w:rsid w:val="004D66EA"/>
    <w:rsid w:val="004E6113"/>
    <w:rsid w:val="0050129B"/>
    <w:rsid w:val="00516A20"/>
    <w:rsid w:val="00520CB4"/>
    <w:rsid w:val="0053217C"/>
    <w:rsid w:val="00533120"/>
    <w:rsid w:val="005431D4"/>
    <w:rsid w:val="00545999"/>
    <w:rsid w:val="00546C6C"/>
    <w:rsid w:val="00550B29"/>
    <w:rsid w:val="00555FB8"/>
    <w:rsid w:val="00561825"/>
    <w:rsid w:val="005648A9"/>
    <w:rsid w:val="005650F3"/>
    <w:rsid w:val="00591523"/>
    <w:rsid w:val="005A1D00"/>
    <w:rsid w:val="005A4A3F"/>
    <w:rsid w:val="005A4FB1"/>
    <w:rsid w:val="005A7B8B"/>
    <w:rsid w:val="005B2076"/>
    <w:rsid w:val="005B763D"/>
    <w:rsid w:val="005B76C0"/>
    <w:rsid w:val="005C7351"/>
    <w:rsid w:val="005D181A"/>
    <w:rsid w:val="005D5620"/>
    <w:rsid w:val="005E3451"/>
    <w:rsid w:val="005E379D"/>
    <w:rsid w:val="005F0DBA"/>
    <w:rsid w:val="005F1006"/>
    <w:rsid w:val="005F2ACA"/>
    <w:rsid w:val="005F7237"/>
    <w:rsid w:val="006007D4"/>
    <w:rsid w:val="00601E4A"/>
    <w:rsid w:val="00602068"/>
    <w:rsid w:val="00610BFA"/>
    <w:rsid w:val="006132A5"/>
    <w:rsid w:val="00614DF2"/>
    <w:rsid w:val="00640A9A"/>
    <w:rsid w:val="0064641E"/>
    <w:rsid w:val="00646633"/>
    <w:rsid w:val="00647A46"/>
    <w:rsid w:val="006562F0"/>
    <w:rsid w:val="00681368"/>
    <w:rsid w:val="00681462"/>
    <w:rsid w:val="00682189"/>
    <w:rsid w:val="0068332C"/>
    <w:rsid w:val="006837E8"/>
    <w:rsid w:val="00686B53"/>
    <w:rsid w:val="006A1572"/>
    <w:rsid w:val="006B389A"/>
    <w:rsid w:val="006B4DDD"/>
    <w:rsid w:val="006B740C"/>
    <w:rsid w:val="006C1C1D"/>
    <w:rsid w:val="006C2B26"/>
    <w:rsid w:val="006C7FE9"/>
    <w:rsid w:val="006D0465"/>
    <w:rsid w:val="006D2DCE"/>
    <w:rsid w:val="006E0EFD"/>
    <w:rsid w:val="006E3C62"/>
    <w:rsid w:val="006F1115"/>
    <w:rsid w:val="006F7F24"/>
    <w:rsid w:val="00704FEF"/>
    <w:rsid w:val="00705406"/>
    <w:rsid w:val="0071431F"/>
    <w:rsid w:val="0071471F"/>
    <w:rsid w:val="00721661"/>
    <w:rsid w:val="007246BD"/>
    <w:rsid w:val="00731A65"/>
    <w:rsid w:val="00744A1E"/>
    <w:rsid w:val="007736F2"/>
    <w:rsid w:val="0078726F"/>
    <w:rsid w:val="007936A9"/>
    <w:rsid w:val="0079397C"/>
    <w:rsid w:val="007A0E6A"/>
    <w:rsid w:val="007B284F"/>
    <w:rsid w:val="007B3535"/>
    <w:rsid w:val="007B5465"/>
    <w:rsid w:val="007C022B"/>
    <w:rsid w:val="007D2FAA"/>
    <w:rsid w:val="007D66D1"/>
    <w:rsid w:val="007D68FF"/>
    <w:rsid w:val="007E12B7"/>
    <w:rsid w:val="007F677C"/>
    <w:rsid w:val="00806460"/>
    <w:rsid w:val="00806B03"/>
    <w:rsid w:val="008076FB"/>
    <w:rsid w:val="00813F11"/>
    <w:rsid w:val="00814057"/>
    <w:rsid w:val="0082040A"/>
    <w:rsid w:val="0082575C"/>
    <w:rsid w:val="00847A89"/>
    <w:rsid w:val="00852D33"/>
    <w:rsid w:val="00861E9F"/>
    <w:rsid w:val="008624CA"/>
    <w:rsid w:val="00876CD8"/>
    <w:rsid w:val="00883979"/>
    <w:rsid w:val="00883FFF"/>
    <w:rsid w:val="00884CA9"/>
    <w:rsid w:val="0088565B"/>
    <w:rsid w:val="00893AA6"/>
    <w:rsid w:val="008949EE"/>
    <w:rsid w:val="0089693B"/>
    <w:rsid w:val="00896A1B"/>
    <w:rsid w:val="008A088E"/>
    <w:rsid w:val="008A2B27"/>
    <w:rsid w:val="008A4498"/>
    <w:rsid w:val="008A5FD9"/>
    <w:rsid w:val="008B69FF"/>
    <w:rsid w:val="008C0FE8"/>
    <w:rsid w:val="008C4E93"/>
    <w:rsid w:val="008C6370"/>
    <w:rsid w:val="008D002E"/>
    <w:rsid w:val="008D2242"/>
    <w:rsid w:val="008E4B86"/>
    <w:rsid w:val="008E5913"/>
    <w:rsid w:val="008F36A9"/>
    <w:rsid w:val="00910DB8"/>
    <w:rsid w:val="00912C65"/>
    <w:rsid w:val="00913EDB"/>
    <w:rsid w:val="009157A5"/>
    <w:rsid w:val="009225D3"/>
    <w:rsid w:val="00945977"/>
    <w:rsid w:val="00946F4F"/>
    <w:rsid w:val="009507CF"/>
    <w:rsid w:val="0095238E"/>
    <w:rsid w:val="009541C4"/>
    <w:rsid w:val="00954BA4"/>
    <w:rsid w:val="00965F4C"/>
    <w:rsid w:val="00975ACE"/>
    <w:rsid w:val="009A49DE"/>
    <w:rsid w:val="009A626C"/>
    <w:rsid w:val="009A63B1"/>
    <w:rsid w:val="009B1CC6"/>
    <w:rsid w:val="009B65D4"/>
    <w:rsid w:val="009B6749"/>
    <w:rsid w:val="009C4875"/>
    <w:rsid w:val="009C7E9D"/>
    <w:rsid w:val="009D0E57"/>
    <w:rsid w:val="009D14B4"/>
    <w:rsid w:val="009D641F"/>
    <w:rsid w:val="009D6EC8"/>
    <w:rsid w:val="009E367D"/>
    <w:rsid w:val="00A03E0A"/>
    <w:rsid w:val="00A11EBD"/>
    <w:rsid w:val="00A12B82"/>
    <w:rsid w:val="00A13F26"/>
    <w:rsid w:val="00A14FD8"/>
    <w:rsid w:val="00A2581C"/>
    <w:rsid w:val="00A31BB4"/>
    <w:rsid w:val="00A32C79"/>
    <w:rsid w:val="00A34F37"/>
    <w:rsid w:val="00A35AEB"/>
    <w:rsid w:val="00A412AB"/>
    <w:rsid w:val="00A42E60"/>
    <w:rsid w:val="00A42F93"/>
    <w:rsid w:val="00A44308"/>
    <w:rsid w:val="00A45156"/>
    <w:rsid w:val="00A45A41"/>
    <w:rsid w:val="00A5491F"/>
    <w:rsid w:val="00A574D2"/>
    <w:rsid w:val="00A57EDF"/>
    <w:rsid w:val="00A60887"/>
    <w:rsid w:val="00A62ABB"/>
    <w:rsid w:val="00A7257F"/>
    <w:rsid w:val="00A73B75"/>
    <w:rsid w:val="00A915F4"/>
    <w:rsid w:val="00AA064E"/>
    <w:rsid w:val="00AB6CFF"/>
    <w:rsid w:val="00AC2C07"/>
    <w:rsid w:val="00AC2CDE"/>
    <w:rsid w:val="00AC412F"/>
    <w:rsid w:val="00AC676F"/>
    <w:rsid w:val="00AC78FD"/>
    <w:rsid w:val="00AD3337"/>
    <w:rsid w:val="00AE7535"/>
    <w:rsid w:val="00AF2D7C"/>
    <w:rsid w:val="00AF6C48"/>
    <w:rsid w:val="00B07A8D"/>
    <w:rsid w:val="00B12927"/>
    <w:rsid w:val="00B15185"/>
    <w:rsid w:val="00B2050B"/>
    <w:rsid w:val="00B34B3A"/>
    <w:rsid w:val="00B37D2A"/>
    <w:rsid w:val="00B511C9"/>
    <w:rsid w:val="00B71FB6"/>
    <w:rsid w:val="00B728BF"/>
    <w:rsid w:val="00B77A08"/>
    <w:rsid w:val="00B82C49"/>
    <w:rsid w:val="00B8369A"/>
    <w:rsid w:val="00B839F0"/>
    <w:rsid w:val="00B86A22"/>
    <w:rsid w:val="00B86FA9"/>
    <w:rsid w:val="00B91BA7"/>
    <w:rsid w:val="00BA766C"/>
    <w:rsid w:val="00BB5ACF"/>
    <w:rsid w:val="00BB7987"/>
    <w:rsid w:val="00BC13C0"/>
    <w:rsid w:val="00BC15D9"/>
    <w:rsid w:val="00BC28A6"/>
    <w:rsid w:val="00BD5807"/>
    <w:rsid w:val="00BF2564"/>
    <w:rsid w:val="00BF7D98"/>
    <w:rsid w:val="00C022D2"/>
    <w:rsid w:val="00C02DAD"/>
    <w:rsid w:val="00C037E5"/>
    <w:rsid w:val="00C36879"/>
    <w:rsid w:val="00C41997"/>
    <w:rsid w:val="00C660F0"/>
    <w:rsid w:val="00C70F32"/>
    <w:rsid w:val="00C72BD9"/>
    <w:rsid w:val="00C7764B"/>
    <w:rsid w:val="00C814D7"/>
    <w:rsid w:val="00C8248A"/>
    <w:rsid w:val="00C82CD3"/>
    <w:rsid w:val="00C85CA6"/>
    <w:rsid w:val="00C85E92"/>
    <w:rsid w:val="00C952E4"/>
    <w:rsid w:val="00C9650B"/>
    <w:rsid w:val="00CA3BAC"/>
    <w:rsid w:val="00CA4FF3"/>
    <w:rsid w:val="00CB1964"/>
    <w:rsid w:val="00CB652D"/>
    <w:rsid w:val="00CC57F3"/>
    <w:rsid w:val="00CE0A96"/>
    <w:rsid w:val="00CE20AC"/>
    <w:rsid w:val="00CF3028"/>
    <w:rsid w:val="00D00468"/>
    <w:rsid w:val="00D01CA6"/>
    <w:rsid w:val="00D02E23"/>
    <w:rsid w:val="00D121DD"/>
    <w:rsid w:val="00D15B19"/>
    <w:rsid w:val="00D20808"/>
    <w:rsid w:val="00D213F3"/>
    <w:rsid w:val="00D25619"/>
    <w:rsid w:val="00D322AF"/>
    <w:rsid w:val="00D32CFB"/>
    <w:rsid w:val="00D36CB7"/>
    <w:rsid w:val="00D373A5"/>
    <w:rsid w:val="00D822AF"/>
    <w:rsid w:val="00D84859"/>
    <w:rsid w:val="00D95E4F"/>
    <w:rsid w:val="00D96AF8"/>
    <w:rsid w:val="00DD37C8"/>
    <w:rsid w:val="00DD7E5C"/>
    <w:rsid w:val="00DF3893"/>
    <w:rsid w:val="00DF4FFE"/>
    <w:rsid w:val="00DF75DF"/>
    <w:rsid w:val="00E073A2"/>
    <w:rsid w:val="00E21A6B"/>
    <w:rsid w:val="00E24DD1"/>
    <w:rsid w:val="00E2616C"/>
    <w:rsid w:val="00E4067F"/>
    <w:rsid w:val="00E47145"/>
    <w:rsid w:val="00E5279E"/>
    <w:rsid w:val="00E60988"/>
    <w:rsid w:val="00E619C4"/>
    <w:rsid w:val="00E76D57"/>
    <w:rsid w:val="00E770BF"/>
    <w:rsid w:val="00E83E35"/>
    <w:rsid w:val="00E93030"/>
    <w:rsid w:val="00E93A10"/>
    <w:rsid w:val="00E97678"/>
    <w:rsid w:val="00EA01DA"/>
    <w:rsid w:val="00EB2AC6"/>
    <w:rsid w:val="00EB5831"/>
    <w:rsid w:val="00EC7C6D"/>
    <w:rsid w:val="00EE05B6"/>
    <w:rsid w:val="00EF317E"/>
    <w:rsid w:val="00EF59CE"/>
    <w:rsid w:val="00F001DF"/>
    <w:rsid w:val="00F068EA"/>
    <w:rsid w:val="00F14F46"/>
    <w:rsid w:val="00F1598A"/>
    <w:rsid w:val="00F23492"/>
    <w:rsid w:val="00F32048"/>
    <w:rsid w:val="00F378D1"/>
    <w:rsid w:val="00F42507"/>
    <w:rsid w:val="00F50D02"/>
    <w:rsid w:val="00F55166"/>
    <w:rsid w:val="00F70DE4"/>
    <w:rsid w:val="00F73C43"/>
    <w:rsid w:val="00F77B56"/>
    <w:rsid w:val="00F87ED4"/>
    <w:rsid w:val="00F9232B"/>
    <w:rsid w:val="00F92864"/>
    <w:rsid w:val="00F96203"/>
    <w:rsid w:val="00F97C94"/>
    <w:rsid w:val="00FA0E4F"/>
    <w:rsid w:val="00FE246D"/>
    <w:rsid w:val="00FE7507"/>
    <w:rsid w:val="00FF05F4"/>
    <w:rsid w:val="00FF16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18DE7E4"/>
  <w15:docId w15:val="{86B753F0-E2C8-4CCD-AFC0-3BF80CBE9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57AE"/>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0EFD"/>
    <w:pPr>
      <w:ind w:left="720"/>
      <w:contextualSpacing/>
    </w:pPr>
  </w:style>
  <w:style w:type="table" w:styleId="TableGrid">
    <w:name w:val="Table Grid"/>
    <w:basedOn w:val="TableNormal"/>
    <w:uiPriority w:val="59"/>
    <w:rsid w:val="006E0E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533120"/>
    <w:pPr>
      <w:tabs>
        <w:tab w:val="center" w:pos="4680"/>
        <w:tab w:val="right" w:pos="9360"/>
      </w:tabs>
    </w:pPr>
    <w:rPr>
      <w:lang w:val="x-none" w:eastAsia="x-none"/>
    </w:rPr>
  </w:style>
  <w:style w:type="character" w:customStyle="1" w:styleId="HeaderChar">
    <w:name w:val="Header Char"/>
    <w:link w:val="Header"/>
    <w:uiPriority w:val="99"/>
    <w:rsid w:val="00533120"/>
    <w:rPr>
      <w:sz w:val="22"/>
      <w:szCs w:val="22"/>
    </w:rPr>
  </w:style>
  <w:style w:type="paragraph" w:styleId="Footer">
    <w:name w:val="footer"/>
    <w:basedOn w:val="Normal"/>
    <w:link w:val="FooterChar"/>
    <w:uiPriority w:val="99"/>
    <w:unhideWhenUsed/>
    <w:rsid w:val="00533120"/>
    <w:pPr>
      <w:tabs>
        <w:tab w:val="center" w:pos="4680"/>
        <w:tab w:val="right" w:pos="9360"/>
      </w:tabs>
    </w:pPr>
    <w:rPr>
      <w:lang w:val="x-none" w:eastAsia="x-none"/>
    </w:rPr>
  </w:style>
  <w:style w:type="character" w:customStyle="1" w:styleId="FooterChar">
    <w:name w:val="Footer Char"/>
    <w:link w:val="Footer"/>
    <w:uiPriority w:val="99"/>
    <w:rsid w:val="00533120"/>
    <w:rPr>
      <w:sz w:val="22"/>
      <w:szCs w:val="22"/>
    </w:rPr>
  </w:style>
  <w:style w:type="paragraph" w:customStyle="1" w:styleId="TOCtitle">
    <w:name w:val="TOC title"/>
    <w:rsid w:val="008A4498"/>
    <w:pPr>
      <w:spacing w:after="360" w:line="280" w:lineRule="atLeast"/>
    </w:pPr>
    <w:rPr>
      <w:rFonts w:ascii="Arial Black" w:eastAsia="Times New Roman" w:hAnsi="Arial Black"/>
      <w:snapToGrid w:val="0"/>
      <w:color w:val="000000"/>
      <w:sz w:val="24"/>
      <w:u w:val="single"/>
    </w:rPr>
  </w:style>
  <w:style w:type="paragraph" w:styleId="BalloonText">
    <w:name w:val="Balloon Text"/>
    <w:basedOn w:val="Normal"/>
    <w:link w:val="BalloonTextChar"/>
    <w:uiPriority w:val="99"/>
    <w:semiHidden/>
    <w:unhideWhenUsed/>
    <w:rsid w:val="00614DF2"/>
    <w:rPr>
      <w:rFonts w:ascii="Tahoma" w:hAnsi="Tahoma" w:cs="Tahoma"/>
      <w:sz w:val="16"/>
      <w:szCs w:val="16"/>
    </w:rPr>
  </w:style>
  <w:style w:type="character" w:customStyle="1" w:styleId="BalloonTextChar">
    <w:name w:val="Balloon Text Char"/>
    <w:basedOn w:val="DefaultParagraphFont"/>
    <w:link w:val="BalloonText"/>
    <w:uiPriority w:val="99"/>
    <w:semiHidden/>
    <w:rsid w:val="00614DF2"/>
    <w:rPr>
      <w:rFonts w:ascii="Tahoma" w:hAnsi="Tahoma" w:cs="Tahoma"/>
      <w:sz w:val="16"/>
      <w:szCs w:val="16"/>
    </w:rPr>
  </w:style>
  <w:style w:type="paragraph" w:customStyle="1" w:styleId="Bodycopy">
    <w:name w:val="Body copy"/>
    <w:rsid w:val="005431D4"/>
    <w:pPr>
      <w:spacing w:before="120" w:line="280" w:lineRule="atLeast"/>
    </w:pPr>
    <w:rPr>
      <w:rFonts w:ascii="Arial" w:eastAsia="Times New Roman" w:hAnsi="Arial"/>
      <w:snapToGrid w:val="0"/>
      <w:color w:val="000000"/>
      <w:kern w:val="28"/>
    </w:rPr>
  </w:style>
  <w:style w:type="paragraph" w:styleId="NormalWeb">
    <w:name w:val="Normal (Web)"/>
    <w:basedOn w:val="Normal"/>
    <w:uiPriority w:val="99"/>
    <w:semiHidden/>
    <w:unhideWhenUsed/>
    <w:rsid w:val="008C4E93"/>
    <w:pPr>
      <w:spacing w:after="165"/>
    </w:pPr>
    <w:rPr>
      <w:rFonts w:ascii="Times New Roman" w:eastAsia="Times New Roman" w:hAnsi="Times New Roman"/>
      <w:sz w:val="24"/>
      <w:szCs w:val="24"/>
    </w:rPr>
  </w:style>
  <w:style w:type="character" w:styleId="Emphasis">
    <w:name w:val="Emphasis"/>
    <w:basedOn w:val="DefaultParagraphFont"/>
    <w:uiPriority w:val="20"/>
    <w:qFormat/>
    <w:rsid w:val="008C4E93"/>
    <w:rPr>
      <w:i/>
      <w:iCs/>
    </w:rPr>
  </w:style>
  <w:style w:type="character" w:styleId="Hyperlink">
    <w:name w:val="Hyperlink"/>
    <w:basedOn w:val="DefaultParagraphFont"/>
    <w:uiPriority w:val="99"/>
    <w:unhideWhenUsed/>
    <w:rsid w:val="001545FC"/>
    <w:rPr>
      <w:color w:val="0000FF" w:themeColor="hyperlink"/>
      <w:u w:val="single"/>
    </w:rPr>
  </w:style>
  <w:style w:type="character" w:styleId="FollowedHyperlink">
    <w:name w:val="FollowedHyperlink"/>
    <w:basedOn w:val="DefaultParagraphFont"/>
    <w:uiPriority w:val="99"/>
    <w:semiHidden/>
    <w:unhideWhenUsed/>
    <w:rsid w:val="00454657"/>
    <w:rPr>
      <w:color w:val="800080" w:themeColor="followedHyperlink"/>
      <w:u w:val="single"/>
    </w:rPr>
  </w:style>
  <w:style w:type="character" w:styleId="CommentReference">
    <w:name w:val="annotation reference"/>
    <w:basedOn w:val="DefaultParagraphFont"/>
    <w:uiPriority w:val="99"/>
    <w:semiHidden/>
    <w:unhideWhenUsed/>
    <w:rsid w:val="00945977"/>
    <w:rPr>
      <w:sz w:val="16"/>
      <w:szCs w:val="16"/>
    </w:rPr>
  </w:style>
  <w:style w:type="paragraph" w:styleId="CommentText">
    <w:name w:val="annotation text"/>
    <w:basedOn w:val="Normal"/>
    <w:link w:val="CommentTextChar"/>
    <w:uiPriority w:val="99"/>
    <w:semiHidden/>
    <w:unhideWhenUsed/>
    <w:rsid w:val="00945977"/>
    <w:rPr>
      <w:sz w:val="20"/>
      <w:szCs w:val="20"/>
    </w:rPr>
  </w:style>
  <w:style w:type="character" w:customStyle="1" w:styleId="CommentTextChar">
    <w:name w:val="Comment Text Char"/>
    <w:basedOn w:val="DefaultParagraphFont"/>
    <w:link w:val="CommentText"/>
    <w:uiPriority w:val="99"/>
    <w:semiHidden/>
    <w:rsid w:val="00945977"/>
  </w:style>
  <w:style w:type="paragraph" w:styleId="CommentSubject">
    <w:name w:val="annotation subject"/>
    <w:basedOn w:val="CommentText"/>
    <w:next w:val="CommentText"/>
    <w:link w:val="CommentSubjectChar"/>
    <w:uiPriority w:val="99"/>
    <w:semiHidden/>
    <w:unhideWhenUsed/>
    <w:rsid w:val="00945977"/>
    <w:rPr>
      <w:b/>
      <w:bCs/>
    </w:rPr>
  </w:style>
  <w:style w:type="character" w:customStyle="1" w:styleId="CommentSubjectChar">
    <w:name w:val="Comment Subject Char"/>
    <w:basedOn w:val="CommentTextChar"/>
    <w:link w:val="CommentSubject"/>
    <w:uiPriority w:val="99"/>
    <w:semiHidden/>
    <w:rsid w:val="00945977"/>
    <w:rPr>
      <w:b/>
      <w:bCs/>
    </w:rPr>
  </w:style>
  <w:style w:type="character" w:styleId="Strong">
    <w:name w:val="Strong"/>
    <w:basedOn w:val="DefaultParagraphFont"/>
    <w:uiPriority w:val="22"/>
    <w:qFormat/>
    <w:rsid w:val="00BF256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767994">
      <w:bodyDiv w:val="1"/>
      <w:marLeft w:val="0"/>
      <w:marRight w:val="0"/>
      <w:marTop w:val="0"/>
      <w:marBottom w:val="0"/>
      <w:divBdr>
        <w:top w:val="none" w:sz="0" w:space="0" w:color="auto"/>
        <w:left w:val="none" w:sz="0" w:space="0" w:color="auto"/>
        <w:bottom w:val="none" w:sz="0" w:space="0" w:color="auto"/>
        <w:right w:val="none" w:sz="0" w:space="0" w:color="auto"/>
      </w:divBdr>
    </w:div>
    <w:div w:id="464206005">
      <w:bodyDiv w:val="1"/>
      <w:marLeft w:val="0"/>
      <w:marRight w:val="0"/>
      <w:marTop w:val="0"/>
      <w:marBottom w:val="0"/>
      <w:divBdr>
        <w:top w:val="none" w:sz="0" w:space="0" w:color="auto"/>
        <w:left w:val="none" w:sz="0" w:space="0" w:color="auto"/>
        <w:bottom w:val="none" w:sz="0" w:space="0" w:color="auto"/>
        <w:right w:val="none" w:sz="0" w:space="0" w:color="auto"/>
      </w:divBdr>
    </w:div>
    <w:div w:id="723336855">
      <w:bodyDiv w:val="1"/>
      <w:marLeft w:val="0"/>
      <w:marRight w:val="0"/>
      <w:marTop w:val="0"/>
      <w:marBottom w:val="0"/>
      <w:divBdr>
        <w:top w:val="none" w:sz="0" w:space="0" w:color="auto"/>
        <w:left w:val="none" w:sz="0" w:space="0" w:color="auto"/>
        <w:bottom w:val="none" w:sz="0" w:space="0" w:color="auto"/>
        <w:right w:val="none" w:sz="0" w:space="0" w:color="auto"/>
      </w:divBdr>
    </w:div>
    <w:div w:id="875123638">
      <w:bodyDiv w:val="1"/>
      <w:marLeft w:val="0"/>
      <w:marRight w:val="0"/>
      <w:marTop w:val="0"/>
      <w:marBottom w:val="0"/>
      <w:divBdr>
        <w:top w:val="none" w:sz="0" w:space="0" w:color="auto"/>
        <w:left w:val="none" w:sz="0" w:space="0" w:color="auto"/>
        <w:bottom w:val="none" w:sz="0" w:space="0" w:color="auto"/>
        <w:right w:val="none" w:sz="0" w:space="0" w:color="auto"/>
      </w:divBdr>
    </w:div>
    <w:div w:id="930428434">
      <w:bodyDiv w:val="1"/>
      <w:marLeft w:val="0"/>
      <w:marRight w:val="0"/>
      <w:marTop w:val="0"/>
      <w:marBottom w:val="0"/>
      <w:divBdr>
        <w:top w:val="none" w:sz="0" w:space="0" w:color="auto"/>
        <w:left w:val="none" w:sz="0" w:space="0" w:color="auto"/>
        <w:bottom w:val="none" w:sz="0" w:space="0" w:color="auto"/>
        <w:right w:val="none" w:sz="0" w:space="0" w:color="auto"/>
      </w:divBdr>
    </w:div>
    <w:div w:id="955257152">
      <w:bodyDiv w:val="1"/>
      <w:marLeft w:val="0"/>
      <w:marRight w:val="0"/>
      <w:marTop w:val="0"/>
      <w:marBottom w:val="0"/>
      <w:divBdr>
        <w:top w:val="none" w:sz="0" w:space="0" w:color="auto"/>
        <w:left w:val="none" w:sz="0" w:space="0" w:color="auto"/>
        <w:bottom w:val="none" w:sz="0" w:space="0" w:color="auto"/>
        <w:right w:val="none" w:sz="0" w:space="0" w:color="auto"/>
      </w:divBdr>
    </w:div>
    <w:div w:id="1030909533">
      <w:bodyDiv w:val="1"/>
      <w:marLeft w:val="0"/>
      <w:marRight w:val="0"/>
      <w:marTop w:val="0"/>
      <w:marBottom w:val="0"/>
      <w:divBdr>
        <w:top w:val="none" w:sz="0" w:space="0" w:color="auto"/>
        <w:left w:val="none" w:sz="0" w:space="0" w:color="auto"/>
        <w:bottom w:val="none" w:sz="0" w:space="0" w:color="auto"/>
        <w:right w:val="none" w:sz="0" w:space="0" w:color="auto"/>
      </w:divBdr>
    </w:div>
    <w:div w:id="1221867106">
      <w:bodyDiv w:val="1"/>
      <w:marLeft w:val="0"/>
      <w:marRight w:val="0"/>
      <w:marTop w:val="0"/>
      <w:marBottom w:val="0"/>
      <w:divBdr>
        <w:top w:val="none" w:sz="0" w:space="0" w:color="auto"/>
        <w:left w:val="none" w:sz="0" w:space="0" w:color="auto"/>
        <w:bottom w:val="none" w:sz="0" w:space="0" w:color="auto"/>
        <w:right w:val="none" w:sz="0" w:space="0" w:color="auto"/>
      </w:divBdr>
    </w:div>
    <w:div w:id="1264193955">
      <w:bodyDiv w:val="1"/>
      <w:marLeft w:val="0"/>
      <w:marRight w:val="0"/>
      <w:marTop w:val="0"/>
      <w:marBottom w:val="0"/>
      <w:divBdr>
        <w:top w:val="none" w:sz="0" w:space="0" w:color="auto"/>
        <w:left w:val="none" w:sz="0" w:space="0" w:color="auto"/>
        <w:bottom w:val="none" w:sz="0" w:space="0" w:color="auto"/>
        <w:right w:val="none" w:sz="0" w:space="0" w:color="auto"/>
      </w:divBdr>
    </w:div>
    <w:div w:id="1493132572">
      <w:bodyDiv w:val="1"/>
      <w:marLeft w:val="0"/>
      <w:marRight w:val="0"/>
      <w:marTop w:val="0"/>
      <w:marBottom w:val="0"/>
      <w:divBdr>
        <w:top w:val="none" w:sz="0" w:space="0" w:color="auto"/>
        <w:left w:val="none" w:sz="0" w:space="0" w:color="auto"/>
        <w:bottom w:val="none" w:sz="0" w:space="0" w:color="auto"/>
        <w:right w:val="none" w:sz="0" w:space="0" w:color="auto"/>
      </w:divBdr>
      <w:divsChild>
        <w:div w:id="880704523">
          <w:marLeft w:val="0"/>
          <w:marRight w:val="0"/>
          <w:marTop w:val="0"/>
          <w:marBottom w:val="0"/>
          <w:divBdr>
            <w:top w:val="none" w:sz="0" w:space="0" w:color="auto"/>
            <w:left w:val="none" w:sz="0" w:space="0" w:color="auto"/>
            <w:bottom w:val="none" w:sz="0" w:space="0" w:color="auto"/>
            <w:right w:val="none" w:sz="0" w:space="0" w:color="auto"/>
          </w:divBdr>
          <w:divsChild>
            <w:div w:id="1161585575">
              <w:marLeft w:val="0"/>
              <w:marRight w:val="0"/>
              <w:marTop w:val="0"/>
              <w:marBottom w:val="0"/>
              <w:divBdr>
                <w:top w:val="none" w:sz="0" w:space="0" w:color="auto"/>
                <w:left w:val="none" w:sz="0" w:space="0" w:color="auto"/>
                <w:bottom w:val="none" w:sz="0" w:space="0" w:color="auto"/>
                <w:right w:val="none" w:sz="0" w:space="0" w:color="auto"/>
              </w:divBdr>
              <w:divsChild>
                <w:div w:id="1891720967">
                  <w:marLeft w:val="-225"/>
                  <w:marRight w:val="-225"/>
                  <w:marTop w:val="0"/>
                  <w:marBottom w:val="0"/>
                  <w:divBdr>
                    <w:top w:val="none" w:sz="0" w:space="0" w:color="auto"/>
                    <w:left w:val="none" w:sz="0" w:space="0" w:color="auto"/>
                    <w:bottom w:val="none" w:sz="0" w:space="0" w:color="auto"/>
                    <w:right w:val="none" w:sz="0" w:space="0" w:color="auto"/>
                  </w:divBdr>
                  <w:divsChild>
                    <w:div w:id="602491302">
                      <w:marLeft w:val="0"/>
                      <w:marRight w:val="0"/>
                      <w:marTop w:val="0"/>
                      <w:marBottom w:val="0"/>
                      <w:divBdr>
                        <w:top w:val="none" w:sz="0" w:space="0" w:color="auto"/>
                        <w:left w:val="none" w:sz="0" w:space="0" w:color="auto"/>
                        <w:bottom w:val="none" w:sz="0" w:space="0" w:color="auto"/>
                        <w:right w:val="none" w:sz="0" w:space="0" w:color="auto"/>
                      </w:divBdr>
                      <w:divsChild>
                        <w:div w:id="1840729895">
                          <w:marLeft w:val="0"/>
                          <w:marRight w:val="0"/>
                          <w:marTop w:val="0"/>
                          <w:marBottom w:val="0"/>
                          <w:divBdr>
                            <w:top w:val="none" w:sz="0" w:space="0" w:color="auto"/>
                            <w:left w:val="none" w:sz="0" w:space="0" w:color="auto"/>
                            <w:bottom w:val="none" w:sz="0" w:space="0" w:color="auto"/>
                            <w:right w:val="none" w:sz="0" w:space="0" w:color="auto"/>
                          </w:divBdr>
                          <w:divsChild>
                            <w:div w:id="1638026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0199246">
      <w:bodyDiv w:val="1"/>
      <w:marLeft w:val="0"/>
      <w:marRight w:val="0"/>
      <w:marTop w:val="0"/>
      <w:marBottom w:val="0"/>
      <w:divBdr>
        <w:top w:val="none" w:sz="0" w:space="0" w:color="auto"/>
        <w:left w:val="none" w:sz="0" w:space="0" w:color="auto"/>
        <w:bottom w:val="none" w:sz="0" w:space="0" w:color="auto"/>
        <w:right w:val="none" w:sz="0" w:space="0" w:color="auto"/>
      </w:divBdr>
    </w:div>
    <w:div w:id="1576403889">
      <w:bodyDiv w:val="1"/>
      <w:marLeft w:val="0"/>
      <w:marRight w:val="0"/>
      <w:marTop w:val="0"/>
      <w:marBottom w:val="0"/>
      <w:divBdr>
        <w:top w:val="none" w:sz="0" w:space="0" w:color="auto"/>
        <w:left w:val="none" w:sz="0" w:space="0" w:color="auto"/>
        <w:bottom w:val="none" w:sz="0" w:space="0" w:color="auto"/>
        <w:right w:val="none" w:sz="0" w:space="0" w:color="auto"/>
      </w:divBdr>
    </w:div>
    <w:div w:id="1671982684">
      <w:bodyDiv w:val="1"/>
      <w:marLeft w:val="0"/>
      <w:marRight w:val="0"/>
      <w:marTop w:val="0"/>
      <w:marBottom w:val="0"/>
      <w:divBdr>
        <w:top w:val="none" w:sz="0" w:space="0" w:color="auto"/>
        <w:left w:val="none" w:sz="0" w:space="0" w:color="auto"/>
        <w:bottom w:val="none" w:sz="0" w:space="0" w:color="auto"/>
        <w:right w:val="none" w:sz="0" w:space="0" w:color="auto"/>
      </w:divBdr>
    </w:div>
    <w:div w:id="1694383860">
      <w:bodyDiv w:val="1"/>
      <w:marLeft w:val="0"/>
      <w:marRight w:val="0"/>
      <w:marTop w:val="0"/>
      <w:marBottom w:val="0"/>
      <w:divBdr>
        <w:top w:val="none" w:sz="0" w:space="0" w:color="auto"/>
        <w:left w:val="none" w:sz="0" w:space="0" w:color="auto"/>
        <w:bottom w:val="none" w:sz="0" w:space="0" w:color="auto"/>
        <w:right w:val="none" w:sz="0" w:space="0" w:color="auto"/>
      </w:divBdr>
    </w:div>
    <w:div w:id="1752970204">
      <w:bodyDiv w:val="1"/>
      <w:marLeft w:val="0"/>
      <w:marRight w:val="0"/>
      <w:marTop w:val="0"/>
      <w:marBottom w:val="0"/>
      <w:divBdr>
        <w:top w:val="none" w:sz="0" w:space="0" w:color="auto"/>
        <w:left w:val="none" w:sz="0" w:space="0" w:color="auto"/>
        <w:bottom w:val="none" w:sz="0" w:space="0" w:color="auto"/>
        <w:right w:val="none" w:sz="0" w:space="0" w:color="auto"/>
      </w:divBdr>
    </w:div>
    <w:div w:id="1839347612">
      <w:bodyDiv w:val="1"/>
      <w:marLeft w:val="0"/>
      <w:marRight w:val="0"/>
      <w:marTop w:val="0"/>
      <w:marBottom w:val="0"/>
      <w:divBdr>
        <w:top w:val="none" w:sz="0" w:space="0" w:color="auto"/>
        <w:left w:val="none" w:sz="0" w:space="0" w:color="auto"/>
        <w:bottom w:val="none" w:sz="0" w:space="0" w:color="auto"/>
        <w:right w:val="none" w:sz="0" w:space="0" w:color="auto"/>
      </w:divBdr>
    </w:div>
    <w:div w:id="1865098103">
      <w:bodyDiv w:val="1"/>
      <w:marLeft w:val="0"/>
      <w:marRight w:val="0"/>
      <w:marTop w:val="0"/>
      <w:marBottom w:val="0"/>
      <w:divBdr>
        <w:top w:val="none" w:sz="0" w:space="0" w:color="auto"/>
        <w:left w:val="none" w:sz="0" w:space="0" w:color="auto"/>
        <w:bottom w:val="none" w:sz="0" w:space="0" w:color="auto"/>
        <w:right w:val="none" w:sz="0" w:space="0" w:color="auto"/>
      </w:divBdr>
      <w:divsChild>
        <w:div w:id="1098064747">
          <w:marLeft w:val="0"/>
          <w:marRight w:val="0"/>
          <w:marTop w:val="0"/>
          <w:marBottom w:val="0"/>
          <w:divBdr>
            <w:top w:val="none" w:sz="0" w:space="0" w:color="auto"/>
            <w:left w:val="none" w:sz="0" w:space="0" w:color="auto"/>
            <w:bottom w:val="none" w:sz="0" w:space="0" w:color="auto"/>
            <w:right w:val="none" w:sz="0" w:space="0" w:color="auto"/>
          </w:divBdr>
        </w:div>
        <w:div w:id="1547715774">
          <w:marLeft w:val="0"/>
          <w:marRight w:val="0"/>
          <w:marTop w:val="0"/>
          <w:marBottom w:val="0"/>
          <w:divBdr>
            <w:top w:val="none" w:sz="0" w:space="0" w:color="auto"/>
            <w:left w:val="none" w:sz="0" w:space="0" w:color="auto"/>
            <w:bottom w:val="none" w:sz="0" w:space="0" w:color="auto"/>
            <w:right w:val="none" w:sz="0" w:space="0" w:color="auto"/>
          </w:divBdr>
        </w:div>
        <w:div w:id="1157651271">
          <w:marLeft w:val="0"/>
          <w:marRight w:val="0"/>
          <w:marTop w:val="0"/>
          <w:marBottom w:val="0"/>
          <w:divBdr>
            <w:top w:val="none" w:sz="0" w:space="0" w:color="auto"/>
            <w:left w:val="none" w:sz="0" w:space="0" w:color="auto"/>
            <w:bottom w:val="none" w:sz="0" w:space="0" w:color="auto"/>
            <w:right w:val="none" w:sz="0" w:space="0" w:color="auto"/>
          </w:divBdr>
        </w:div>
        <w:div w:id="1609313370">
          <w:marLeft w:val="0"/>
          <w:marRight w:val="0"/>
          <w:marTop w:val="0"/>
          <w:marBottom w:val="0"/>
          <w:divBdr>
            <w:top w:val="none" w:sz="0" w:space="0" w:color="auto"/>
            <w:left w:val="none" w:sz="0" w:space="0" w:color="auto"/>
            <w:bottom w:val="none" w:sz="0" w:space="0" w:color="auto"/>
            <w:right w:val="none" w:sz="0" w:space="0" w:color="auto"/>
          </w:divBdr>
        </w:div>
        <w:div w:id="264658950">
          <w:marLeft w:val="0"/>
          <w:marRight w:val="0"/>
          <w:marTop w:val="0"/>
          <w:marBottom w:val="0"/>
          <w:divBdr>
            <w:top w:val="none" w:sz="0" w:space="0" w:color="auto"/>
            <w:left w:val="none" w:sz="0" w:space="0" w:color="auto"/>
            <w:bottom w:val="none" w:sz="0" w:space="0" w:color="auto"/>
            <w:right w:val="none" w:sz="0" w:space="0" w:color="auto"/>
          </w:divBdr>
        </w:div>
      </w:divsChild>
    </w:div>
    <w:div w:id="1883057069">
      <w:bodyDiv w:val="1"/>
      <w:marLeft w:val="0"/>
      <w:marRight w:val="0"/>
      <w:marTop w:val="0"/>
      <w:marBottom w:val="0"/>
      <w:divBdr>
        <w:top w:val="none" w:sz="0" w:space="0" w:color="auto"/>
        <w:left w:val="none" w:sz="0" w:space="0" w:color="auto"/>
        <w:bottom w:val="none" w:sz="0" w:space="0" w:color="auto"/>
        <w:right w:val="none" w:sz="0" w:space="0" w:color="auto"/>
      </w:divBdr>
    </w:div>
    <w:div w:id="1930843905">
      <w:bodyDiv w:val="1"/>
      <w:marLeft w:val="0"/>
      <w:marRight w:val="0"/>
      <w:marTop w:val="0"/>
      <w:marBottom w:val="0"/>
      <w:divBdr>
        <w:top w:val="none" w:sz="0" w:space="0" w:color="auto"/>
        <w:left w:val="none" w:sz="0" w:space="0" w:color="auto"/>
        <w:bottom w:val="none" w:sz="0" w:space="0" w:color="auto"/>
        <w:right w:val="none" w:sz="0" w:space="0" w:color="auto"/>
      </w:divBdr>
    </w:div>
    <w:div w:id="1992519522">
      <w:bodyDiv w:val="1"/>
      <w:marLeft w:val="0"/>
      <w:marRight w:val="0"/>
      <w:marTop w:val="0"/>
      <w:marBottom w:val="0"/>
      <w:divBdr>
        <w:top w:val="none" w:sz="0" w:space="0" w:color="auto"/>
        <w:left w:val="none" w:sz="0" w:space="0" w:color="auto"/>
        <w:bottom w:val="none" w:sz="0" w:space="0" w:color="auto"/>
        <w:right w:val="none" w:sz="0" w:space="0" w:color="auto"/>
      </w:divBdr>
    </w:div>
    <w:div w:id="2132085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onservancy.umn.edu/handle/11299/201569"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conservancy.umn.edu/handle/11299/201602"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conservancy.umn.edu/handle/11299/202271"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936</Words>
  <Characters>5339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mbanker</dc:creator>
  <cp:lastModifiedBy>Barry, John (DNR)</cp:lastModifiedBy>
  <cp:revision>2</cp:revision>
  <cp:lastPrinted>2019-03-14T15:07:00Z</cp:lastPrinted>
  <dcterms:created xsi:type="dcterms:W3CDTF">2019-04-15T20:30:00Z</dcterms:created>
  <dcterms:modified xsi:type="dcterms:W3CDTF">2019-04-15T20:30:00Z</dcterms:modified>
</cp:coreProperties>
</file>