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40"/>
        </w:tabs>
        <w:bidi w:val="0"/>
        <w:ind w:left="54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In 2018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,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 xml:space="preserve"> Michelle Overholser started with the YMRWD as the Administrator. She is responsible for the all the daily activities of the District, including but not limited to, Administrative duties, fin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ancial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 xml:space="preserve"> activities and reporting, and technical support for District activities. Ms. Overholser is also currently the facilitator, daily contact, and f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isca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l agent for the Yellow Medicine One Watershed One Plan. Ms. Overholser has a working knowledge of ArcGIS and various watershed modeling programs such as SAMs, PTMapp and ACPF, which will aid in overseeing the modeling simulations proposed in this project.</w:t>
      </w:r>
    </w:p>
    <w:p>
      <w:pPr>
        <w:pStyle w:val="Default"/>
        <w:tabs>
          <w:tab w:val="left" w:pos="540"/>
        </w:tabs>
        <w:bidi w:val="0"/>
        <w:ind w:left="54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</w:pPr>
    </w:p>
    <w:p>
      <w:pPr>
        <w:pStyle w:val="Default"/>
        <w:tabs>
          <w:tab w:val="left" w:pos="540"/>
        </w:tabs>
        <w:bidi w:val="0"/>
        <w:ind w:left="540" w:right="0" w:firstLine="0"/>
        <w:jc w:val="left"/>
        <w:rPr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As the Yellow Medicine River Watershed District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s representative, Michelle Overholser would act as the project manager. The Yellow Medicine River Watershed District is a local unit of government established in 1971 through a petition of its residents to the MN Board of Water and Soil Resources. The jurisdiction covers 685 square miles, located within four coun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ties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 xml:space="preserve"> in Southwest Minnesota, that drain to the Yellow Medicine River. In December of 2016, the Yellow Medicine River had one of the first One Watershed One Plan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s approved and adopted. In 2014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 xml:space="preserve">,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the District completed a full terrain analysis, culvert inventory and hydro conditioning of the D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 xml:space="preserve">igital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E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 xml:space="preserve">levation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M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odel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. This is work that has been completed through previous project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s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 xml:space="preserve"> that will greatly benefit the completion of this project.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