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800E0" w14:textId="0D513905" w:rsidR="00423A6B" w:rsidRDefault="00FC2F23" w:rsidP="00FC2F23">
      <w:r w:rsidRPr="006676D2">
        <w:rPr>
          <w:b/>
        </w:rPr>
        <w:t xml:space="preserve">Project </w:t>
      </w:r>
      <w:r w:rsidR="00432CE1">
        <w:rPr>
          <w:b/>
        </w:rPr>
        <w:t>Title</w:t>
      </w:r>
      <w:r w:rsidRPr="006676D2">
        <w:t>:</w:t>
      </w:r>
      <w:bookmarkStart w:id="0" w:name="_Hlk3485657"/>
      <w:r w:rsidR="00AA18A2">
        <w:t xml:space="preserve">  </w:t>
      </w:r>
      <w:r w:rsidR="00423A6B">
        <w:t xml:space="preserve">Innovative </w:t>
      </w:r>
      <w:r w:rsidR="00BD5B1F">
        <w:t>Solution</w:t>
      </w:r>
      <w:r w:rsidR="00AA18A2">
        <w:t xml:space="preserve"> for Protecting Minnesota Natural Resources from PFAS contamination</w:t>
      </w:r>
      <w:bookmarkEnd w:id="0"/>
    </w:p>
    <w:p w14:paraId="4F22BEAA" w14:textId="77777777" w:rsidR="00784F20" w:rsidRPr="006676D2" w:rsidRDefault="00784F20" w:rsidP="00784F20">
      <w:r w:rsidRPr="006676D2">
        <w:rPr>
          <w:b/>
        </w:rPr>
        <w:t>Grant Category:</w:t>
      </w:r>
      <w:r w:rsidRPr="006676D2">
        <w:t xml:space="preserve"> </w:t>
      </w:r>
      <w:r>
        <w:t xml:space="preserve">  Water Resources:  Research, Evaluation, Technology Development, and Engineering Design pertaining to emerging water contaminants.</w:t>
      </w:r>
    </w:p>
    <w:p w14:paraId="6E9E6F5A" w14:textId="141DA1BD" w:rsidR="00784F20" w:rsidRDefault="00784F20" w:rsidP="00FC2F23">
      <w:pPr>
        <w:rPr>
          <w:rFonts w:cs="Arial"/>
          <w:b/>
        </w:rPr>
      </w:pPr>
      <w:r>
        <w:rPr>
          <w:b/>
        </w:rPr>
        <w:t>Project Objective</w:t>
      </w:r>
      <w:r w:rsidRPr="006676D2">
        <w:rPr>
          <w:b/>
        </w:rPr>
        <w:t xml:space="preserve">:  </w:t>
      </w:r>
      <w:r w:rsidRPr="00423A6B">
        <w:rPr>
          <w:rFonts w:cs="Arial"/>
        </w:rPr>
        <w:t>Protection of State’s drinking water resources</w:t>
      </w:r>
      <w:r>
        <w:rPr>
          <w:rFonts w:cs="Arial"/>
        </w:rPr>
        <w:t xml:space="preserve"> and natural resources</w:t>
      </w:r>
      <w:r w:rsidRPr="00423A6B">
        <w:rPr>
          <w:rFonts w:cs="Arial"/>
        </w:rPr>
        <w:t xml:space="preserve"> by eliminating </w:t>
      </w:r>
      <w:r>
        <w:rPr>
          <w:rFonts w:cs="Arial"/>
        </w:rPr>
        <w:t>a</w:t>
      </w:r>
      <w:r w:rsidRPr="00423A6B">
        <w:rPr>
          <w:rFonts w:cs="Arial"/>
        </w:rPr>
        <w:t xml:space="preserve"> new Contaminant</w:t>
      </w:r>
      <w:r>
        <w:rPr>
          <w:rFonts w:cs="Arial"/>
        </w:rPr>
        <w:t xml:space="preserve"> </w:t>
      </w:r>
      <w:r w:rsidRPr="00423A6B">
        <w:rPr>
          <w:rFonts w:cs="Arial"/>
        </w:rPr>
        <w:t xml:space="preserve">of Emerging Concern (CEC) </w:t>
      </w:r>
      <w:r>
        <w:rPr>
          <w:rFonts w:cs="Arial"/>
        </w:rPr>
        <w:t>know</w:t>
      </w:r>
      <w:r w:rsidR="00362B90">
        <w:rPr>
          <w:rFonts w:cs="Arial"/>
        </w:rPr>
        <w:t>n</w:t>
      </w:r>
      <w:r w:rsidRPr="00423A6B">
        <w:rPr>
          <w:rFonts w:cs="Arial"/>
        </w:rPr>
        <w:t xml:space="preserve"> as Perfluoroalkyl and Polyfluoroalkyl substances</w:t>
      </w:r>
      <w:r w:rsidRPr="00423A6B">
        <w:rPr>
          <w:sz w:val="23"/>
          <w:szCs w:val="23"/>
        </w:rPr>
        <w:t xml:space="preserve"> </w:t>
      </w:r>
      <w:r w:rsidRPr="00423A6B">
        <w:rPr>
          <w:rFonts w:cs="Arial"/>
        </w:rPr>
        <w:t>(PFAS)</w:t>
      </w:r>
      <w:r>
        <w:rPr>
          <w:rFonts w:cs="Arial"/>
        </w:rPr>
        <w:t xml:space="preserve"> from point source discharges.</w:t>
      </w:r>
    </w:p>
    <w:p w14:paraId="3B998C37" w14:textId="7A02CF02" w:rsidR="00784F20" w:rsidRDefault="00784F20" w:rsidP="00784F20">
      <w:pPr>
        <w:pStyle w:val="ListParagraph"/>
        <w:numPr>
          <w:ilvl w:val="0"/>
          <w:numId w:val="10"/>
        </w:numPr>
        <w:rPr>
          <w:rFonts w:cs="Arial"/>
          <w:b/>
        </w:rPr>
      </w:pPr>
      <w:r w:rsidRPr="00784F20">
        <w:rPr>
          <w:rFonts w:cs="Arial"/>
          <w:b/>
        </w:rPr>
        <w:t>PROJECT STATEMENT</w:t>
      </w:r>
    </w:p>
    <w:p w14:paraId="6995BAAE" w14:textId="360D156F" w:rsidR="00772067" w:rsidRPr="006C2194" w:rsidRDefault="006D03BD" w:rsidP="00F35808">
      <w:pPr>
        <w:jc w:val="both"/>
        <w:rPr>
          <w:rFonts w:cstheme="minorHAnsi"/>
          <w:b/>
        </w:rPr>
      </w:pPr>
      <w:r>
        <w:t>Per – and polyfluoroalkyl substances (PFAS) are a group of synthetic chemicals that have been in use since the 1940s.  PFAS are found in a wide array of consumer and industrial products such as food packaging materials, nonstick cookware, stain/water resistant carpet and clothing, cl</w:t>
      </w:r>
      <w:bookmarkStart w:id="1" w:name="_GoBack"/>
      <w:bookmarkEnd w:id="1"/>
      <w:r>
        <w:t xml:space="preserve">eaning products, paints, varnishes, sealants, firefighting foam, cosmetics, etc.  </w:t>
      </w:r>
      <w:r w:rsidR="00BD5B1F">
        <w:t xml:space="preserve">Current water treatment technologies are ineffective at removing PFAS resulting in impacts to </w:t>
      </w:r>
      <w:r w:rsidR="00BD5B1F" w:rsidRPr="006D03BD">
        <w:rPr>
          <w:rFonts w:cstheme="minorHAnsi"/>
        </w:rPr>
        <w:t>the State’s drinking water, surface water, fish and wildlife, and human populations</w:t>
      </w:r>
      <w:r w:rsidR="007B2295">
        <w:rPr>
          <w:rFonts w:cstheme="minorHAnsi"/>
        </w:rPr>
        <w:t xml:space="preserve">.  </w:t>
      </w:r>
      <w:r>
        <w:t>Due to the widespread use</w:t>
      </w:r>
      <w:r w:rsidR="007B2295">
        <w:t>, documented contamination,</w:t>
      </w:r>
      <w:r>
        <w:t xml:space="preserve"> and persistence in the environment, PFAS has become a Contaminant of Emerging Concern (CEC) both federally and locally in Minnesota.  </w:t>
      </w:r>
      <w:r w:rsidRPr="006D03BD">
        <w:rPr>
          <w:rFonts w:cstheme="minorHAnsi"/>
        </w:rPr>
        <w:t xml:space="preserve">Research indicates that these contaminants can be harmful to human health and the </w:t>
      </w:r>
      <w:bookmarkStart w:id="2" w:name="_Hlk3264577"/>
      <w:r w:rsidRPr="006D03BD">
        <w:rPr>
          <w:rFonts w:cstheme="minorHAnsi"/>
        </w:rPr>
        <w:t xml:space="preserve">Minnesota Department of Health (MDH) established health-based advisory values as low as </w:t>
      </w:r>
      <w:r w:rsidR="00BD5B1F">
        <w:rPr>
          <w:rFonts w:cstheme="minorHAnsi"/>
        </w:rPr>
        <w:t>15</w:t>
      </w:r>
      <w:r w:rsidRPr="006D03BD">
        <w:rPr>
          <w:rFonts w:cstheme="minorHAnsi"/>
        </w:rPr>
        <w:t xml:space="preserve"> parts per trillion (ppt)</w:t>
      </w:r>
      <w:bookmarkEnd w:id="2"/>
      <w:r w:rsidR="00BD5B1F">
        <w:rPr>
          <w:rFonts w:cstheme="minorHAnsi"/>
        </w:rPr>
        <w:t>.</w:t>
      </w:r>
      <w:r w:rsidRPr="006D03BD">
        <w:rPr>
          <w:rFonts w:cstheme="minorHAnsi"/>
        </w:rPr>
        <w:t xml:space="preserve"> </w:t>
      </w:r>
      <w:r w:rsidR="007B2295">
        <w:rPr>
          <w:rFonts w:cstheme="minorHAnsi"/>
        </w:rPr>
        <w:t>An innovative treatment technology is being proposed by Dem-Con Companies</w:t>
      </w:r>
      <w:r w:rsidR="00772067">
        <w:rPr>
          <w:rFonts w:cstheme="minorHAnsi"/>
        </w:rPr>
        <w:t xml:space="preserve"> (Dem-Con)</w:t>
      </w:r>
      <w:r w:rsidR="007B2295">
        <w:rPr>
          <w:rFonts w:cstheme="minorHAnsi"/>
        </w:rPr>
        <w:t xml:space="preserve"> to </w:t>
      </w:r>
      <w:r w:rsidR="00772067">
        <w:rPr>
          <w:rFonts w:cstheme="minorHAnsi"/>
        </w:rPr>
        <w:t>remove</w:t>
      </w:r>
      <w:r w:rsidR="007B2295">
        <w:rPr>
          <w:rFonts w:cstheme="minorHAnsi"/>
        </w:rPr>
        <w:t xml:space="preserve"> PFAS </w:t>
      </w:r>
      <w:r w:rsidR="00772067">
        <w:rPr>
          <w:rFonts w:cstheme="minorHAnsi"/>
        </w:rPr>
        <w:t>from contaminated water</w:t>
      </w:r>
      <w:r w:rsidR="00F40FD1">
        <w:rPr>
          <w:rFonts w:cstheme="minorHAnsi"/>
        </w:rPr>
        <w:t xml:space="preserve"> before it enters the environment.  </w:t>
      </w:r>
      <w:r w:rsidR="00F40FD1" w:rsidRPr="00671D43">
        <w:rPr>
          <w:rFonts w:cstheme="minorHAnsi"/>
        </w:rPr>
        <w:t xml:space="preserve">Once demonstrated, this technology can </w:t>
      </w:r>
      <w:r w:rsidR="007B2295" w:rsidRPr="00671D43">
        <w:rPr>
          <w:rFonts w:cstheme="minorHAnsi"/>
        </w:rPr>
        <w:t>be implemente</w:t>
      </w:r>
      <w:r w:rsidR="006C2194" w:rsidRPr="00671D43">
        <w:rPr>
          <w:rFonts w:cstheme="minorHAnsi"/>
        </w:rPr>
        <w:t xml:space="preserve">d on </w:t>
      </w:r>
      <w:r w:rsidR="00A11585" w:rsidRPr="00671D43">
        <w:rPr>
          <w:rFonts w:cstheme="minorHAnsi"/>
        </w:rPr>
        <w:t xml:space="preserve">a broader basis for </w:t>
      </w:r>
      <w:r w:rsidR="006C2194" w:rsidRPr="00671D43">
        <w:rPr>
          <w:rFonts w:cstheme="minorHAnsi"/>
        </w:rPr>
        <w:t>residential, commercial, and industrial discharges</w:t>
      </w:r>
      <w:r w:rsidR="00772067" w:rsidRPr="00671D43">
        <w:rPr>
          <w:rFonts w:cstheme="minorHAnsi"/>
        </w:rPr>
        <w:t xml:space="preserve"> </w:t>
      </w:r>
      <w:r w:rsidR="007B2295" w:rsidRPr="00671D43">
        <w:rPr>
          <w:rFonts w:cstheme="minorHAnsi"/>
        </w:rPr>
        <w:t>throughout the State of Minnesota</w:t>
      </w:r>
      <w:r w:rsidR="00A11585" w:rsidRPr="00671D43">
        <w:rPr>
          <w:rFonts w:cstheme="minorHAnsi"/>
        </w:rPr>
        <w:t xml:space="preserve"> protecting our natural resources</w:t>
      </w:r>
      <w:r w:rsidR="00772067" w:rsidRPr="00671D43">
        <w:rPr>
          <w:rFonts w:cstheme="minorHAnsi"/>
        </w:rPr>
        <w:t>.</w:t>
      </w:r>
      <w:r w:rsidR="00772067" w:rsidRPr="006C2194">
        <w:rPr>
          <w:rFonts w:cstheme="minorHAnsi"/>
          <w:b/>
        </w:rPr>
        <w:t xml:space="preserve">  </w:t>
      </w:r>
      <w:r w:rsidR="007B2295" w:rsidRPr="006C2194">
        <w:rPr>
          <w:rFonts w:cstheme="minorHAnsi"/>
          <w:b/>
        </w:rPr>
        <w:t xml:space="preserve"> </w:t>
      </w:r>
    </w:p>
    <w:p w14:paraId="58CC87A5" w14:textId="743E94DA" w:rsidR="00784F20" w:rsidRPr="00784F20" w:rsidRDefault="00772067" w:rsidP="00F35808">
      <w:pPr>
        <w:jc w:val="both"/>
        <w:rPr>
          <w:rFonts w:cs="Arial"/>
          <w:b/>
        </w:rPr>
      </w:pPr>
      <w:r>
        <w:t>Dem-Con is a third-generation family owned company known as a progressive leader in the waste recycling, processing, and public education space.  We were one of the first in the country to pioneer robotics at a single stream recycling facility, develop a comprehensive recycling education and outreach program, and propose new and innovative ways to recycle construction and demolition materials.  We will continue to look for opportunities to improve the environment by moving beyond the status quo and this project is another example of this initiative.  Our interest in this project is to not only to address an emerging environmental and health concern for Minnesota, but we believe that addressing this issue “up-stream” at the source, regardless of the source, is a more proactive way of protecting the environment and our natural resources</w:t>
      </w:r>
      <w:r w:rsidR="00F40FD1">
        <w:t>.  To demonstrate our commitment to the project and the environment, Dem-Con is proposing to fund 50% of the initial project costs and 100% of the</w:t>
      </w:r>
      <w:r w:rsidR="00AB0E45">
        <w:t xml:space="preserve"> annual </w:t>
      </w:r>
      <w:r w:rsidR="00F40FD1">
        <w:t>operations, reporting, and maintenance costs</w:t>
      </w:r>
      <w:r w:rsidR="00AB0E45">
        <w:t xml:space="preserve"> ($100,000/yr)</w:t>
      </w:r>
      <w:r w:rsidR="00F40FD1">
        <w:t xml:space="preserve"> throughout the expected </w:t>
      </w:r>
      <w:r w:rsidR="00AB0E45">
        <w:t>15</w:t>
      </w:r>
      <w:r w:rsidR="00F40FD1">
        <w:t>-year life of the treatment system.</w:t>
      </w:r>
      <w:r w:rsidR="00A11585">
        <w:t xml:space="preserve">  The proposed system will clean up over 60 million gallons of contaminated water at the Dem-Con site alone and infinitely more when applied to sites throughout the state of Minnesota.</w:t>
      </w:r>
      <w:r w:rsidR="00E65F05" w:rsidRPr="00E65F05">
        <w:rPr>
          <w:rFonts w:cstheme="minorHAnsi"/>
        </w:rPr>
        <w:t xml:space="preserve"> </w:t>
      </w:r>
      <w:r w:rsidR="00E65F05">
        <w:rPr>
          <w:rFonts w:cstheme="minorHAnsi"/>
        </w:rPr>
        <w:t>T</w:t>
      </w:r>
      <w:r w:rsidR="00E65F05" w:rsidRPr="006D03BD">
        <w:rPr>
          <w:rFonts w:cstheme="minorHAnsi"/>
        </w:rPr>
        <w:t xml:space="preserve">he </w:t>
      </w:r>
      <w:r w:rsidR="00E65F05">
        <w:rPr>
          <w:rFonts w:cstheme="minorHAnsi"/>
        </w:rPr>
        <w:t>financial</w:t>
      </w:r>
      <w:r w:rsidR="00E65F05" w:rsidRPr="006D03BD">
        <w:rPr>
          <w:rFonts w:cstheme="minorHAnsi"/>
        </w:rPr>
        <w:t xml:space="preserve"> commitment from Dem-Con </w:t>
      </w:r>
      <w:r w:rsidR="00E65F05">
        <w:rPr>
          <w:rFonts w:cstheme="minorHAnsi"/>
        </w:rPr>
        <w:t xml:space="preserve">will </w:t>
      </w:r>
      <w:r w:rsidR="00E65F05" w:rsidRPr="006D03BD">
        <w:rPr>
          <w:rFonts w:cstheme="minorHAnsi"/>
        </w:rPr>
        <w:t xml:space="preserve">maximize the return on investment for the Legislative Citizen Commission on Minnesota Resources (LCCMR) and </w:t>
      </w:r>
      <w:r w:rsidR="00E65F05">
        <w:rPr>
          <w:rFonts w:cstheme="minorHAnsi"/>
        </w:rPr>
        <w:t xml:space="preserve">the </w:t>
      </w:r>
      <w:r w:rsidR="00E65F05" w:rsidRPr="006D03BD">
        <w:rPr>
          <w:rFonts w:cstheme="minorHAnsi"/>
        </w:rPr>
        <w:t>State of Minnesota</w:t>
      </w:r>
      <w:r w:rsidR="00E65F05">
        <w:rPr>
          <w:rFonts w:cstheme="minorHAnsi"/>
        </w:rPr>
        <w:t>.</w:t>
      </w:r>
    </w:p>
    <w:p w14:paraId="7024718A" w14:textId="397CB1F6" w:rsidR="00784F20" w:rsidRDefault="00784F20" w:rsidP="00784F20">
      <w:pPr>
        <w:pStyle w:val="ListParagraph"/>
        <w:numPr>
          <w:ilvl w:val="0"/>
          <w:numId w:val="10"/>
        </w:numPr>
        <w:rPr>
          <w:rFonts w:cs="Arial"/>
          <w:b/>
        </w:rPr>
      </w:pPr>
      <w:r>
        <w:rPr>
          <w:rFonts w:cs="Arial"/>
          <w:b/>
        </w:rPr>
        <w:t>PROJECT ACTIVITIES AND OUTCOMES</w:t>
      </w:r>
    </w:p>
    <w:p w14:paraId="5DE20DD7" w14:textId="76A736E3" w:rsidR="006C2194" w:rsidRPr="006C2194" w:rsidRDefault="006C2194" w:rsidP="00F35808">
      <w:pPr>
        <w:jc w:val="both"/>
        <w:rPr>
          <w:rFonts w:cstheme="minorHAnsi"/>
        </w:rPr>
      </w:pPr>
      <w:r>
        <w:rPr>
          <w:rFonts w:cstheme="minorHAnsi"/>
          <w:b/>
        </w:rPr>
        <w:lastRenderedPageBreak/>
        <w:t xml:space="preserve">Activity:  </w:t>
      </w:r>
      <w:r w:rsidR="005E736F">
        <w:rPr>
          <w:rFonts w:cstheme="minorHAnsi"/>
        </w:rPr>
        <w:t xml:space="preserve">Demonstrate the efficacy of </w:t>
      </w:r>
      <w:r>
        <w:rPr>
          <w:rFonts w:cstheme="minorHAnsi"/>
        </w:rPr>
        <w:t>an innovative treatment technology to remove PFAS from contaminated</w:t>
      </w:r>
      <w:r w:rsidR="005E736F">
        <w:rPr>
          <w:rFonts w:cstheme="minorHAnsi"/>
        </w:rPr>
        <w:t xml:space="preserve"> water sources (residential, commercial, or industrial) </w:t>
      </w:r>
      <w:r>
        <w:rPr>
          <w:rFonts w:cstheme="minorHAnsi"/>
        </w:rPr>
        <w:t xml:space="preserve">prior to </w:t>
      </w:r>
      <w:r w:rsidR="005E736F">
        <w:rPr>
          <w:rFonts w:cstheme="minorHAnsi"/>
        </w:rPr>
        <w:t xml:space="preserve">discharge </w:t>
      </w:r>
      <w:r>
        <w:rPr>
          <w:rFonts w:cstheme="minorHAnsi"/>
        </w:rPr>
        <w:t>to the environment.</w:t>
      </w:r>
    </w:p>
    <w:p w14:paraId="60C64BBE" w14:textId="074E9579" w:rsidR="00367CAB" w:rsidRDefault="00772067" w:rsidP="00F35808">
      <w:pPr>
        <w:jc w:val="both"/>
        <w:rPr>
          <w:rFonts w:cstheme="minorHAnsi"/>
        </w:rPr>
      </w:pPr>
      <w:r w:rsidRPr="006D03BD">
        <w:rPr>
          <w:rFonts w:cstheme="minorHAnsi"/>
        </w:rPr>
        <w:t xml:space="preserve">Dem-Con, along with </w:t>
      </w:r>
      <w:r w:rsidR="00AB0E45">
        <w:rPr>
          <w:rFonts w:cstheme="minorHAnsi"/>
        </w:rPr>
        <w:t xml:space="preserve">the patented Clark Engineering </w:t>
      </w:r>
      <w:r w:rsidR="00AB0E45">
        <w:rPr>
          <w:rFonts w:cs="Arial"/>
          <w:bCs/>
        </w:rPr>
        <w:t>LeachBuster® t</w:t>
      </w:r>
      <w:r w:rsidR="00AB0E45">
        <w:rPr>
          <w:rFonts w:cstheme="minorHAnsi"/>
        </w:rPr>
        <w:t>echnology</w:t>
      </w:r>
      <w:r w:rsidRPr="006D03BD">
        <w:rPr>
          <w:rFonts w:cstheme="minorHAnsi"/>
        </w:rPr>
        <w:t xml:space="preserve">, is in a unique position to pioneer this new technology given that our landfill provides access to a known point source discharge (leachate) with existing historical data documenting the PFAS </w:t>
      </w:r>
      <w:r w:rsidR="00CE459F">
        <w:rPr>
          <w:rFonts w:cstheme="minorHAnsi"/>
        </w:rPr>
        <w:t>contamination levels.</w:t>
      </w:r>
      <w:r w:rsidR="005E736F">
        <w:rPr>
          <w:rFonts w:cstheme="minorHAnsi"/>
        </w:rPr>
        <w:t xml:space="preserve">  </w:t>
      </w:r>
      <w:r w:rsidR="00CE459F">
        <w:rPr>
          <w:rFonts w:cstheme="minorHAnsi"/>
        </w:rPr>
        <w:t>In addition, Dem-Con already has much of the needed infrastructure in place</w:t>
      </w:r>
      <w:r w:rsidRPr="006D03BD">
        <w:rPr>
          <w:rFonts w:cstheme="minorHAnsi"/>
        </w:rPr>
        <w:t xml:space="preserve"> </w:t>
      </w:r>
      <w:r w:rsidR="00E65F05">
        <w:rPr>
          <w:rFonts w:cstheme="minorHAnsi"/>
        </w:rPr>
        <w:t xml:space="preserve">such as permits and licenses, piping, tanks, trucks, roads, etc. which will </w:t>
      </w:r>
      <w:r w:rsidRPr="006D03BD">
        <w:rPr>
          <w:rFonts w:cstheme="minorHAnsi"/>
        </w:rPr>
        <w:t xml:space="preserve">help </w:t>
      </w:r>
      <w:r w:rsidR="00E65F05">
        <w:rPr>
          <w:rFonts w:cstheme="minorHAnsi"/>
        </w:rPr>
        <w:t>demonstrate</w:t>
      </w:r>
      <w:r w:rsidRPr="006D03BD">
        <w:rPr>
          <w:rFonts w:cstheme="minorHAnsi"/>
        </w:rPr>
        <w:t xml:space="preserve"> the project</w:t>
      </w:r>
      <w:r w:rsidR="00E65F05">
        <w:rPr>
          <w:rFonts w:cstheme="minorHAnsi"/>
        </w:rPr>
        <w:t xml:space="preserve"> while minimizing the project costs</w:t>
      </w:r>
      <w:r w:rsidRPr="006D03BD">
        <w:rPr>
          <w:rFonts w:cstheme="minorHAnsi"/>
        </w:rPr>
        <w:t>.</w:t>
      </w:r>
      <w:r w:rsidR="00E65F05">
        <w:rPr>
          <w:rFonts w:cstheme="minorHAnsi"/>
        </w:rPr>
        <w:t xml:space="preserve">  </w:t>
      </w:r>
      <w:r w:rsidR="00220CCA">
        <w:t>Dem</w:t>
      </w:r>
      <w:r w:rsidR="00367CAB">
        <w:t>-Con</w:t>
      </w:r>
      <w:r w:rsidR="00220CCA">
        <w:t xml:space="preserve"> </w:t>
      </w:r>
      <w:r w:rsidR="00367CAB">
        <w:t>meet</w:t>
      </w:r>
      <w:r w:rsidR="00220CCA">
        <w:t>s</w:t>
      </w:r>
      <w:r w:rsidR="00367CAB">
        <w:t xml:space="preserve"> all of our permitting discharge requirements to the Waste Water Treatment Plant (WWTP) and </w:t>
      </w:r>
      <w:r w:rsidR="00856D67">
        <w:t xml:space="preserve">we </w:t>
      </w:r>
      <w:r w:rsidR="00367CAB">
        <w:t xml:space="preserve">have no compliance issues.  Further, this is not to address any WWTP issues, but rather to prove out a larger concept that treatment of environmental issues, namely PFAS, is better done “up-stream” at the source. </w:t>
      </w:r>
    </w:p>
    <w:p w14:paraId="1FDA56F5" w14:textId="7D515A07" w:rsidR="00445132" w:rsidRPr="00445132" w:rsidRDefault="006C2194" w:rsidP="00F35808">
      <w:pPr>
        <w:rPr>
          <w:rFonts w:cs="Arial"/>
          <w:b/>
        </w:rPr>
      </w:pPr>
      <w:r>
        <w:rPr>
          <w:rFonts w:cs="Arial"/>
          <w:b/>
        </w:rPr>
        <w:t>Outcome</w:t>
      </w:r>
      <w:r w:rsidR="00445132" w:rsidRPr="00445132">
        <w:rPr>
          <w:rFonts w:cs="Arial"/>
          <w:b/>
        </w:rPr>
        <w:t xml:space="preserve"> 1</w:t>
      </w:r>
      <w:r w:rsidR="00445132">
        <w:rPr>
          <w:rFonts w:cs="Arial"/>
          <w:b/>
        </w:rPr>
        <w:t xml:space="preserve"> -</w:t>
      </w:r>
      <w:r w:rsidR="00445132" w:rsidRPr="00445132">
        <w:rPr>
          <w:rFonts w:cs="Arial"/>
          <w:b/>
        </w:rPr>
        <w:t xml:space="preserve"> </w:t>
      </w:r>
      <w:r w:rsidR="00445132">
        <w:rPr>
          <w:rFonts w:cs="Arial"/>
          <w:b/>
        </w:rPr>
        <w:t>Design, Engineer, &amp; Build Treatment System</w:t>
      </w:r>
      <w:r w:rsidR="00735BAD">
        <w:rPr>
          <w:rFonts w:cs="Arial"/>
          <w:b/>
        </w:rPr>
        <w:t>:</w:t>
      </w:r>
    </w:p>
    <w:p w14:paraId="1646BB70" w14:textId="4D4C79C0" w:rsidR="00445132" w:rsidRDefault="00445132" w:rsidP="00F35808">
      <w:pPr>
        <w:jc w:val="both"/>
        <w:rPr>
          <w:rFonts w:cs="Arial"/>
          <w:b/>
        </w:rPr>
      </w:pPr>
      <w:r w:rsidRPr="00B3641D">
        <w:rPr>
          <w:rFonts w:cs="Arial"/>
          <w:bCs/>
        </w:rPr>
        <w:t xml:space="preserve">Design, </w:t>
      </w:r>
      <w:r>
        <w:rPr>
          <w:rFonts w:cs="Arial"/>
          <w:bCs/>
        </w:rPr>
        <w:t xml:space="preserve">engineer, and build a </w:t>
      </w:r>
      <w:bookmarkStart w:id="3" w:name="_Hlk3214844"/>
      <w:r>
        <w:rPr>
          <w:rFonts w:cs="Arial"/>
          <w:bCs/>
        </w:rPr>
        <w:t xml:space="preserve">LeachBuster® </w:t>
      </w:r>
      <w:bookmarkEnd w:id="3"/>
      <w:r>
        <w:rPr>
          <w:rFonts w:cs="Arial"/>
          <w:bCs/>
        </w:rPr>
        <w:t xml:space="preserve">wastewater treatment system at the Dem-Con Environmental Campus </w:t>
      </w:r>
      <w:r w:rsidR="005E736F">
        <w:rPr>
          <w:rFonts w:cs="Arial"/>
          <w:bCs/>
        </w:rPr>
        <w:t xml:space="preserve">in Shakopee, Minnesota </w:t>
      </w:r>
      <w:r>
        <w:rPr>
          <w:rFonts w:cs="Arial"/>
          <w:bCs/>
        </w:rPr>
        <w:t xml:space="preserve">to treat leachate from the landfill located at the site.  </w:t>
      </w:r>
      <w:r w:rsidR="00367CAB">
        <w:rPr>
          <w:rFonts w:cs="Arial"/>
          <w:bCs/>
        </w:rPr>
        <w:t>T</w:t>
      </w:r>
      <w:r w:rsidR="00367CAB">
        <w:t>he</w:t>
      </w:r>
      <w:r w:rsidR="00367CAB" w:rsidRPr="00257EE6">
        <w:t xml:space="preserve"> LeachBuster® LB-L9 </w:t>
      </w:r>
      <w:r w:rsidR="00367CAB">
        <w:t>treatment system is unique from existing treatment technologies in that it can treat</w:t>
      </w:r>
      <w:r w:rsidR="00367CAB" w:rsidRPr="00257EE6">
        <w:t xml:space="preserve"> &lt;2000 Daltons </w:t>
      </w:r>
      <w:r w:rsidR="00367CAB">
        <w:t xml:space="preserve">particle size </w:t>
      </w:r>
      <w:r w:rsidR="00367CAB" w:rsidRPr="00257EE6">
        <w:t>and can handle up to 10% of suspended solids and co-contaminants</w:t>
      </w:r>
      <w:r w:rsidR="00367CAB">
        <w:t xml:space="preserve"> while still removing PFAS contaminates down to less than 20 ppt</w:t>
      </w:r>
      <w:r w:rsidR="00367CAB" w:rsidRPr="00257EE6">
        <w:t>.</w:t>
      </w:r>
      <w:r w:rsidR="00367CAB">
        <w:t xml:space="preserve">  </w:t>
      </w:r>
      <w:r>
        <w:rPr>
          <w:rFonts w:cs="Arial"/>
          <w:bCs/>
        </w:rPr>
        <w:t>The documented PFAS concentrations present in the landfill leachate are higher than most domestic wastewater providing a unique opportunity to evaluate this technology on a “industrial strength” discharge which could then be applied not only to other industrial point source discharges but also more broadly to the lower concentrations found in domestic wastewater</w:t>
      </w:r>
      <w:r w:rsidR="00367CAB">
        <w:rPr>
          <w:rFonts w:cs="Arial"/>
          <w:bCs/>
        </w:rPr>
        <w:t xml:space="preserve">.  </w:t>
      </w:r>
    </w:p>
    <w:p w14:paraId="329187A3" w14:textId="41A8E8A1" w:rsidR="00445132" w:rsidRPr="00445132" w:rsidRDefault="006C2194" w:rsidP="00F35808">
      <w:pPr>
        <w:rPr>
          <w:rFonts w:cs="Arial"/>
          <w:b/>
        </w:rPr>
      </w:pPr>
      <w:r>
        <w:rPr>
          <w:rFonts w:cs="Arial"/>
          <w:b/>
        </w:rPr>
        <w:t>Outcome</w:t>
      </w:r>
      <w:r w:rsidR="00445132" w:rsidRPr="00445132">
        <w:rPr>
          <w:rFonts w:cs="Arial"/>
          <w:b/>
        </w:rPr>
        <w:t xml:space="preserve"> 2</w:t>
      </w:r>
      <w:r w:rsidR="00445132">
        <w:rPr>
          <w:rFonts w:cs="Arial"/>
          <w:b/>
        </w:rPr>
        <w:t xml:space="preserve"> - Conduct Research Program</w:t>
      </w:r>
      <w:r w:rsidR="00F01179">
        <w:rPr>
          <w:rFonts w:cs="Arial"/>
          <w:b/>
        </w:rPr>
        <w:t>:</w:t>
      </w:r>
    </w:p>
    <w:p w14:paraId="140D4ACA" w14:textId="77777777" w:rsidR="00445132" w:rsidRPr="00B3641D" w:rsidRDefault="00445132" w:rsidP="00F35808">
      <w:pPr>
        <w:jc w:val="both"/>
        <w:rPr>
          <w:rFonts w:cs="Arial"/>
          <w:bCs/>
        </w:rPr>
      </w:pPr>
      <w:r w:rsidRPr="00AC4964">
        <w:rPr>
          <w:rFonts w:cs="Arial"/>
          <w:bCs/>
        </w:rPr>
        <w:t xml:space="preserve">To conduct a </w:t>
      </w:r>
      <w:r>
        <w:rPr>
          <w:rFonts w:cs="Arial"/>
          <w:bCs/>
        </w:rPr>
        <w:t>structured research program to characterize the feed material (leachate), conduct treatability studies, perform repeatability tests and durability evaluation.</w:t>
      </w:r>
    </w:p>
    <w:p w14:paraId="5CFAE14D" w14:textId="0FFDACEA" w:rsidR="00445132" w:rsidRPr="00445132" w:rsidRDefault="006C2194" w:rsidP="00F35808">
      <w:pPr>
        <w:rPr>
          <w:rFonts w:cs="Arial"/>
          <w:b/>
        </w:rPr>
      </w:pPr>
      <w:r>
        <w:rPr>
          <w:rFonts w:cs="Arial"/>
          <w:b/>
        </w:rPr>
        <w:t>Outcome</w:t>
      </w:r>
      <w:r w:rsidR="00445132" w:rsidRPr="00445132">
        <w:rPr>
          <w:rFonts w:cs="Arial"/>
          <w:b/>
        </w:rPr>
        <w:t xml:space="preserve"> 3</w:t>
      </w:r>
      <w:r w:rsidR="00445132">
        <w:rPr>
          <w:rFonts w:cs="Arial"/>
          <w:b/>
        </w:rPr>
        <w:t xml:space="preserve"> – Report, Conclusions, Recommendations &amp; Broader Implementation</w:t>
      </w:r>
      <w:r w:rsidR="00F01179">
        <w:rPr>
          <w:rFonts w:cs="Arial"/>
          <w:b/>
        </w:rPr>
        <w:t>:</w:t>
      </w:r>
    </w:p>
    <w:p w14:paraId="5E4B0590" w14:textId="61BB2D98" w:rsidR="00D808D0" w:rsidRPr="00220CCA" w:rsidRDefault="004E3E2D" w:rsidP="00F35808">
      <w:pPr>
        <w:jc w:val="both"/>
      </w:pPr>
      <w:r>
        <w:rPr>
          <w:rFonts w:cs="Arial"/>
        </w:rPr>
        <w:t>Prepare</w:t>
      </w:r>
      <w:r w:rsidR="00445132">
        <w:rPr>
          <w:rFonts w:cs="Arial"/>
        </w:rPr>
        <w:t xml:space="preserve"> data summaries, conclusions and recommendations for application of this technology to different sources of these contaminants.  </w:t>
      </w:r>
      <w:r>
        <w:rPr>
          <w:rFonts w:cs="Arial"/>
        </w:rPr>
        <w:t>O</w:t>
      </w:r>
      <w:r w:rsidR="00445132">
        <w:rPr>
          <w:rFonts w:cs="Arial"/>
        </w:rPr>
        <w:t>pportunities for applying the results of these studies may include various industrial discharges, groundwater and surface water treatment/remediation systems, and domestic water quality treatment systems.</w:t>
      </w:r>
      <w:r w:rsidR="009E107E">
        <w:rPr>
          <w:rFonts w:cs="Arial"/>
        </w:rPr>
        <w:t xml:space="preserve">  </w:t>
      </w:r>
    </w:p>
    <w:tbl>
      <w:tblPr>
        <w:tblW w:w="10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7"/>
        <w:gridCol w:w="2025"/>
      </w:tblGrid>
      <w:tr w:rsidR="009E107E" w:rsidRPr="009D6EC8" w14:paraId="3E3C85B5" w14:textId="77777777" w:rsidTr="001818C4">
        <w:trPr>
          <w:trHeight w:val="152"/>
        </w:trPr>
        <w:tc>
          <w:tcPr>
            <w:tcW w:w="8937" w:type="dxa"/>
          </w:tcPr>
          <w:p w14:paraId="2AC6FDB9" w14:textId="4B93A8FA" w:rsidR="009E107E" w:rsidRPr="001818C4" w:rsidRDefault="009E107E" w:rsidP="005135D5">
            <w:pPr>
              <w:rPr>
                <w:rFonts w:cs="Arial"/>
                <w:b/>
                <w:sz w:val="16"/>
                <w:szCs w:val="16"/>
              </w:rPr>
            </w:pPr>
            <w:r w:rsidRPr="001818C4">
              <w:rPr>
                <w:rFonts w:cs="Arial"/>
                <w:b/>
                <w:sz w:val="16"/>
                <w:szCs w:val="16"/>
              </w:rPr>
              <w:t>Outcome</w:t>
            </w:r>
            <w:r w:rsidR="002534B6" w:rsidRPr="001818C4">
              <w:rPr>
                <w:rFonts w:cs="Arial"/>
                <w:b/>
                <w:sz w:val="16"/>
                <w:szCs w:val="16"/>
              </w:rPr>
              <w:t>s</w:t>
            </w:r>
            <w:r w:rsidR="00220CCA" w:rsidRPr="001818C4">
              <w:rPr>
                <w:rFonts w:cs="Arial"/>
                <w:b/>
                <w:sz w:val="16"/>
                <w:szCs w:val="16"/>
              </w:rPr>
              <w:t xml:space="preserve"> Table</w:t>
            </w:r>
          </w:p>
        </w:tc>
        <w:tc>
          <w:tcPr>
            <w:tcW w:w="2025" w:type="dxa"/>
          </w:tcPr>
          <w:p w14:paraId="2F006C03" w14:textId="77777777" w:rsidR="009E107E" w:rsidRPr="001818C4" w:rsidRDefault="009E107E" w:rsidP="005135D5">
            <w:pPr>
              <w:jc w:val="center"/>
              <w:rPr>
                <w:rFonts w:cs="Arial"/>
                <w:b/>
                <w:sz w:val="16"/>
                <w:szCs w:val="16"/>
              </w:rPr>
            </w:pPr>
            <w:r w:rsidRPr="001818C4">
              <w:rPr>
                <w:rFonts w:cs="Arial"/>
                <w:b/>
                <w:sz w:val="16"/>
                <w:szCs w:val="16"/>
              </w:rPr>
              <w:t>Completion Date</w:t>
            </w:r>
          </w:p>
        </w:tc>
      </w:tr>
      <w:tr w:rsidR="009E107E" w:rsidRPr="009D6EC8" w14:paraId="4EAE5F87" w14:textId="77777777" w:rsidTr="00220CCA">
        <w:trPr>
          <w:trHeight w:val="350"/>
        </w:trPr>
        <w:tc>
          <w:tcPr>
            <w:tcW w:w="8937" w:type="dxa"/>
          </w:tcPr>
          <w:p w14:paraId="32E249B2" w14:textId="40EF84EC" w:rsidR="009E107E" w:rsidRPr="001818C4" w:rsidRDefault="00220CCA" w:rsidP="009E107E">
            <w:pPr>
              <w:pStyle w:val="ListParagraph"/>
              <w:numPr>
                <w:ilvl w:val="0"/>
                <w:numId w:val="11"/>
              </w:numPr>
              <w:spacing w:after="0" w:line="240" w:lineRule="auto"/>
              <w:rPr>
                <w:rFonts w:cs="Arial"/>
                <w:i/>
                <w:sz w:val="16"/>
                <w:szCs w:val="16"/>
              </w:rPr>
            </w:pPr>
            <w:r w:rsidRPr="001818C4">
              <w:rPr>
                <w:rFonts w:cs="Arial"/>
                <w:sz w:val="16"/>
                <w:szCs w:val="16"/>
              </w:rPr>
              <w:t>Design, Engineer, &amp; Build Treatment System ($650,000):</w:t>
            </w:r>
          </w:p>
        </w:tc>
        <w:tc>
          <w:tcPr>
            <w:tcW w:w="2025" w:type="dxa"/>
          </w:tcPr>
          <w:p w14:paraId="2E31FC72" w14:textId="77777777" w:rsidR="009E107E" w:rsidRPr="001818C4" w:rsidRDefault="009E107E" w:rsidP="005135D5">
            <w:pPr>
              <w:rPr>
                <w:rFonts w:cs="Arial"/>
                <w:i/>
                <w:sz w:val="16"/>
                <w:szCs w:val="16"/>
              </w:rPr>
            </w:pPr>
            <w:r w:rsidRPr="001818C4">
              <w:rPr>
                <w:rFonts w:cs="Arial"/>
                <w:i/>
                <w:sz w:val="16"/>
                <w:szCs w:val="16"/>
              </w:rPr>
              <w:t>December 2020</w:t>
            </w:r>
          </w:p>
        </w:tc>
      </w:tr>
      <w:tr w:rsidR="009E107E" w:rsidRPr="009D6EC8" w14:paraId="0E2780D9" w14:textId="77777777" w:rsidTr="00220CCA">
        <w:trPr>
          <w:trHeight w:val="350"/>
        </w:trPr>
        <w:tc>
          <w:tcPr>
            <w:tcW w:w="8937" w:type="dxa"/>
          </w:tcPr>
          <w:p w14:paraId="1293AE24" w14:textId="444AD5B7" w:rsidR="009E107E" w:rsidRPr="001818C4" w:rsidRDefault="00220CCA" w:rsidP="009E107E">
            <w:pPr>
              <w:pStyle w:val="ListParagraph"/>
              <w:numPr>
                <w:ilvl w:val="0"/>
                <w:numId w:val="11"/>
              </w:numPr>
              <w:spacing w:after="0" w:line="240" w:lineRule="auto"/>
              <w:rPr>
                <w:rFonts w:cs="Arial"/>
                <w:i/>
                <w:sz w:val="16"/>
                <w:szCs w:val="16"/>
              </w:rPr>
            </w:pPr>
            <w:r w:rsidRPr="001818C4">
              <w:rPr>
                <w:rFonts w:cs="Arial"/>
                <w:sz w:val="16"/>
                <w:szCs w:val="16"/>
              </w:rPr>
              <w:t>Conduct Research Program ($50,000):</w:t>
            </w:r>
          </w:p>
        </w:tc>
        <w:tc>
          <w:tcPr>
            <w:tcW w:w="2025" w:type="dxa"/>
          </w:tcPr>
          <w:p w14:paraId="468C445D" w14:textId="77777777" w:rsidR="009E107E" w:rsidRPr="001818C4" w:rsidRDefault="009E107E" w:rsidP="005135D5">
            <w:pPr>
              <w:rPr>
                <w:rFonts w:cs="Arial"/>
                <w:i/>
                <w:sz w:val="16"/>
                <w:szCs w:val="16"/>
              </w:rPr>
            </w:pPr>
            <w:r w:rsidRPr="001818C4">
              <w:rPr>
                <w:rFonts w:cs="Arial"/>
                <w:i/>
                <w:sz w:val="16"/>
                <w:szCs w:val="16"/>
              </w:rPr>
              <w:t>June 2021</w:t>
            </w:r>
          </w:p>
        </w:tc>
      </w:tr>
      <w:tr w:rsidR="009E107E" w:rsidRPr="009D6EC8" w14:paraId="0FC92873" w14:textId="77777777" w:rsidTr="001818C4">
        <w:trPr>
          <w:trHeight w:val="179"/>
        </w:trPr>
        <w:tc>
          <w:tcPr>
            <w:tcW w:w="8937" w:type="dxa"/>
          </w:tcPr>
          <w:p w14:paraId="1C86CF3D" w14:textId="73E7F7CF" w:rsidR="009E107E" w:rsidRPr="001818C4" w:rsidRDefault="00220CCA" w:rsidP="009E107E">
            <w:pPr>
              <w:pStyle w:val="ListParagraph"/>
              <w:numPr>
                <w:ilvl w:val="0"/>
                <w:numId w:val="11"/>
              </w:numPr>
              <w:spacing w:after="0" w:line="240" w:lineRule="auto"/>
              <w:rPr>
                <w:rFonts w:cs="Arial"/>
                <w:i/>
                <w:sz w:val="16"/>
                <w:szCs w:val="16"/>
              </w:rPr>
            </w:pPr>
            <w:r w:rsidRPr="001818C4">
              <w:rPr>
                <w:rFonts w:cs="Arial"/>
                <w:sz w:val="16"/>
                <w:szCs w:val="16"/>
              </w:rPr>
              <w:t>Report, Conclusions, Recommendations &amp; Broader Implementation ($50,000):</w:t>
            </w:r>
          </w:p>
        </w:tc>
        <w:tc>
          <w:tcPr>
            <w:tcW w:w="2025" w:type="dxa"/>
          </w:tcPr>
          <w:p w14:paraId="7AC918CB" w14:textId="77777777" w:rsidR="009E107E" w:rsidRPr="001818C4" w:rsidRDefault="009E107E" w:rsidP="005135D5">
            <w:pPr>
              <w:rPr>
                <w:rFonts w:cs="Arial"/>
                <w:i/>
                <w:sz w:val="16"/>
                <w:szCs w:val="16"/>
              </w:rPr>
            </w:pPr>
            <w:r w:rsidRPr="001818C4">
              <w:rPr>
                <w:rFonts w:cs="Arial"/>
                <w:i/>
                <w:sz w:val="16"/>
                <w:szCs w:val="16"/>
              </w:rPr>
              <w:t>November 2021</w:t>
            </w:r>
          </w:p>
        </w:tc>
      </w:tr>
    </w:tbl>
    <w:p w14:paraId="7C00245F" w14:textId="2F4AD385" w:rsidR="00220CCA" w:rsidRPr="00220CCA" w:rsidRDefault="00220CCA" w:rsidP="00220CCA">
      <w:pPr>
        <w:pStyle w:val="NoSpacing"/>
      </w:pPr>
      <w:r w:rsidRPr="00220CCA">
        <w:t xml:space="preserve">ENRTF </w:t>
      </w:r>
      <w:r>
        <w:t>Grant</w:t>
      </w:r>
      <w:r w:rsidRPr="00220CCA">
        <w:t xml:space="preserve">:   </w:t>
      </w:r>
      <w:r>
        <w:tab/>
      </w:r>
      <w:r>
        <w:tab/>
      </w:r>
      <w:r>
        <w:tab/>
      </w:r>
      <w:r w:rsidRPr="00220CCA">
        <w:t xml:space="preserve">$750,000 </w:t>
      </w:r>
    </w:p>
    <w:p w14:paraId="2C80415B" w14:textId="7E1F9E23" w:rsidR="00220CCA" w:rsidRPr="00A11585" w:rsidRDefault="00220CCA" w:rsidP="00220CCA">
      <w:pPr>
        <w:pStyle w:val="NoSpacing"/>
        <w:rPr>
          <w:u w:val="single"/>
        </w:rPr>
      </w:pPr>
      <w:r w:rsidRPr="00A11585">
        <w:rPr>
          <w:u w:val="single"/>
        </w:rPr>
        <w:t>Dem-Con</w:t>
      </w:r>
      <w:r w:rsidR="00A11585">
        <w:rPr>
          <w:u w:val="single"/>
        </w:rPr>
        <w:t xml:space="preserve"> Initial</w:t>
      </w:r>
      <w:r w:rsidRPr="00A11585">
        <w:rPr>
          <w:u w:val="single"/>
        </w:rPr>
        <w:t xml:space="preserve"> Commitment:  </w:t>
      </w:r>
      <w:r w:rsidRPr="00A11585">
        <w:rPr>
          <w:u w:val="single"/>
        </w:rPr>
        <w:tab/>
        <w:t>$750,00</w:t>
      </w:r>
      <w:r w:rsidR="00AB0E45" w:rsidRPr="00A11585">
        <w:rPr>
          <w:u w:val="single"/>
        </w:rPr>
        <w:t>0</w:t>
      </w:r>
      <w:r w:rsidR="00AB0E45" w:rsidRPr="00A11585">
        <w:rPr>
          <w:u w:val="single"/>
        </w:rPr>
        <w:tab/>
      </w:r>
      <w:r w:rsidR="00A11585">
        <w:rPr>
          <w:u w:val="single"/>
        </w:rPr>
        <w:tab/>
        <w:t xml:space="preserve">Dem-Con </w:t>
      </w:r>
      <w:r w:rsidR="00AB0E45" w:rsidRPr="00A11585">
        <w:rPr>
          <w:u w:val="single"/>
        </w:rPr>
        <w:t xml:space="preserve">O&amp;M Costs ($100,000/yr </w:t>
      </w:r>
      <w:r w:rsidR="00A11585" w:rsidRPr="00A11585">
        <w:rPr>
          <w:u w:val="single"/>
        </w:rPr>
        <w:t>for 15 yrs</w:t>
      </w:r>
      <w:r w:rsidR="00AB0E45" w:rsidRPr="00A11585">
        <w:rPr>
          <w:u w:val="single"/>
        </w:rPr>
        <w:t>):</w:t>
      </w:r>
      <w:r w:rsidR="00AB0E45" w:rsidRPr="00A11585">
        <w:rPr>
          <w:u w:val="single"/>
        </w:rPr>
        <w:tab/>
        <w:t>$1,500,000</w:t>
      </w:r>
    </w:p>
    <w:p w14:paraId="32B7C909" w14:textId="37B91898" w:rsidR="00D808D0" w:rsidRDefault="00AB0E45" w:rsidP="00220CCA">
      <w:pPr>
        <w:rPr>
          <w:rFonts w:cs="Arial"/>
          <w:b/>
        </w:rPr>
      </w:pPr>
      <w:r>
        <w:t>Initial</w:t>
      </w:r>
      <w:r w:rsidR="00220CCA" w:rsidRPr="00220CCA">
        <w:t xml:space="preserve"> Project Costs: </w:t>
      </w:r>
      <w:r w:rsidR="00220CCA">
        <w:tab/>
      </w:r>
      <w:r w:rsidR="00220CCA">
        <w:tab/>
      </w:r>
      <w:r w:rsidR="00220CCA" w:rsidRPr="00220CCA">
        <w:t>$1,500,000</w:t>
      </w:r>
      <w:r w:rsidR="00A11585">
        <w:tab/>
      </w:r>
      <w:r w:rsidR="00A11585">
        <w:tab/>
      </w:r>
      <w:r w:rsidR="00A11585">
        <w:tab/>
      </w:r>
      <w:r w:rsidR="00A11585">
        <w:tab/>
      </w:r>
      <w:r w:rsidR="00A11585">
        <w:tab/>
      </w:r>
      <w:r w:rsidR="00A11585">
        <w:tab/>
      </w:r>
      <w:r w:rsidR="00A11585">
        <w:tab/>
      </w:r>
      <w:r w:rsidR="00A11585">
        <w:tab/>
        <w:t>$1,500,000</w:t>
      </w:r>
    </w:p>
    <w:p w14:paraId="420D4FFC" w14:textId="651CC927" w:rsidR="00D808D0" w:rsidRPr="00F35808" w:rsidRDefault="00D808D0" w:rsidP="00D808D0">
      <w:pPr>
        <w:rPr>
          <w:rFonts w:cs="Arial"/>
          <w:b/>
        </w:rPr>
      </w:pPr>
      <w:bookmarkStart w:id="4" w:name="_Hlk6147900"/>
      <w:bookmarkStart w:id="5" w:name="_Hlk6148077"/>
      <w:r>
        <w:rPr>
          <w:rFonts w:cs="Arial"/>
          <w:b/>
        </w:rPr>
        <w:lastRenderedPageBreak/>
        <w:t xml:space="preserve">EVALUATION CRITERIA:  </w:t>
      </w:r>
      <w:bookmarkEnd w:id="4"/>
      <w:r>
        <w:rPr>
          <w:rFonts w:cs="Arial"/>
        </w:rPr>
        <w:t xml:space="preserve">The </w:t>
      </w:r>
      <w:r w:rsidR="00F35808">
        <w:rPr>
          <w:rFonts w:cs="Arial"/>
        </w:rPr>
        <w:t xml:space="preserve">individual LCCMR </w:t>
      </w:r>
      <w:r>
        <w:rPr>
          <w:rFonts w:cs="Arial"/>
        </w:rPr>
        <w:t xml:space="preserve">evaluation criteria </w:t>
      </w:r>
      <w:r w:rsidR="00220CCA">
        <w:rPr>
          <w:rFonts w:cs="Arial"/>
        </w:rPr>
        <w:t>are addressed in Attachment A.</w:t>
      </w:r>
    </w:p>
    <w:bookmarkEnd w:id="5"/>
    <w:p w14:paraId="7FC40F38" w14:textId="01ED9001" w:rsidR="00784F20" w:rsidRDefault="00784F20" w:rsidP="00784F20">
      <w:pPr>
        <w:pStyle w:val="ListParagraph"/>
        <w:numPr>
          <w:ilvl w:val="0"/>
          <w:numId w:val="10"/>
        </w:numPr>
        <w:rPr>
          <w:rFonts w:cs="Arial"/>
          <w:b/>
        </w:rPr>
      </w:pPr>
      <w:r>
        <w:rPr>
          <w:rFonts w:cs="Arial"/>
          <w:b/>
        </w:rPr>
        <w:t>PROJECT PARTNERS AND CO</w:t>
      </w:r>
      <w:r w:rsidR="006D03BD">
        <w:rPr>
          <w:rFonts w:cs="Arial"/>
          <w:b/>
        </w:rPr>
        <w:t>LLABORATORS</w:t>
      </w:r>
      <w:r w:rsidR="008D78BD">
        <w:rPr>
          <w:rFonts w:cs="Arial"/>
          <w:b/>
        </w:rPr>
        <w:t xml:space="preserve">:  </w:t>
      </w:r>
      <w:r w:rsidR="008D78BD" w:rsidRPr="008D78BD">
        <w:rPr>
          <w:rFonts w:cs="Arial"/>
        </w:rPr>
        <w:t>The project partners are listed in Attachment B.</w:t>
      </w:r>
    </w:p>
    <w:p w14:paraId="5ADB7BD1" w14:textId="57301ED1" w:rsidR="006D03BD" w:rsidRPr="00337E19" w:rsidRDefault="006D03BD" w:rsidP="00DE2FB4">
      <w:pPr>
        <w:pStyle w:val="ListParagraph"/>
        <w:numPr>
          <w:ilvl w:val="0"/>
          <w:numId w:val="10"/>
        </w:numPr>
        <w:rPr>
          <w:rFonts w:cs="Arial"/>
          <w:b/>
        </w:rPr>
      </w:pPr>
      <w:r w:rsidRPr="00337E19">
        <w:rPr>
          <w:rFonts w:cs="Arial"/>
          <w:b/>
        </w:rPr>
        <w:t>LONG TERM IMPLEMENTATION AND FUNDING</w:t>
      </w:r>
    </w:p>
    <w:p w14:paraId="3C32A371" w14:textId="733000EC" w:rsidR="00A97237" w:rsidRPr="006D03BD" w:rsidRDefault="00A60097" w:rsidP="00F35808">
      <w:pPr>
        <w:rPr>
          <w:rFonts w:cs="Arial"/>
          <w:b/>
        </w:rPr>
      </w:pPr>
      <w:r>
        <w:t xml:space="preserve">As a progressive leader in the industry, Dem-Con is committed to the success of this project and helping to pioneer a new technology that will improve the quality of human health, the environment, and our natural resources.  To demonstrate this commitment, we are proposing to fund 50% of the initial project costs matching each grant dollar with an in-kind Dem-Con contribution.  </w:t>
      </w:r>
      <w:r w:rsidR="001818C4">
        <w:t xml:space="preserve">Additionally, </w:t>
      </w:r>
      <w:r>
        <w:t xml:space="preserve">Dem-Con will be responsible for funding </w:t>
      </w:r>
      <w:r w:rsidR="00856D67">
        <w:t xml:space="preserve">100% of the </w:t>
      </w:r>
      <w:r>
        <w:t>ongoing operational</w:t>
      </w:r>
      <w:r w:rsidR="00856D67">
        <w:t xml:space="preserve">, </w:t>
      </w:r>
      <w:r>
        <w:t>maintenance</w:t>
      </w:r>
      <w:r w:rsidR="00856D67">
        <w:t>, and reporting</w:t>
      </w:r>
      <w:r>
        <w:t xml:space="preserve"> costs </w:t>
      </w:r>
      <w:r w:rsidR="00856D67">
        <w:t>throughout the expected 20-year life of the equipment</w:t>
      </w:r>
      <w:r>
        <w:t>.</w:t>
      </w:r>
    </w:p>
    <w:p w14:paraId="43A2E296" w14:textId="58C58E83" w:rsidR="006D03BD" w:rsidRPr="00784F20" w:rsidRDefault="006D03BD" w:rsidP="00784F20">
      <w:pPr>
        <w:pStyle w:val="ListParagraph"/>
        <w:numPr>
          <w:ilvl w:val="0"/>
          <w:numId w:val="10"/>
        </w:numPr>
        <w:rPr>
          <w:rFonts w:cs="Arial"/>
          <w:b/>
        </w:rPr>
      </w:pPr>
      <w:r>
        <w:rPr>
          <w:rFonts w:cs="Arial"/>
          <w:b/>
        </w:rPr>
        <w:t>ADDITIONAL PROPOSAL COMPONENTS</w:t>
      </w:r>
    </w:p>
    <w:p w14:paraId="0823E7EA" w14:textId="20901B89" w:rsidR="00F00E99" w:rsidRPr="004446F5" w:rsidRDefault="00F00E99" w:rsidP="00856D67">
      <w:pPr>
        <w:pStyle w:val="NoSpacing"/>
        <w:ind w:firstLine="720"/>
      </w:pPr>
      <w:r w:rsidRPr="000A26B2">
        <w:t xml:space="preserve">A. </w:t>
      </w:r>
      <w:r w:rsidR="00856D67">
        <w:tab/>
      </w:r>
      <w:r>
        <w:t xml:space="preserve">Proposal </w:t>
      </w:r>
      <w:r w:rsidRPr="000A26B2">
        <w:t xml:space="preserve">Budget Spreadsheet </w:t>
      </w:r>
      <w:r w:rsidR="00A97237">
        <w:t>–</w:t>
      </w:r>
      <w:r>
        <w:t xml:space="preserve"> </w:t>
      </w:r>
      <w:r w:rsidR="004446F5">
        <w:t>Attached</w:t>
      </w:r>
      <w:r w:rsidR="00856D67">
        <w:tab/>
      </w:r>
      <w:r w:rsidR="00856D67" w:rsidRPr="000A26B2">
        <w:t xml:space="preserve">B. </w:t>
      </w:r>
      <w:r w:rsidR="00856D67">
        <w:tab/>
      </w:r>
      <w:r w:rsidR="00856D67" w:rsidRPr="000A26B2">
        <w:t>Visual Component or Map</w:t>
      </w:r>
      <w:r w:rsidR="00856D67">
        <w:t xml:space="preserve"> – Attached</w:t>
      </w:r>
    </w:p>
    <w:p w14:paraId="79642939" w14:textId="6A630FF3" w:rsidR="00856D67" w:rsidRPr="004446F5" w:rsidRDefault="00F00E99" w:rsidP="00856D67">
      <w:pPr>
        <w:pStyle w:val="NoSpacing"/>
        <w:ind w:firstLine="720"/>
      </w:pPr>
      <w:r w:rsidRPr="000A26B2">
        <w:t xml:space="preserve">C. </w:t>
      </w:r>
      <w:r w:rsidR="00856D67">
        <w:tab/>
      </w:r>
      <w:r w:rsidRPr="000A26B2">
        <w:t>Parcel List Spreadsheet</w:t>
      </w:r>
      <w:r>
        <w:t xml:space="preserve"> – </w:t>
      </w:r>
      <w:r w:rsidR="004446F5">
        <w:t>NA</w:t>
      </w:r>
      <w:r w:rsidR="00856D67" w:rsidRPr="00856D67">
        <w:t xml:space="preserve"> </w:t>
      </w:r>
      <w:r w:rsidR="00856D67">
        <w:tab/>
      </w:r>
      <w:r w:rsidR="00856D67">
        <w:tab/>
      </w:r>
      <w:r w:rsidR="00856D67">
        <w:tab/>
      </w:r>
      <w:r w:rsidR="00856D67" w:rsidRPr="003C0F90">
        <w:t xml:space="preserve">D. </w:t>
      </w:r>
      <w:r w:rsidR="00856D67">
        <w:tab/>
      </w:r>
      <w:r w:rsidR="00856D67" w:rsidRPr="003C0F90">
        <w:t xml:space="preserve">Easements and Restoration </w:t>
      </w:r>
      <w:r w:rsidR="00856D67">
        <w:t>– NA</w:t>
      </w:r>
    </w:p>
    <w:p w14:paraId="4A9746A0" w14:textId="0D49C047" w:rsidR="00F00E99" w:rsidRPr="004446F5" w:rsidRDefault="00F00E99" w:rsidP="00856D67">
      <w:pPr>
        <w:pStyle w:val="NoSpacing"/>
        <w:ind w:firstLine="720"/>
      </w:pPr>
      <w:r w:rsidRPr="00AE4F00">
        <w:rPr>
          <w:rFonts w:cstheme="minorHAnsi"/>
        </w:rPr>
        <w:t xml:space="preserve">E. </w:t>
      </w:r>
      <w:r w:rsidR="00856D67">
        <w:rPr>
          <w:rFonts w:cstheme="minorHAnsi"/>
        </w:rPr>
        <w:tab/>
      </w:r>
      <w:r w:rsidRPr="00AE4F00">
        <w:rPr>
          <w:rFonts w:cstheme="minorHAnsi"/>
        </w:rPr>
        <w:t>Research Addendum</w:t>
      </w:r>
      <w:r>
        <w:rPr>
          <w:rFonts w:cstheme="minorHAnsi"/>
        </w:rPr>
        <w:t xml:space="preserve"> </w:t>
      </w:r>
      <w:r w:rsidR="00F35808">
        <w:rPr>
          <w:rFonts w:cstheme="minorHAnsi"/>
        </w:rPr>
        <w:t>–</w:t>
      </w:r>
      <w:r w:rsidR="004446F5">
        <w:rPr>
          <w:rFonts w:cstheme="minorHAnsi"/>
        </w:rPr>
        <w:t xml:space="preserve"> NA</w:t>
      </w:r>
      <w:r w:rsidR="00F35808">
        <w:rPr>
          <w:rFonts w:cstheme="minorHAnsi"/>
        </w:rPr>
        <w:tab/>
      </w:r>
      <w:r w:rsidR="00F35808">
        <w:rPr>
          <w:rFonts w:cstheme="minorHAnsi"/>
        </w:rPr>
        <w:tab/>
      </w:r>
      <w:r w:rsidR="00F35808">
        <w:rPr>
          <w:rFonts w:cstheme="minorHAnsi"/>
        </w:rPr>
        <w:tab/>
        <w:t>F.</w:t>
      </w:r>
      <w:r w:rsidR="00F35808">
        <w:rPr>
          <w:rFonts w:cstheme="minorHAnsi"/>
        </w:rPr>
        <w:tab/>
        <w:t>Qualifications – Attachment C</w:t>
      </w:r>
    </w:p>
    <w:p w14:paraId="1F9B7496" w14:textId="6581313B" w:rsidR="00415AF7" w:rsidRPr="001818C4" w:rsidRDefault="00F35808" w:rsidP="001818C4">
      <w:pPr>
        <w:tabs>
          <w:tab w:val="left" w:pos="540"/>
        </w:tabs>
        <w:autoSpaceDE w:val="0"/>
        <w:autoSpaceDN w:val="0"/>
        <w:adjustRightInd w:val="0"/>
        <w:ind w:left="540"/>
        <w:rPr>
          <w:sz w:val="21"/>
          <w:szCs w:val="21"/>
        </w:rPr>
      </w:pPr>
      <w:r>
        <w:rPr>
          <w:rFonts w:cs="Arial"/>
          <w:iCs/>
          <w:color w:val="000000"/>
        </w:rPr>
        <w:tab/>
      </w:r>
      <w:r w:rsidR="00F00E99" w:rsidRPr="00F35808">
        <w:rPr>
          <w:rFonts w:cs="Arial"/>
          <w:iCs/>
          <w:color w:val="000000"/>
        </w:rPr>
        <w:t xml:space="preserve">G. </w:t>
      </w:r>
      <w:r>
        <w:rPr>
          <w:rFonts w:cs="Arial"/>
          <w:iCs/>
          <w:color w:val="000000"/>
        </w:rPr>
        <w:tab/>
      </w:r>
      <w:r w:rsidR="00F00E99" w:rsidRPr="00F35808">
        <w:rPr>
          <w:rFonts w:cs="Arial"/>
          <w:iCs/>
          <w:color w:val="000000"/>
        </w:rPr>
        <w:t xml:space="preserve">Letter or Resolution </w:t>
      </w:r>
      <w:r w:rsidR="00415AF7" w:rsidRPr="00F35808">
        <w:rPr>
          <w:rFonts w:cs="Arial"/>
          <w:iCs/>
          <w:color w:val="000000"/>
        </w:rPr>
        <w:t>–</w:t>
      </w:r>
      <w:r w:rsidR="00F00E99" w:rsidRPr="00F35808">
        <w:rPr>
          <w:rFonts w:cs="Arial"/>
          <w:iCs/>
          <w:color w:val="000000"/>
        </w:rPr>
        <w:t xml:space="preserve"> </w:t>
      </w:r>
      <w:r w:rsidR="004446F5" w:rsidRPr="00F35808">
        <w:rPr>
          <w:rFonts w:cs="Arial"/>
          <w:iCs/>
        </w:rPr>
        <w:t>NA</w:t>
      </w:r>
      <w:r>
        <w:rPr>
          <w:rFonts w:cs="Arial"/>
          <w:iCs/>
        </w:rPr>
        <w:tab/>
      </w:r>
      <w:r>
        <w:rPr>
          <w:rFonts w:cs="Arial"/>
          <w:iCs/>
        </w:rPr>
        <w:tab/>
      </w:r>
      <w:r>
        <w:rPr>
          <w:rFonts w:cs="Arial"/>
          <w:iCs/>
        </w:rPr>
        <w:tab/>
      </w:r>
      <w:r w:rsidRPr="00F35808">
        <w:rPr>
          <w:rFonts w:ascii="Calibri" w:hAnsi="Calibri" w:cs="Calibri"/>
          <w:sz w:val="21"/>
          <w:szCs w:val="21"/>
        </w:rPr>
        <w:t xml:space="preserve">H. </w:t>
      </w:r>
      <w:r>
        <w:rPr>
          <w:rFonts w:ascii="Calibri" w:hAnsi="Calibri" w:cs="Calibri"/>
          <w:sz w:val="21"/>
          <w:szCs w:val="21"/>
        </w:rPr>
        <w:tab/>
      </w:r>
      <w:r w:rsidRPr="00F35808">
        <w:rPr>
          <w:rFonts w:ascii="Calibri" w:hAnsi="Calibri" w:cs="Calibri"/>
          <w:sz w:val="21"/>
          <w:szCs w:val="21"/>
        </w:rPr>
        <w:t>Certified Audit</w:t>
      </w:r>
      <w:r>
        <w:rPr>
          <w:rFonts w:ascii="Calibri" w:hAnsi="Calibri" w:cs="Calibri"/>
          <w:sz w:val="21"/>
          <w:szCs w:val="21"/>
        </w:rPr>
        <w:t>/</w:t>
      </w:r>
      <w:r w:rsidRPr="00F35808">
        <w:rPr>
          <w:rFonts w:ascii="Calibri" w:hAnsi="Calibri" w:cs="Calibri"/>
          <w:sz w:val="21"/>
          <w:szCs w:val="21"/>
        </w:rPr>
        <w:t>990 Tax Information - NA</w:t>
      </w:r>
    </w:p>
    <w:sectPr w:rsidR="00415AF7" w:rsidRPr="001818C4" w:rsidSect="00A11585">
      <w:headerReference w:type="default" r:id="rId7"/>
      <w:footerReference w:type="default" r:id="rId8"/>
      <w:pgSz w:w="12240" w:h="15840"/>
      <w:pgMar w:top="288" w:right="720" w:bottom="288" w:left="720"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1FB39" w14:textId="77777777" w:rsidR="00F45CE3" w:rsidRDefault="00F45CE3" w:rsidP="001E4FDD">
      <w:pPr>
        <w:spacing w:after="0" w:line="240" w:lineRule="auto"/>
      </w:pPr>
      <w:r>
        <w:separator/>
      </w:r>
    </w:p>
  </w:endnote>
  <w:endnote w:type="continuationSeparator" w:id="0">
    <w:p w14:paraId="4F14F440" w14:textId="77777777" w:rsidR="00F45CE3" w:rsidRDefault="00F45CE3" w:rsidP="001E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268771"/>
      <w:docPartObj>
        <w:docPartGallery w:val="Page Numbers (Bottom of Page)"/>
        <w:docPartUnique/>
      </w:docPartObj>
    </w:sdtPr>
    <w:sdtEndPr/>
    <w:sdtContent>
      <w:sdt>
        <w:sdtPr>
          <w:id w:val="-1980363172"/>
          <w:docPartObj>
            <w:docPartGallery w:val="Page Numbers (Top of Page)"/>
            <w:docPartUnique/>
          </w:docPartObj>
        </w:sdtPr>
        <w:sdtEndPr/>
        <w:sdtContent>
          <w:p w14:paraId="15DA1BBC" w14:textId="78A7DA69" w:rsidR="000A14C3" w:rsidRDefault="000A14C3">
            <w:pPr>
              <w:pStyle w:val="Footer"/>
              <w:jc w:val="right"/>
            </w:pPr>
            <w:r w:rsidRPr="001E4FDD">
              <w:t xml:space="preserve">Page </w:t>
            </w:r>
            <w:r w:rsidRPr="001E4FDD">
              <w:rPr>
                <w:bCs/>
                <w:sz w:val="24"/>
                <w:szCs w:val="24"/>
              </w:rPr>
              <w:fldChar w:fldCharType="begin"/>
            </w:r>
            <w:r w:rsidRPr="001E4FDD">
              <w:rPr>
                <w:bCs/>
              </w:rPr>
              <w:instrText xml:space="preserve"> PAGE </w:instrText>
            </w:r>
            <w:r w:rsidRPr="001E4FDD">
              <w:rPr>
                <w:bCs/>
                <w:sz w:val="24"/>
                <w:szCs w:val="24"/>
              </w:rPr>
              <w:fldChar w:fldCharType="separate"/>
            </w:r>
            <w:r w:rsidR="00966650">
              <w:rPr>
                <w:bCs/>
                <w:noProof/>
              </w:rPr>
              <w:t>1</w:t>
            </w:r>
            <w:r w:rsidRPr="001E4FDD">
              <w:rPr>
                <w:bCs/>
                <w:sz w:val="24"/>
                <w:szCs w:val="24"/>
              </w:rPr>
              <w:fldChar w:fldCharType="end"/>
            </w:r>
            <w:r w:rsidRPr="001E4FDD">
              <w:t xml:space="preserve"> of </w:t>
            </w:r>
            <w:r w:rsidRPr="001E4FDD">
              <w:rPr>
                <w:bCs/>
                <w:sz w:val="24"/>
                <w:szCs w:val="24"/>
              </w:rPr>
              <w:fldChar w:fldCharType="begin"/>
            </w:r>
            <w:r w:rsidRPr="001E4FDD">
              <w:rPr>
                <w:bCs/>
              </w:rPr>
              <w:instrText xml:space="preserve"> NUMPAGES  </w:instrText>
            </w:r>
            <w:r w:rsidRPr="001E4FDD">
              <w:rPr>
                <w:bCs/>
                <w:sz w:val="24"/>
                <w:szCs w:val="24"/>
              </w:rPr>
              <w:fldChar w:fldCharType="separate"/>
            </w:r>
            <w:r w:rsidR="00966650">
              <w:rPr>
                <w:bCs/>
                <w:noProof/>
              </w:rPr>
              <w:t>2</w:t>
            </w:r>
            <w:r w:rsidRPr="001E4FDD">
              <w:rPr>
                <w:bCs/>
                <w:sz w:val="24"/>
                <w:szCs w:val="24"/>
              </w:rPr>
              <w:fldChar w:fldCharType="end"/>
            </w:r>
          </w:p>
        </w:sdtContent>
      </w:sdt>
    </w:sdtContent>
  </w:sdt>
  <w:p w14:paraId="5EFB78BD" w14:textId="77777777" w:rsidR="000A14C3" w:rsidRDefault="000A14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3FADE" w14:textId="77777777" w:rsidR="00F45CE3" w:rsidRDefault="00F45CE3" w:rsidP="001E4FDD">
      <w:pPr>
        <w:spacing w:after="0" w:line="240" w:lineRule="auto"/>
      </w:pPr>
      <w:r>
        <w:separator/>
      </w:r>
    </w:p>
  </w:footnote>
  <w:footnote w:type="continuationSeparator" w:id="0">
    <w:p w14:paraId="54710CCD" w14:textId="77777777" w:rsidR="00F45CE3" w:rsidRDefault="00F45CE3" w:rsidP="001E4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784F20" w:rsidRPr="00784F20" w14:paraId="7B124A5E" w14:textId="77777777" w:rsidTr="00120C4B">
      <w:trPr>
        <w:trHeight w:val="54"/>
      </w:trPr>
      <w:tc>
        <w:tcPr>
          <w:tcW w:w="1278" w:type="dxa"/>
        </w:tcPr>
        <w:p w14:paraId="2CA654B5" w14:textId="77777777" w:rsidR="00784F20" w:rsidRPr="00784F20" w:rsidRDefault="00784F20" w:rsidP="00784F20">
          <w:pPr>
            <w:spacing w:after="0" w:line="240" w:lineRule="auto"/>
            <w:rPr>
              <w:rFonts w:ascii="Calibri" w:eastAsia="Calibri" w:hAnsi="Calibri" w:cs="Times New Roman"/>
            </w:rPr>
          </w:pPr>
          <w:bookmarkStart w:id="6" w:name="_Hlk6147950"/>
          <w:r w:rsidRPr="00784F20">
            <w:rPr>
              <w:rFonts w:ascii="Calibri" w:eastAsia="Calibri" w:hAnsi="Calibri" w:cs="Times New Roman"/>
              <w:noProof/>
            </w:rPr>
            <w:drawing>
              <wp:inline distT="0" distB="0" distL="0" distR="0" wp14:anchorId="07BC0012" wp14:editId="525B7932">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40C7BA6" w14:textId="77777777" w:rsidR="00784F20" w:rsidRPr="00784F20" w:rsidRDefault="00784F20" w:rsidP="00784F20">
          <w:pPr>
            <w:spacing w:after="0" w:line="240" w:lineRule="auto"/>
            <w:rPr>
              <w:rFonts w:ascii="Calibri" w:eastAsia="Calibri" w:hAnsi="Calibri" w:cs="Times New Roman"/>
              <w:b/>
            </w:rPr>
          </w:pPr>
          <w:r w:rsidRPr="00784F20">
            <w:rPr>
              <w:rFonts w:ascii="Calibri" w:eastAsia="Calibri" w:hAnsi="Calibri" w:cs="Times New Roman"/>
              <w:b/>
            </w:rPr>
            <w:t>Environment and Natural Resources Trust Fund (ENRTF)</w:t>
          </w:r>
        </w:p>
        <w:p w14:paraId="6DF04540" w14:textId="616A5D90" w:rsidR="00784F20" w:rsidRPr="00784F20" w:rsidRDefault="00784F20" w:rsidP="00784F20">
          <w:pPr>
            <w:tabs>
              <w:tab w:val="center" w:pos="4680"/>
              <w:tab w:val="right" w:pos="9360"/>
            </w:tabs>
            <w:spacing w:after="0" w:line="240" w:lineRule="auto"/>
            <w:rPr>
              <w:rFonts w:ascii="Calibri" w:eastAsia="Calibri" w:hAnsi="Calibri" w:cs="Times New Roman"/>
              <w:b/>
            </w:rPr>
          </w:pPr>
          <w:r w:rsidRPr="00784F20">
            <w:rPr>
              <w:rFonts w:ascii="Calibri" w:eastAsia="Calibri" w:hAnsi="Calibri" w:cs="Times New Roman"/>
              <w:b/>
            </w:rPr>
            <w:t>20</w:t>
          </w:r>
          <w:r w:rsidR="00966650">
            <w:rPr>
              <w:rFonts w:ascii="Calibri" w:eastAsia="Calibri" w:hAnsi="Calibri" w:cs="Times New Roman"/>
              <w:b/>
            </w:rPr>
            <w:t>20</w:t>
          </w:r>
          <w:r w:rsidRPr="00784F20">
            <w:rPr>
              <w:rFonts w:ascii="Calibri" w:eastAsia="Calibri" w:hAnsi="Calibri" w:cs="Times New Roman"/>
              <w:b/>
            </w:rPr>
            <w:t xml:space="preserve"> Main Proposal</w:t>
          </w:r>
        </w:p>
        <w:p w14:paraId="359DA010" w14:textId="77777777" w:rsidR="00784F20" w:rsidRPr="00784F20" w:rsidRDefault="00784F20" w:rsidP="00784F20">
          <w:pPr>
            <w:tabs>
              <w:tab w:val="center" w:pos="4680"/>
              <w:tab w:val="right" w:pos="9360"/>
            </w:tabs>
            <w:spacing w:after="0" w:line="240" w:lineRule="auto"/>
            <w:rPr>
              <w:rFonts w:ascii="Calibri" w:eastAsia="Calibri" w:hAnsi="Calibri" w:cs="Times New Roman"/>
            </w:rPr>
          </w:pPr>
        </w:p>
      </w:tc>
    </w:tr>
    <w:bookmarkEnd w:id="6"/>
  </w:tbl>
  <w:p w14:paraId="25DB9825" w14:textId="77777777" w:rsidR="00784F20" w:rsidRDefault="00784F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93AD1"/>
    <w:multiLevelType w:val="hybridMultilevel"/>
    <w:tmpl w:val="A252B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D74018"/>
    <w:multiLevelType w:val="hybridMultilevel"/>
    <w:tmpl w:val="A84E5522"/>
    <w:lvl w:ilvl="0" w:tplc="9E72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7C5BC0"/>
    <w:multiLevelType w:val="hybridMultilevel"/>
    <w:tmpl w:val="E5D6D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32D48"/>
    <w:multiLevelType w:val="hybridMultilevel"/>
    <w:tmpl w:val="0AC8E1EC"/>
    <w:lvl w:ilvl="0" w:tplc="C332DF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61360"/>
    <w:multiLevelType w:val="hybridMultilevel"/>
    <w:tmpl w:val="9D043AFC"/>
    <w:lvl w:ilvl="0" w:tplc="20E414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5B4162"/>
    <w:multiLevelType w:val="hybridMultilevel"/>
    <w:tmpl w:val="9EEC6062"/>
    <w:lvl w:ilvl="0" w:tplc="94121C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0038E"/>
    <w:multiLevelType w:val="hybridMultilevel"/>
    <w:tmpl w:val="4992EE8A"/>
    <w:lvl w:ilvl="0" w:tplc="9E72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1E54CC"/>
    <w:multiLevelType w:val="hybridMultilevel"/>
    <w:tmpl w:val="8ED0453A"/>
    <w:lvl w:ilvl="0" w:tplc="673854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A12CD2"/>
    <w:multiLevelType w:val="hybridMultilevel"/>
    <w:tmpl w:val="DD7EB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5246AD"/>
    <w:multiLevelType w:val="hybridMultilevel"/>
    <w:tmpl w:val="4F84F6D8"/>
    <w:lvl w:ilvl="0" w:tplc="F238F9C2">
      <w:start w:val="201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7474E6"/>
    <w:multiLevelType w:val="hybridMultilevel"/>
    <w:tmpl w:val="7108C4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E05BF"/>
    <w:multiLevelType w:val="hybridMultilevel"/>
    <w:tmpl w:val="274AA62E"/>
    <w:lvl w:ilvl="0" w:tplc="9E72087E">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0"/>
  </w:num>
  <w:num w:numId="3">
    <w:abstractNumId w:val="1"/>
  </w:num>
  <w:num w:numId="4">
    <w:abstractNumId w:val="7"/>
  </w:num>
  <w:num w:numId="5">
    <w:abstractNumId w:val="6"/>
  </w:num>
  <w:num w:numId="6">
    <w:abstractNumId w:val="1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EB"/>
    <w:rsid w:val="000034B7"/>
    <w:rsid w:val="000113A5"/>
    <w:rsid w:val="00042AEB"/>
    <w:rsid w:val="00045707"/>
    <w:rsid w:val="00051FBC"/>
    <w:rsid w:val="00057189"/>
    <w:rsid w:val="000647B7"/>
    <w:rsid w:val="0008129F"/>
    <w:rsid w:val="00091BA9"/>
    <w:rsid w:val="00096D5C"/>
    <w:rsid w:val="000A14C3"/>
    <w:rsid w:val="000C6432"/>
    <w:rsid w:val="000C6444"/>
    <w:rsid w:val="000C6602"/>
    <w:rsid w:val="000C7926"/>
    <w:rsid w:val="00120C4B"/>
    <w:rsid w:val="0014190F"/>
    <w:rsid w:val="00143A58"/>
    <w:rsid w:val="0014432E"/>
    <w:rsid w:val="00145398"/>
    <w:rsid w:val="00160B22"/>
    <w:rsid w:val="00166E99"/>
    <w:rsid w:val="001818C4"/>
    <w:rsid w:val="0018412E"/>
    <w:rsid w:val="00190267"/>
    <w:rsid w:val="001C5253"/>
    <w:rsid w:val="001D311F"/>
    <w:rsid w:val="001E4FDD"/>
    <w:rsid w:val="001E6391"/>
    <w:rsid w:val="00220CCA"/>
    <w:rsid w:val="00223028"/>
    <w:rsid w:val="00225CED"/>
    <w:rsid w:val="00227129"/>
    <w:rsid w:val="00235156"/>
    <w:rsid w:val="002534B6"/>
    <w:rsid w:val="00257EE6"/>
    <w:rsid w:val="0026131D"/>
    <w:rsid w:val="00264BD9"/>
    <w:rsid w:val="00266140"/>
    <w:rsid w:val="00274800"/>
    <w:rsid w:val="002A5CFC"/>
    <w:rsid w:val="002B4255"/>
    <w:rsid w:val="002F6C54"/>
    <w:rsid w:val="00304BCA"/>
    <w:rsid w:val="00314539"/>
    <w:rsid w:val="003265BA"/>
    <w:rsid w:val="00337E19"/>
    <w:rsid w:val="00342090"/>
    <w:rsid w:val="00362B90"/>
    <w:rsid w:val="00367CAB"/>
    <w:rsid w:val="00370DC2"/>
    <w:rsid w:val="00390EFB"/>
    <w:rsid w:val="003A439B"/>
    <w:rsid w:val="003A515A"/>
    <w:rsid w:val="0040169B"/>
    <w:rsid w:val="00402789"/>
    <w:rsid w:val="00415AF7"/>
    <w:rsid w:val="00420AE9"/>
    <w:rsid w:val="00423A6B"/>
    <w:rsid w:val="0043049F"/>
    <w:rsid w:val="00432CE1"/>
    <w:rsid w:val="004330CE"/>
    <w:rsid w:val="0043670A"/>
    <w:rsid w:val="00441101"/>
    <w:rsid w:val="004446F5"/>
    <w:rsid w:val="00445132"/>
    <w:rsid w:val="00477CE5"/>
    <w:rsid w:val="00483671"/>
    <w:rsid w:val="00494DB4"/>
    <w:rsid w:val="004A692A"/>
    <w:rsid w:val="004B1D79"/>
    <w:rsid w:val="004B2A52"/>
    <w:rsid w:val="004D4665"/>
    <w:rsid w:val="004E3E2D"/>
    <w:rsid w:val="004F72FB"/>
    <w:rsid w:val="00503A70"/>
    <w:rsid w:val="005241DB"/>
    <w:rsid w:val="00524FB0"/>
    <w:rsid w:val="00554FF2"/>
    <w:rsid w:val="0056527F"/>
    <w:rsid w:val="00566A10"/>
    <w:rsid w:val="00587B00"/>
    <w:rsid w:val="00596AB0"/>
    <w:rsid w:val="005D1784"/>
    <w:rsid w:val="005E736F"/>
    <w:rsid w:val="005F3EEF"/>
    <w:rsid w:val="005F6226"/>
    <w:rsid w:val="0060581F"/>
    <w:rsid w:val="00622734"/>
    <w:rsid w:val="00632E42"/>
    <w:rsid w:val="00636921"/>
    <w:rsid w:val="006424E9"/>
    <w:rsid w:val="00651134"/>
    <w:rsid w:val="006646B8"/>
    <w:rsid w:val="0066485C"/>
    <w:rsid w:val="006676D2"/>
    <w:rsid w:val="00671D43"/>
    <w:rsid w:val="006720B1"/>
    <w:rsid w:val="0069750F"/>
    <w:rsid w:val="006A7E15"/>
    <w:rsid w:val="006C2194"/>
    <w:rsid w:val="006C2E7F"/>
    <w:rsid w:val="006C2F40"/>
    <w:rsid w:val="006D03BD"/>
    <w:rsid w:val="006D5909"/>
    <w:rsid w:val="006E0904"/>
    <w:rsid w:val="006E423E"/>
    <w:rsid w:val="00701D26"/>
    <w:rsid w:val="007026E1"/>
    <w:rsid w:val="007335F4"/>
    <w:rsid w:val="00735BAD"/>
    <w:rsid w:val="00741737"/>
    <w:rsid w:val="00750C71"/>
    <w:rsid w:val="007524DF"/>
    <w:rsid w:val="00772067"/>
    <w:rsid w:val="00772B13"/>
    <w:rsid w:val="00784F20"/>
    <w:rsid w:val="00791F2D"/>
    <w:rsid w:val="007A686C"/>
    <w:rsid w:val="007A74A3"/>
    <w:rsid w:val="007A7D60"/>
    <w:rsid w:val="007B0552"/>
    <w:rsid w:val="007B2295"/>
    <w:rsid w:val="007D17CD"/>
    <w:rsid w:val="007F0BA5"/>
    <w:rsid w:val="0082546E"/>
    <w:rsid w:val="00843EB1"/>
    <w:rsid w:val="00850A45"/>
    <w:rsid w:val="00856D67"/>
    <w:rsid w:val="0087104E"/>
    <w:rsid w:val="00871276"/>
    <w:rsid w:val="008817DB"/>
    <w:rsid w:val="00882F80"/>
    <w:rsid w:val="008923DF"/>
    <w:rsid w:val="00893D12"/>
    <w:rsid w:val="008B6B14"/>
    <w:rsid w:val="008B7F01"/>
    <w:rsid w:val="008C33B7"/>
    <w:rsid w:val="008D0CFF"/>
    <w:rsid w:val="008D78BD"/>
    <w:rsid w:val="008E2638"/>
    <w:rsid w:val="008E2E0F"/>
    <w:rsid w:val="008E3985"/>
    <w:rsid w:val="009134AE"/>
    <w:rsid w:val="0092170B"/>
    <w:rsid w:val="009436D7"/>
    <w:rsid w:val="00945E37"/>
    <w:rsid w:val="00966650"/>
    <w:rsid w:val="009803AF"/>
    <w:rsid w:val="009910CB"/>
    <w:rsid w:val="009A3145"/>
    <w:rsid w:val="009C6B7A"/>
    <w:rsid w:val="009D6DF7"/>
    <w:rsid w:val="009E107E"/>
    <w:rsid w:val="009E6465"/>
    <w:rsid w:val="009F0115"/>
    <w:rsid w:val="00A023F3"/>
    <w:rsid w:val="00A11585"/>
    <w:rsid w:val="00A32F53"/>
    <w:rsid w:val="00A35919"/>
    <w:rsid w:val="00A3610A"/>
    <w:rsid w:val="00A40934"/>
    <w:rsid w:val="00A410A3"/>
    <w:rsid w:val="00A577EE"/>
    <w:rsid w:val="00A60097"/>
    <w:rsid w:val="00A72510"/>
    <w:rsid w:val="00A904FB"/>
    <w:rsid w:val="00A94463"/>
    <w:rsid w:val="00A947DB"/>
    <w:rsid w:val="00A95515"/>
    <w:rsid w:val="00A97237"/>
    <w:rsid w:val="00A9791D"/>
    <w:rsid w:val="00AA18A2"/>
    <w:rsid w:val="00AB0E45"/>
    <w:rsid w:val="00AC1690"/>
    <w:rsid w:val="00AE3D49"/>
    <w:rsid w:val="00B13AEE"/>
    <w:rsid w:val="00B20326"/>
    <w:rsid w:val="00B21195"/>
    <w:rsid w:val="00B4041D"/>
    <w:rsid w:val="00B5043D"/>
    <w:rsid w:val="00B9226C"/>
    <w:rsid w:val="00BC459F"/>
    <w:rsid w:val="00BD4010"/>
    <w:rsid w:val="00BD5B1F"/>
    <w:rsid w:val="00BD5CB5"/>
    <w:rsid w:val="00BE16F3"/>
    <w:rsid w:val="00BE4241"/>
    <w:rsid w:val="00C07BEC"/>
    <w:rsid w:val="00C26AA0"/>
    <w:rsid w:val="00C3306E"/>
    <w:rsid w:val="00C41827"/>
    <w:rsid w:val="00C54C89"/>
    <w:rsid w:val="00C56018"/>
    <w:rsid w:val="00C71A35"/>
    <w:rsid w:val="00C74177"/>
    <w:rsid w:val="00CB2C97"/>
    <w:rsid w:val="00CC22DE"/>
    <w:rsid w:val="00CC4EEC"/>
    <w:rsid w:val="00CE3212"/>
    <w:rsid w:val="00CE459F"/>
    <w:rsid w:val="00CE7BE0"/>
    <w:rsid w:val="00D06254"/>
    <w:rsid w:val="00D06D63"/>
    <w:rsid w:val="00D33CEB"/>
    <w:rsid w:val="00D37443"/>
    <w:rsid w:val="00D432CE"/>
    <w:rsid w:val="00D44326"/>
    <w:rsid w:val="00D45E55"/>
    <w:rsid w:val="00D66F96"/>
    <w:rsid w:val="00D808D0"/>
    <w:rsid w:val="00D87AA4"/>
    <w:rsid w:val="00DA051C"/>
    <w:rsid w:val="00DA68C8"/>
    <w:rsid w:val="00DC235B"/>
    <w:rsid w:val="00DD27FB"/>
    <w:rsid w:val="00DE39F9"/>
    <w:rsid w:val="00DF428F"/>
    <w:rsid w:val="00DF4AC1"/>
    <w:rsid w:val="00DF5572"/>
    <w:rsid w:val="00DF5F33"/>
    <w:rsid w:val="00E21129"/>
    <w:rsid w:val="00E61E9D"/>
    <w:rsid w:val="00E65F05"/>
    <w:rsid w:val="00E755CB"/>
    <w:rsid w:val="00E9623D"/>
    <w:rsid w:val="00EA6B76"/>
    <w:rsid w:val="00EA7519"/>
    <w:rsid w:val="00EB237D"/>
    <w:rsid w:val="00EB32E4"/>
    <w:rsid w:val="00EC7828"/>
    <w:rsid w:val="00ED05D5"/>
    <w:rsid w:val="00ED6FDF"/>
    <w:rsid w:val="00F00E99"/>
    <w:rsid w:val="00F01179"/>
    <w:rsid w:val="00F07096"/>
    <w:rsid w:val="00F117B4"/>
    <w:rsid w:val="00F27ED6"/>
    <w:rsid w:val="00F3372A"/>
    <w:rsid w:val="00F35808"/>
    <w:rsid w:val="00F40FD1"/>
    <w:rsid w:val="00F45CE3"/>
    <w:rsid w:val="00F66B72"/>
    <w:rsid w:val="00F8345C"/>
    <w:rsid w:val="00FC2F23"/>
    <w:rsid w:val="00FD65C9"/>
    <w:rsid w:val="00FF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94CA1E"/>
  <w15:chartTrackingRefBased/>
  <w15:docId w15:val="{3FFFBE31-CBB5-4DBA-9FA8-CD5ABCED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44"/>
    <w:pPr>
      <w:ind w:left="720"/>
      <w:contextualSpacing/>
    </w:pPr>
  </w:style>
  <w:style w:type="paragraph" w:styleId="NoSpacing">
    <w:name w:val="No Spacing"/>
    <w:uiPriority w:val="1"/>
    <w:qFormat/>
    <w:rsid w:val="00370DC2"/>
    <w:pPr>
      <w:spacing w:after="0" w:line="240" w:lineRule="auto"/>
    </w:pPr>
  </w:style>
  <w:style w:type="paragraph" w:styleId="BalloonText">
    <w:name w:val="Balloon Text"/>
    <w:basedOn w:val="Normal"/>
    <w:link w:val="BalloonTextChar"/>
    <w:uiPriority w:val="99"/>
    <w:semiHidden/>
    <w:unhideWhenUsed/>
    <w:rsid w:val="00370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DC2"/>
    <w:rPr>
      <w:rFonts w:ascii="Segoe UI" w:hAnsi="Segoe UI" w:cs="Segoe UI"/>
      <w:sz w:val="18"/>
      <w:szCs w:val="18"/>
    </w:rPr>
  </w:style>
  <w:style w:type="character" w:styleId="Hyperlink">
    <w:name w:val="Hyperlink"/>
    <w:basedOn w:val="DefaultParagraphFont"/>
    <w:uiPriority w:val="99"/>
    <w:unhideWhenUsed/>
    <w:rsid w:val="00ED6FDF"/>
    <w:rPr>
      <w:color w:val="0563C1" w:themeColor="hyperlink"/>
      <w:u w:val="single"/>
    </w:rPr>
  </w:style>
  <w:style w:type="character" w:customStyle="1" w:styleId="UnresolvedMention">
    <w:name w:val="Unresolved Mention"/>
    <w:basedOn w:val="DefaultParagraphFont"/>
    <w:uiPriority w:val="99"/>
    <w:semiHidden/>
    <w:unhideWhenUsed/>
    <w:rsid w:val="006676D2"/>
    <w:rPr>
      <w:color w:val="605E5C"/>
      <w:shd w:val="clear" w:color="auto" w:fill="E1DFDD"/>
    </w:rPr>
  </w:style>
  <w:style w:type="character" w:styleId="CommentReference">
    <w:name w:val="annotation reference"/>
    <w:basedOn w:val="DefaultParagraphFont"/>
    <w:uiPriority w:val="99"/>
    <w:semiHidden/>
    <w:unhideWhenUsed/>
    <w:rsid w:val="0014190F"/>
    <w:rPr>
      <w:sz w:val="16"/>
      <w:szCs w:val="16"/>
    </w:rPr>
  </w:style>
  <w:style w:type="paragraph" w:styleId="CommentText">
    <w:name w:val="annotation text"/>
    <w:basedOn w:val="Normal"/>
    <w:link w:val="CommentTextChar"/>
    <w:uiPriority w:val="99"/>
    <w:semiHidden/>
    <w:unhideWhenUsed/>
    <w:rsid w:val="0014190F"/>
    <w:pPr>
      <w:spacing w:line="240" w:lineRule="auto"/>
    </w:pPr>
    <w:rPr>
      <w:sz w:val="20"/>
      <w:szCs w:val="20"/>
    </w:rPr>
  </w:style>
  <w:style w:type="character" w:customStyle="1" w:styleId="CommentTextChar">
    <w:name w:val="Comment Text Char"/>
    <w:basedOn w:val="DefaultParagraphFont"/>
    <w:link w:val="CommentText"/>
    <w:uiPriority w:val="99"/>
    <w:semiHidden/>
    <w:rsid w:val="0014190F"/>
    <w:rPr>
      <w:sz w:val="20"/>
      <w:szCs w:val="20"/>
    </w:rPr>
  </w:style>
  <w:style w:type="paragraph" w:styleId="CommentSubject">
    <w:name w:val="annotation subject"/>
    <w:basedOn w:val="CommentText"/>
    <w:next w:val="CommentText"/>
    <w:link w:val="CommentSubjectChar"/>
    <w:uiPriority w:val="99"/>
    <w:semiHidden/>
    <w:unhideWhenUsed/>
    <w:rsid w:val="0014190F"/>
    <w:rPr>
      <w:b/>
      <w:bCs/>
    </w:rPr>
  </w:style>
  <w:style w:type="character" w:customStyle="1" w:styleId="CommentSubjectChar">
    <w:name w:val="Comment Subject Char"/>
    <w:basedOn w:val="CommentTextChar"/>
    <w:link w:val="CommentSubject"/>
    <w:uiPriority w:val="99"/>
    <w:semiHidden/>
    <w:rsid w:val="0014190F"/>
    <w:rPr>
      <w:b/>
      <w:bCs/>
      <w:sz w:val="20"/>
      <w:szCs w:val="20"/>
    </w:rPr>
  </w:style>
  <w:style w:type="paragraph" w:styleId="Header">
    <w:name w:val="header"/>
    <w:basedOn w:val="Normal"/>
    <w:link w:val="HeaderChar"/>
    <w:uiPriority w:val="99"/>
    <w:unhideWhenUsed/>
    <w:rsid w:val="001E4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FDD"/>
  </w:style>
  <w:style w:type="paragraph" w:styleId="Footer">
    <w:name w:val="footer"/>
    <w:basedOn w:val="Normal"/>
    <w:link w:val="FooterChar"/>
    <w:uiPriority w:val="99"/>
    <w:unhideWhenUsed/>
    <w:rsid w:val="001E4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FDD"/>
  </w:style>
  <w:style w:type="table" w:styleId="TableGrid">
    <w:name w:val="Table Grid"/>
    <w:basedOn w:val="TableNormal"/>
    <w:uiPriority w:val="59"/>
    <w:rsid w:val="00F00E9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copy">
    <w:name w:val="Body copy"/>
    <w:rsid w:val="00F00E99"/>
    <w:pPr>
      <w:spacing w:before="120" w:after="0" w:line="280" w:lineRule="atLeast"/>
    </w:pPr>
    <w:rPr>
      <w:rFonts w:ascii="Arial" w:eastAsia="Times New Roman" w:hAnsi="Arial" w:cs="Times New Roman"/>
      <w:snapToGrid w:val="0"/>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26275">
      <w:bodyDiv w:val="1"/>
      <w:marLeft w:val="0"/>
      <w:marRight w:val="0"/>
      <w:marTop w:val="0"/>
      <w:marBottom w:val="0"/>
      <w:divBdr>
        <w:top w:val="none" w:sz="0" w:space="0" w:color="auto"/>
        <w:left w:val="none" w:sz="0" w:space="0" w:color="auto"/>
        <w:bottom w:val="none" w:sz="0" w:space="0" w:color="auto"/>
        <w:right w:val="none" w:sz="0" w:space="0" w:color="auto"/>
      </w:divBdr>
    </w:div>
    <w:div w:id="1429695822">
      <w:bodyDiv w:val="1"/>
      <w:marLeft w:val="0"/>
      <w:marRight w:val="0"/>
      <w:marTop w:val="0"/>
      <w:marBottom w:val="0"/>
      <w:divBdr>
        <w:top w:val="none" w:sz="0" w:space="0" w:color="auto"/>
        <w:left w:val="none" w:sz="0" w:space="0" w:color="auto"/>
        <w:bottom w:val="none" w:sz="0" w:space="0" w:color="auto"/>
        <w:right w:val="none" w:sz="0" w:space="0" w:color="auto"/>
      </w:divBdr>
    </w:div>
    <w:div w:id="165297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6262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Brita Sailer</dc:creator>
  <cp:keywords/>
  <dc:description/>
  <cp:lastModifiedBy>Diana Griffith</cp:lastModifiedBy>
  <cp:revision>2</cp:revision>
  <cp:lastPrinted>2019-04-15T19:46:00Z</cp:lastPrinted>
  <dcterms:created xsi:type="dcterms:W3CDTF">2019-05-08T13:35:00Z</dcterms:created>
  <dcterms:modified xsi:type="dcterms:W3CDTF">2019-05-08T13:35:00Z</dcterms:modified>
</cp:coreProperties>
</file>