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09B42" w14:textId="1B932437" w:rsidR="00754669" w:rsidRPr="003F1043" w:rsidRDefault="00CF6D23">
      <w:pPr>
        <w:rPr>
          <w:rFonts w:asciiTheme="majorHAnsi" w:hAnsiTheme="majorHAnsi" w:cstheme="majorHAnsi"/>
          <w:b/>
        </w:rPr>
      </w:pPr>
      <w:r w:rsidRPr="003F1043">
        <w:rPr>
          <w:rFonts w:asciiTheme="majorHAnsi" w:hAnsiTheme="majorHAnsi" w:cstheme="majorHAnsi"/>
          <w:b/>
        </w:rPr>
        <w:t xml:space="preserve">PROJECT TITLE:  </w:t>
      </w:r>
      <w:bookmarkStart w:id="0" w:name="_GoBack"/>
      <w:r w:rsidR="00AE7A38">
        <w:rPr>
          <w:rFonts w:asciiTheme="majorHAnsi" w:hAnsiTheme="majorHAnsi" w:cstheme="majorHAnsi"/>
          <w:b/>
        </w:rPr>
        <w:t xml:space="preserve">Assessing </w:t>
      </w:r>
      <w:r w:rsidR="00466093" w:rsidRPr="003F1043">
        <w:rPr>
          <w:rFonts w:asciiTheme="majorHAnsi" w:hAnsiTheme="majorHAnsi" w:cstheme="majorHAnsi"/>
          <w:b/>
        </w:rPr>
        <w:t xml:space="preserve">Human Exposure </w:t>
      </w:r>
      <w:r w:rsidR="00AE7A38">
        <w:rPr>
          <w:rFonts w:asciiTheme="majorHAnsi" w:hAnsiTheme="majorHAnsi" w:cstheme="majorHAnsi"/>
          <w:b/>
        </w:rPr>
        <w:t xml:space="preserve">Risk </w:t>
      </w:r>
      <w:r w:rsidR="00466093" w:rsidRPr="003F1043">
        <w:rPr>
          <w:rFonts w:asciiTheme="majorHAnsi" w:hAnsiTheme="majorHAnsi" w:cstheme="majorHAnsi"/>
          <w:b/>
        </w:rPr>
        <w:t xml:space="preserve">to </w:t>
      </w:r>
      <w:r w:rsidRPr="003F1043">
        <w:rPr>
          <w:rFonts w:asciiTheme="majorHAnsi" w:hAnsiTheme="majorHAnsi" w:cstheme="majorHAnsi"/>
          <w:b/>
        </w:rPr>
        <w:t xml:space="preserve">Harmful </w:t>
      </w:r>
      <w:r w:rsidR="00AE7A38">
        <w:rPr>
          <w:rFonts w:asciiTheme="majorHAnsi" w:hAnsiTheme="majorHAnsi" w:cstheme="majorHAnsi"/>
          <w:b/>
          <w:color w:val="000000"/>
        </w:rPr>
        <w:t>Algae Blooms</w:t>
      </w:r>
    </w:p>
    <w:bookmarkEnd w:id="0"/>
    <w:p w14:paraId="2E010806" w14:textId="77777777" w:rsidR="00754669" w:rsidRPr="003F1043" w:rsidRDefault="00CF6D23">
      <w:pPr>
        <w:rPr>
          <w:rFonts w:asciiTheme="majorHAnsi" w:hAnsiTheme="majorHAnsi" w:cstheme="majorHAnsi"/>
          <w:b/>
        </w:rPr>
      </w:pPr>
      <w:r w:rsidRPr="003F1043">
        <w:rPr>
          <w:rFonts w:asciiTheme="majorHAnsi" w:hAnsiTheme="majorHAnsi" w:cstheme="majorHAnsi"/>
          <w:b/>
        </w:rPr>
        <w:t>I. PROJECT STATEMENT</w:t>
      </w:r>
    </w:p>
    <w:p w14:paraId="789D87DF" w14:textId="2838FE22" w:rsidR="00754669" w:rsidRPr="003F1043" w:rsidRDefault="00CF6D23">
      <w:pPr>
        <w:rPr>
          <w:rFonts w:asciiTheme="majorHAnsi" w:eastAsia="Times New Roman" w:hAnsiTheme="majorHAnsi" w:cstheme="majorHAnsi"/>
        </w:rPr>
      </w:pPr>
      <w:r w:rsidRPr="003F1043">
        <w:rPr>
          <w:rFonts w:asciiTheme="majorHAnsi" w:eastAsia="Times New Roman" w:hAnsiTheme="majorHAnsi" w:cstheme="majorHAnsi"/>
        </w:rPr>
        <w:t>There is too much at stake to ignore the threat of</w:t>
      </w:r>
      <w:r w:rsidR="00AE7A38">
        <w:rPr>
          <w:rFonts w:asciiTheme="majorHAnsi" w:eastAsia="Times New Roman" w:hAnsiTheme="majorHAnsi" w:cstheme="majorHAnsi"/>
        </w:rPr>
        <w:t xml:space="preserve"> </w:t>
      </w:r>
      <w:r w:rsidR="00AE7A38" w:rsidRPr="003F1043">
        <w:rPr>
          <w:rFonts w:asciiTheme="majorHAnsi" w:hAnsiTheme="majorHAnsi" w:cstheme="majorHAnsi"/>
          <w:b/>
        </w:rPr>
        <w:t xml:space="preserve">Harmful </w:t>
      </w:r>
      <w:r w:rsidR="00AE7A38">
        <w:rPr>
          <w:rFonts w:asciiTheme="majorHAnsi" w:hAnsiTheme="majorHAnsi" w:cstheme="majorHAnsi"/>
          <w:b/>
          <w:color w:val="000000"/>
        </w:rPr>
        <w:t>Algae Blooms</w:t>
      </w:r>
      <w:r w:rsidR="00AE7A38">
        <w:rPr>
          <w:rFonts w:asciiTheme="majorHAnsi" w:hAnsiTheme="majorHAnsi" w:cstheme="majorHAnsi"/>
          <w:b/>
          <w:color w:val="000000"/>
        </w:rPr>
        <w:t xml:space="preserve"> (</w:t>
      </w:r>
      <w:r w:rsidRPr="003F1043">
        <w:rPr>
          <w:rFonts w:asciiTheme="majorHAnsi" w:eastAsia="Times New Roman" w:hAnsiTheme="majorHAnsi" w:cstheme="majorHAnsi"/>
        </w:rPr>
        <w:t>HABs</w:t>
      </w:r>
      <w:r w:rsidR="00AE7A38">
        <w:rPr>
          <w:rFonts w:asciiTheme="majorHAnsi" w:eastAsia="Times New Roman" w:hAnsiTheme="majorHAnsi" w:cstheme="majorHAnsi"/>
        </w:rPr>
        <w:t>)</w:t>
      </w:r>
      <w:r w:rsidRPr="003F1043">
        <w:rPr>
          <w:rFonts w:asciiTheme="majorHAnsi" w:eastAsia="Times New Roman" w:hAnsiTheme="majorHAnsi" w:cstheme="majorHAnsi"/>
        </w:rPr>
        <w:t xml:space="preserve"> in MN lakes where they pose serious </w:t>
      </w:r>
      <w:r w:rsidRPr="003F1043">
        <w:rPr>
          <w:rFonts w:asciiTheme="majorHAnsi" w:eastAsia="Times New Roman" w:hAnsiTheme="majorHAnsi" w:cstheme="majorHAnsi"/>
          <w:color w:val="1C1D1E"/>
          <w:highlight w:val="white"/>
        </w:rPr>
        <w:t xml:space="preserve">risk and </w:t>
      </w:r>
      <w:r w:rsidRPr="003F1043">
        <w:rPr>
          <w:rFonts w:asciiTheme="majorHAnsi" w:eastAsia="Times New Roman" w:hAnsiTheme="majorHAnsi" w:cstheme="majorHAnsi"/>
          <w:b/>
          <w:i/>
          <w:color w:val="1C1D1E"/>
          <w:highlight w:val="white"/>
        </w:rPr>
        <w:t>problems</w:t>
      </w:r>
      <w:r w:rsidRPr="003F1043">
        <w:rPr>
          <w:rFonts w:asciiTheme="majorHAnsi" w:eastAsia="Times New Roman" w:hAnsiTheme="majorHAnsi" w:cstheme="majorHAnsi"/>
          <w:color w:val="1C1D1E"/>
          <w:highlight w:val="white"/>
        </w:rPr>
        <w:t xml:space="preserve"> to ecosystems and specifically to human health.  We have the </w:t>
      </w:r>
      <w:r w:rsidRPr="003F1043">
        <w:rPr>
          <w:rFonts w:asciiTheme="majorHAnsi" w:eastAsia="Times New Roman" w:hAnsiTheme="majorHAnsi" w:cstheme="majorHAnsi"/>
          <w:b/>
          <w:i/>
          <w:color w:val="1C1D1E"/>
          <w:highlight w:val="white"/>
        </w:rPr>
        <w:t xml:space="preserve">opportunity </w:t>
      </w:r>
      <w:r w:rsidRPr="003F1043">
        <w:rPr>
          <w:rFonts w:asciiTheme="majorHAnsi" w:eastAsia="Times New Roman" w:hAnsiTheme="majorHAnsi" w:cstheme="majorHAnsi"/>
          <w:color w:val="1C1D1E"/>
          <w:highlight w:val="white"/>
        </w:rPr>
        <w:t xml:space="preserve">to </w:t>
      </w:r>
      <w:r w:rsidRPr="003F1043">
        <w:rPr>
          <w:rFonts w:asciiTheme="majorHAnsi" w:eastAsia="Times New Roman" w:hAnsiTheme="majorHAnsi" w:cstheme="majorHAnsi"/>
        </w:rPr>
        <w:t xml:space="preserve">develop an economic framework, tools, and </w:t>
      </w:r>
      <w:r w:rsidRPr="003F1043">
        <w:rPr>
          <w:rFonts w:asciiTheme="majorHAnsi" w:eastAsia="Times New Roman" w:hAnsiTheme="majorHAnsi" w:cstheme="majorHAnsi"/>
          <w:b/>
          <w:i/>
        </w:rPr>
        <w:t xml:space="preserve">solutions </w:t>
      </w:r>
      <w:r w:rsidRPr="003F1043">
        <w:rPr>
          <w:rFonts w:asciiTheme="majorHAnsi" w:eastAsia="Times New Roman" w:hAnsiTheme="majorHAnsi" w:cstheme="majorHAnsi"/>
        </w:rPr>
        <w:t xml:space="preserve">for Minnesota (MN) communities to assess the health costs associated with chronic exposure to HABs in lakes and ponds. Over 170 possible cases of illness are associated with </w:t>
      </w:r>
      <w:r w:rsidRPr="003F1043">
        <w:rPr>
          <w:rFonts w:asciiTheme="majorHAnsi" w:eastAsia="Times New Roman" w:hAnsiTheme="majorHAnsi" w:cstheme="majorHAnsi"/>
          <w:color w:val="1C1D1E"/>
          <w:highlight w:val="white"/>
        </w:rPr>
        <w:t xml:space="preserve">Cyanotoxins, a toxin and a potential </w:t>
      </w:r>
      <w:r w:rsidRPr="003F1043">
        <w:rPr>
          <w:rFonts w:asciiTheme="majorHAnsi" w:eastAsia="Times New Roman" w:hAnsiTheme="majorHAnsi" w:cstheme="majorHAnsi"/>
        </w:rPr>
        <w:t xml:space="preserve">carcinogen </w:t>
      </w:r>
      <w:r w:rsidRPr="003F1043">
        <w:rPr>
          <w:rFonts w:asciiTheme="majorHAnsi" w:eastAsia="Times New Roman" w:hAnsiTheme="majorHAnsi" w:cstheme="majorHAnsi"/>
          <w:color w:val="1C1D1E"/>
          <w:highlight w:val="white"/>
        </w:rPr>
        <w:t>produced by freshwater blue-green HABs</w:t>
      </w:r>
      <w:r w:rsidRPr="003F1043">
        <w:rPr>
          <w:rFonts w:asciiTheme="majorHAnsi" w:eastAsia="Times New Roman" w:hAnsiTheme="majorHAnsi" w:cstheme="majorHAnsi"/>
        </w:rPr>
        <w:t>, which can cause gastrointestinal diseases (diarrhea, abdominal pain, nausea, vomiting, fever or abdominal cramps) in HAB-related water recreational exposures. What is missing, is a framework and the necessary tools to assess the health risks and costs of human exposure to regularly occurring and persistent HABs in lakes and ponds.  After completion of this project, the MN policy makers, health, and environmental managers will:</w:t>
      </w:r>
    </w:p>
    <w:p w14:paraId="4E7270F8" w14:textId="77777777" w:rsidR="00C75D70" w:rsidRPr="003F1043" w:rsidRDefault="00C75D70">
      <w:pPr>
        <w:rPr>
          <w:rFonts w:asciiTheme="majorHAnsi" w:eastAsia="Times New Roman" w:hAnsiTheme="majorHAnsi" w:cstheme="majorHAnsi"/>
        </w:rPr>
      </w:pPr>
    </w:p>
    <w:p w14:paraId="1764B6C8" w14:textId="7601551E" w:rsidR="00754669" w:rsidRPr="003F1043" w:rsidRDefault="00CF6D23">
      <w:pPr>
        <w:numPr>
          <w:ilvl w:val="0"/>
          <w:numId w:val="1"/>
        </w:numPr>
        <w:pBdr>
          <w:top w:val="nil"/>
          <w:left w:val="nil"/>
          <w:bottom w:val="nil"/>
          <w:right w:val="nil"/>
          <w:between w:val="nil"/>
        </w:pBdr>
        <w:rPr>
          <w:rFonts w:asciiTheme="majorHAnsi" w:hAnsiTheme="majorHAnsi" w:cstheme="majorHAnsi"/>
          <w:color w:val="000000"/>
        </w:rPr>
      </w:pPr>
      <w:r w:rsidRPr="003F1043">
        <w:rPr>
          <w:rFonts w:asciiTheme="majorHAnsi" w:eastAsia="Times New Roman" w:hAnsiTheme="majorHAnsi" w:cstheme="majorHAnsi"/>
        </w:rPr>
        <w:t xml:space="preserve">have access to </w:t>
      </w:r>
      <w:r w:rsidRPr="003F1043">
        <w:rPr>
          <w:rFonts w:asciiTheme="majorHAnsi" w:eastAsia="Times New Roman" w:hAnsiTheme="majorHAnsi" w:cstheme="majorHAnsi"/>
          <w:color w:val="000000"/>
        </w:rPr>
        <w:t xml:space="preserve">tools </w:t>
      </w:r>
      <w:r w:rsidR="00C75D70" w:rsidRPr="003F1043">
        <w:rPr>
          <w:rFonts w:asciiTheme="majorHAnsi" w:eastAsia="Times New Roman" w:hAnsiTheme="majorHAnsi" w:cstheme="majorHAnsi"/>
          <w:color w:val="000000"/>
        </w:rPr>
        <w:t>that can</w:t>
      </w:r>
      <w:r w:rsidR="00466093" w:rsidRPr="003F1043">
        <w:rPr>
          <w:rFonts w:asciiTheme="majorHAnsi" w:eastAsia="Times New Roman" w:hAnsiTheme="majorHAnsi" w:cstheme="majorHAnsi"/>
          <w:color w:val="000000"/>
        </w:rPr>
        <w:t xml:space="preserve"> assess and </w:t>
      </w:r>
      <w:r w:rsidR="00C75D70" w:rsidRPr="003F1043">
        <w:rPr>
          <w:rFonts w:asciiTheme="majorHAnsi" w:eastAsia="Times New Roman" w:hAnsiTheme="majorHAnsi" w:cstheme="majorHAnsi"/>
          <w:color w:val="000000"/>
        </w:rPr>
        <w:t xml:space="preserve">minimize </w:t>
      </w:r>
      <w:r w:rsidRPr="003F1043">
        <w:rPr>
          <w:rFonts w:asciiTheme="majorHAnsi" w:eastAsia="Times New Roman" w:hAnsiTheme="majorHAnsi" w:cstheme="majorHAnsi"/>
          <w:color w:val="000000"/>
        </w:rPr>
        <w:t>public health risk of HABs exposure at public beaches, water recreational activities, and drinking water supplies (25% of MN population)</w:t>
      </w:r>
      <w:r w:rsidRPr="003F1043">
        <w:rPr>
          <w:rFonts w:asciiTheme="majorHAnsi" w:eastAsia="Times New Roman" w:hAnsiTheme="majorHAnsi" w:cstheme="majorHAnsi"/>
        </w:rPr>
        <w:t>, and</w:t>
      </w:r>
    </w:p>
    <w:p w14:paraId="2C2B5769" w14:textId="77777777" w:rsidR="005D730E" w:rsidRPr="003F1043" w:rsidRDefault="005D730E" w:rsidP="003F1043">
      <w:pPr>
        <w:pBdr>
          <w:top w:val="nil"/>
          <w:left w:val="nil"/>
          <w:bottom w:val="nil"/>
          <w:right w:val="nil"/>
          <w:between w:val="nil"/>
        </w:pBdr>
        <w:ind w:left="720"/>
        <w:rPr>
          <w:rFonts w:asciiTheme="majorHAnsi" w:hAnsiTheme="majorHAnsi" w:cstheme="majorHAnsi"/>
          <w:color w:val="000000"/>
        </w:rPr>
      </w:pPr>
    </w:p>
    <w:p w14:paraId="0DC4E496" w14:textId="77777777" w:rsidR="00754669" w:rsidRPr="003F1043" w:rsidRDefault="00CF6D23">
      <w:pPr>
        <w:numPr>
          <w:ilvl w:val="0"/>
          <w:numId w:val="1"/>
        </w:numPr>
        <w:pBdr>
          <w:top w:val="nil"/>
          <w:left w:val="nil"/>
          <w:bottom w:val="nil"/>
          <w:right w:val="nil"/>
          <w:between w:val="nil"/>
        </w:pBdr>
        <w:rPr>
          <w:rFonts w:asciiTheme="majorHAnsi" w:hAnsiTheme="majorHAnsi" w:cstheme="majorHAnsi"/>
          <w:color w:val="000000"/>
        </w:rPr>
      </w:pPr>
      <w:r w:rsidRPr="003F1043">
        <w:rPr>
          <w:rFonts w:asciiTheme="majorHAnsi" w:eastAsia="Times New Roman" w:hAnsiTheme="majorHAnsi" w:cstheme="majorHAnsi"/>
          <w:color w:val="212121"/>
          <w:highlight w:val="white"/>
        </w:rPr>
        <w:t xml:space="preserve">be better suited to </w:t>
      </w:r>
      <w:r w:rsidR="00C75D70" w:rsidRPr="003F1043">
        <w:rPr>
          <w:rFonts w:asciiTheme="majorHAnsi" w:eastAsia="Times New Roman" w:hAnsiTheme="majorHAnsi" w:cstheme="majorHAnsi"/>
          <w:color w:val="212121"/>
          <w:highlight w:val="white"/>
        </w:rPr>
        <w:t xml:space="preserve">fight HABs’ impending and increasing presence and become </w:t>
      </w:r>
      <w:r w:rsidRPr="003F1043">
        <w:rPr>
          <w:rFonts w:asciiTheme="majorHAnsi" w:eastAsia="Times New Roman" w:hAnsiTheme="majorHAnsi" w:cstheme="majorHAnsi"/>
          <w:color w:val="212121"/>
          <w:highlight w:val="white"/>
        </w:rPr>
        <w:t xml:space="preserve">resilient to the negative </w:t>
      </w:r>
      <w:r w:rsidRPr="003F1043">
        <w:rPr>
          <w:rFonts w:asciiTheme="majorHAnsi" w:eastAsia="Times New Roman" w:hAnsiTheme="majorHAnsi" w:cstheme="majorHAnsi"/>
          <w:color w:val="000000"/>
        </w:rPr>
        <w:t>environmental,</w:t>
      </w:r>
      <w:r w:rsidR="00C75D70" w:rsidRPr="003F1043">
        <w:rPr>
          <w:rFonts w:asciiTheme="majorHAnsi" w:eastAsia="Times New Roman" w:hAnsiTheme="majorHAnsi" w:cstheme="majorHAnsi"/>
          <w:color w:val="000000"/>
        </w:rPr>
        <w:t xml:space="preserve"> economic, and health </w:t>
      </w:r>
      <w:r w:rsidRPr="003F1043">
        <w:rPr>
          <w:rFonts w:asciiTheme="majorHAnsi" w:eastAsia="Times New Roman" w:hAnsiTheme="majorHAnsi" w:cstheme="majorHAnsi"/>
          <w:color w:val="000000"/>
        </w:rPr>
        <w:t xml:space="preserve">threats of </w:t>
      </w:r>
      <w:r w:rsidRPr="003F1043">
        <w:rPr>
          <w:rFonts w:asciiTheme="majorHAnsi" w:eastAsia="Times New Roman" w:hAnsiTheme="majorHAnsi" w:cstheme="majorHAnsi"/>
          <w:color w:val="212121"/>
          <w:highlight w:val="white"/>
        </w:rPr>
        <w:t xml:space="preserve">HABs </w:t>
      </w:r>
      <w:r w:rsidR="00C75D70" w:rsidRPr="003F1043">
        <w:rPr>
          <w:rFonts w:asciiTheme="majorHAnsi" w:eastAsia="Times New Roman" w:hAnsiTheme="majorHAnsi" w:cstheme="majorHAnsi"/>
          <w:color w:val="212121"/>
          <w:highlight w:val="white"/>
        </w:rPr>
        <w:t>poisoning</w:t>
      </w:r>
      <w:r w:rsidRPr="003F1043">
        <w:rPr>
          <w:rFonts w:asciiTheme="majorHAnsi" w:eastAsia="Times New Roman" w:hAnsiTheme="majorHAnsi" w:cstheme="majorHAnsi"/>
          <w:color w:val="212121"/>
          <w:highlight w:val="white"/>
        </w:rPr>
        <w:t xml:space="preserve">. </w:t>
      </w:r>
    </w:p>
    <w:p w14:paraId="5581FE5F" w14:textId="77777777" w:rsidR="00754669" w:rsidRPr="003F1043" w:rsidRDefault="00754669">
      <w:pPr>
        <w:rPr>
          <w:rFonts w:asciiTheme="majorHAnsi" w:eastAsia="Times New Roman" w:hAnsiTheme="majorHAnsi" w:cstheme="majorHAnsi"/>
        </w:rPr>
      </w:pPr>
    </w:p>
    <w:p w14:paraId="77085EF8" w14:textId="77777777" w:rsidR="00754669" w:rsidRPr="003F1043" w:rsidRDefault="00CF6D23">
      <w:pPr>
        <w:rPr>
          <w:rFonts w:asciiTheme="majorHAnsi" w:eastAsia="Times New Roman" w:hAnsiTheme="majorHAnsi" w:cstheme="majorHAnsi"/>
        </w:rPr>
      </w:pPr>
      <w:bookmarkStart w:id="1" w:name="_gjdgxs" w:colFirst="0" w:colLast="0"/>
      <w:bookmarkEnd w:id="1"/>
      <w:r w:rsidRPr="003F1043">
        <w:rPr>
          <w:rFonts w:asciiTheme="majorHAnsi" w:eastAsia="Times New Roman" w:hAnsiTheme="majorHAnsi" w:cstheme="majorHAnsi"/>
          <w:i/>
        </w:rPr>
        <w:t>How will we achieve our goals?</w:t>
      </w:r>
      <w:r w:rsidRPr="003F1043">
        <w:rPr>
          <w:rFonts w:asciiTheme="majorHAnsi" w:eastAsia="Times New Roman" w:hAnsiTheme="majorHAnsi" w:cstheme="majorHAnsi"/>
        </w:rPr>
        <w:t xml:space="preserve">  Our team will monitor three healthy and three algae infested lakes in northern, central, and southern regions of the State.  We will gather pre-identified health data and metrics (such as the occurrence of asthma or the common cold) for each lake region to develop the associated HABs-linked health cost values.</w:t>
      </w:r>
      <w:r w:rsidRPr="003F1043">
        <w:rPr>
          <w:rFonts w:asciiTheme="majorHAnsi" w:eastAsia="Times New Roman" w:hAnsiTheme="majorHAnsi" w:cstheme="majorHAnsi"/>
          <w:color w:val="000000"/>
        </w:rPr>
        <w:t xml:space="preserve"> </w:t>
      </w:r>
      <w:r w:rsidRPr="003F1043">
        <w:rPr>
          <w:rFonts w:asciiTheme="majorHAnsi" w:eastAsia="Times New Roman" w:hAnsiTheme="majorHAnsi" w:cstheme="majorHAnsi"/>
        </w:rPr>
        <w:t>Ultimately</w:t>
      </w:r>
      <w:r w:rsidRPr="003F1043">
        <w:rPr>
          <w:rFonts w:asciiTheme="majorHAnsi" w:eastAsia="Times New Roman" w:hAnsiTheme="majorHAnsi" w:cstheme="majorHAnsi"/>
          <w:color w:val="000000"/>
        </w:rPr>
        <w:t>, past and current research will be</w:t>
      </w:r>
      <w:r w:rsidRPr="003F1043">
        <w:rPr>
          <w:rFonts w:asciiTheme="majorHAnsi" w:eastAsia="Times New Roman" w:hAnsiTheme="majorHAnsi" w:cstheme="majorHAnsi"/>
        </w:rPr>
        <w:t xml:space="preserve"> incorporated </w:t>
      </w:r>
      <w:r w:rsidRPr="003F1043">
        <w:rPr>
          <w:rFonts w:asciiTheme="majorHAnsi" w:eastAsia="Times New Roman" w:hAnsiTheme="majorHAnsi" w:cstheme="majorHAnsi"/>
          <w:color w:val="000000"/>
        </w:rPr>
        <w:t xml:space="preserve">to create tools for assessing HABs’ exposure risk and mitigation.  Our unparalleled approach is </w:t>
      </w:r>
      <w:r w:rsidRPr="003F1043">
        <w:rPr>
          <w:rFonts w:asciiTheme="majorHAnsi" w:eastAsia="Times New Roman" w:hAnsiTheme="majorHAnsi" w:cstheme="majorHAnsi"/>
        </w:rPr>
        <w:t>one of the first work to document cost assessment of human health poisonings by HABs in MN communities.</w:t>
      </w:r>
    </w:p>
    <w:p w14:paraId="173055D8" w14:textId="77777777" w:rsidR="00754669" w:rsidRDefault="00754669">
      <w:pPr>
        <w:rPr>
          <w:rFonts w:ascii="Times New Roman" w:eastAsia="Times New Roman" w:hAnsi="Times New Roman" w:cs="Times New Roman"/>
          <w:sz w:val="24"/>
          <w:szCs w:val="24"/>
        </w:rPr>
      </w:pPr>
    </w:p>
    <w:p w14:paraId="3459FBC9" w14:textId="77777777" w:rsidR="00754669" w:rsidRDefault="00CF6D23">
      <w:r>
        <w:rPr>
          <w:b/>
        </w:rPr>
        <w:t xml:space="preserve">II. PROJECT ACTIVITIES AND OUTCOMES </w:t>
      </w:r>
    </w:p>
    <w:p w14:paraId="7B1D3052" w14:textId="77777777" w:rsidR="00754669" w:rsidRDefault="00CF6D23">
      <w:pPr>
        <w:rPr>
          <w:b/>
        </w:rPr>
      </w:pPr>
      <w:r>
        <w:rPr>
          <w:b/>
        </w:rPr>
        <w:t xml:space="preserve">Activity 1:  Launching, staging, and getting the project off the ground </w:t>
      </w:r>
    </w:p>
    <w:p w14:paraId="29D3C5FB" w14:textId="2003C7BF" w:rsidR="00754669" w:rsidRDefault="00CF6D23">
      <w:pPr>
        <w:widowControl w:val="0"/>
        <w:jc w:val="both"/>
      </w:pPr>
      <w:r>
        <w:rPr>
          <w:i/>
        </w:rPr>
        <w:t>Objective</w:t>
      </w:r>
      <w:r>
        <w:t xml:space="preserve">s:  partners meet, finalize plans, establish monitoring protocols, and initiate community engagement. Finalize 6 HAB infested and healthy </w:t>
      </w:r>
      <w:r w:rsidRPr="002E62A9">
        <w:rPr>
          <w:noProof/>
        </w:rPr>
        <w:t>lakes</w:t>
      </w:r>
      <w:r w:rsidR="005D730E" w:rsidRPr="002E62A9">
        <w:rPr>
          <w:noProof/>
        </w:rPr>
        <w:t xml:space="preserve"> </w:t>
      </w:r>
      <w:r>
        <w:t xml:space="preserve">in northern, central, and southern MN regions. Prepare drone (DJI </w:t>
      </w:r>
      <w:proofErr w:type="spellStart"/>
      <w:r>
        <w:t>Matrice</w:t>
      </w:r>
      <w:proofErr w:type="spellEnd"/>
      <w:r>
        <w:t xml:space="preserve"> 100) with spectral-</w:t>
      </w:r>
      <w:proofErr w:type="spellStart"/>
      <w:r>
        <w:t>Tetracam</w:t>
      </w:r>
      <w:proofErr w:type="spellEnd"/>
      <w:r>
        <w:t xml:space="preserve"> and water temperature sensor.  Deploy the autonomous continuous water quality monitoring station (buoy).  Hire a gradu</w:t>
      </w:r>
      <w:r w:rsidR="00C75D70">
        <w:t xml:space="preserve">ate student to operate drones, </w:t>
      </w:r>
      <w:r>
        <w:t>conduct literature reviews, and prepare the pre-tested computer model for producing exposure risk maps.</w:t>
      </w:r>
    </w:p>
    <w:p w14:paraId="3C5F0254" w14:textId="77777777" w:rsidR="00754669" w:rsidRDefault="00754669">
      <w:pPr>
        <w:widowControl w:val="0"/>
        <w:jc w:val="both"/>
      </w:pPr>
    </w:p>
    <w:p w14:paraId="23E929AF" w14:textId="744FF393" w:rsidR="00754669" w:rsidRDefault="00CF6D23">
      <w:r>
        <w:rPr>
          <w:b/>
        </w:rPr>
        <w:t xml:space="preserve">ENRTF BUDGET: </w:t>
      </w:r>
      <w:r w:rsidRPr="007B0155">
        <w:t xml:space="preserve">$ </w:t>
      </w:r>
      <w:r w:rsidR="00042D21" w:rsidRPr="00042D21">
        <w:t>245</w:t>
      </w:r>
      <w:r w:rsidR="00042D21">
        <w:t>,</w:t>
      </w:r>
      <w:r w:rsidR="002D40B1" w:rsidRPr="00042D21">
        <w:t>95</w:t>
      </w:r>
      <w:r w:rsidR="002D40B1">
        <w:t>2</w:t>
      </w:r>
    </w:p>
    <w:tbl>
      <w:tblPr>
        <w:tblStyle w:val="a"/>
        <w:tblW w:w="100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5"/>
        <w:gridCol w:w="1789"/>
      </w:tblGrid>
      <w:tr w:rsidR="00754669" w14:paraId="4224558E" w14:textId="77777777" w:rsidTr="005D730E">
        <w:trPr>
          <w:trHeight w:val="314"/>
        </w:trPr>
        <w:tc>
          <w:tcPr>
            <w:tcW w:w="8265" w:type="dxa"/>
          </w:tcPr>
          <w:p w14:paraId="42F0D7E5" w14:textId="77777777" w:rsidR="00754669" w:rsidRDefault="00CF6D23">
            <w:pPr>
              <w:rPr>
                <w:b/>
              </w:rPr>
            </w:pPr>
            <w:r>
              <w:rPr>
                <w:b/>
              </w:rPr>
              <w:t>Outcome</w:t>
            </w:r>
          </w:p>
        </w:tc>
        <w:tc>
          <w:tcPr>
            <w:tcW w:w="1789" w:type="dxa"/>
          </w:tcPr>
          <w:p w14:paraId="2C97444F" w14:textId="77777777" w:rsidR="00754669" w:rsidRDefault="00CF6D23">
            <w:pPr>
              <w:jc w:val="center"/>
              <w:rPr>
                <w:b/>
              </w:rPr>
            </w:pPr>
            <w:r>
              <w:rPr>
                <w:b/>
              </w:rPr>
              <w:t>Completion Date</w:t>
            </w:r>
          </w:p>
        </w:tc>
      </w:tr>
      <w:tr w:rsidR="00754669" w14:paraId="518E59BE" w14:textId="77777777" w:rsidTr="005D730E">
        <w:trPr>
          <w:trHeight w:val="305"/>
        </w:trPr>
        <w:tc>
          <w:tcPr>
            <w:tcW w:w="8265" w:type="dxa"/>
          </w:tcPr>
          <w:p w14:paraId="06F2EDAC" w14:textId="77777777" w:rsidR="00754669" w:rsidRDefault="00CF6D23">
            <w:r>
              <w:t>1.  Initial partners in-person meeting, finalizing monitoring and sampling plans/protocols</w:t>
            </w:r>
          </w:p>
        </w:tc>
        <w:tc>
          <w:tcPr>
            <w:tcW w:w="1789" w:type="dxa"/>
          </w:tcPr>
          <w:p w14:paraId="3094A518" w14:textId="77777777" w:rsidR="00754669" w:rsidRDefault="00CF6D23">
            <w:pPr>
              <w:rPr>
                <w:i/>
              </w:rPr>
            </w:pPr>
            <w:r>
              <w:rPr>
                <w:i/>
              </w:rPr>
              <w:t>11/1/2020</w:t>
            </w:r>
          </w:p>
        </w:tc>
      </w:tr>
      <w:tr w:rsidR="00754669" w14:paraId="3E8CDAD5" w14:textId="77777777" w:rsidTr="005D730E">
        <w:trPr>
          <w:trHeight w:val="280"/>
        </w:trPr>
        <w:tc>
          <w:tcPr>
            <w:tcW w:w="8265" w:type="dxa"/>
          </w:tcPr>
          <w:p w14:paraId="5D15A790" w14:textId="77777777" w:rsidR="00754669" w:rsidRDefault="00CF6D23">
            <w:r>
              <w:t xml:space="preserve">2.  Contact, </w:t>
            </w:r>
            <w:r w:rsidRPr="007D1882">
              <w:rPr>
                <w:noProof/>
              </w:rPr>
              <w:t>visit,</w:t>
            </w:r>
            <w:r>
              <w:t xml:space="preserve"> and engage with communities surrounding selected lakes  </w:t>
            </w:r>
          </w:p>
        </w:tc>
        <w:tc>
          <w:tcPr>
            <w:tcW w:w="1789" w:type="dxa"/>
          </w:tcPr>
          <w:p w14:paraId="22CA1B7A" w14:textId="77777777" w:rsidR="00754669" w:rsidRDefault="00CF6D23">
            <w:pPr>
              <w:rPr>
                <w:i/>
              </w:rPr>
            </w:pPr>
            <w:r>
              <w:rPr>
                <w:i/>
              </w:rPr>
              <w:t>11/1/2020</w:t>
            </w:r>
          </w:p>
        </w:tc>
      </w:tr>
      <w:tr w:rsidR="00754669" w14:paraId="054B9CFB" w14:textId="77777777" w:rsidTr="005D730E">
        <w:trPr>
          <w:trHeight w:val="280"/>
        </w:trPr>
        <w:tc>
          <w:tcPr>
            <w:tcW w:w="8265" w:type="dxa"/>
          </w:tcPr>
          <w:p w14:paraId="3CB3EA1B" w14:textId="79F75FC6" w:rsidR="00754669" w:rsidRDefault="005D730E">
            <w:r>
              <w:t>3</w:t>
            </w:r>
            <w:r w:rsidR="00CF6D23">
              <w:t xml:space="preserve">.  Equipment, materials procurement, configurations, and field preparation </w:t>
            </w:r>
          </w:p>
        </w:tc>
        <w:tc>
          <w:tcPr>
            <w:tcW w:w="1789" w:type="dxa"/>
          </w:tcPr>
          <w:p w14:paraId="5D28E7A5" w14:textId="77777777" w:rsidR="00754669" w:rsidRDefault="00CF6D23">
            <w:pPr>
              <w:rPr>
                <w:i/>
              </w:rPr>
            </w:pPr>
            <w:r>
              <w:rPr>
                <w:i/>
              </w:rPr>
              <w:t>2/1/2021</w:t>
            </w:r>
          </w:p>
        </w:tc>
      </w:tr>
    </w:tbl>
    <w:p w14:paraId="7E739A3B" w14:textId="77777777" w:rsidR="005D730E" w:rsidRDefault="005D730E">
      <w:pPr>
        <w:rPr>
          <w:i/>
        </w:rPr>
      </w:pPr>
    </w:p>
    <w:p w14:paraId="066C8E1F" w14:textId="77777777" w:rsidR="005D730E" w:rsidRDefault="005D730E" w:rsidP="005D730E">
      <w:pPr>
        <w:widowControl w:val="0"/>
        <w:rPr>
          <w:b/>
        </w:rPr>
      </w:pPr>
      <w:r>
        <w:rPr>
          <w:b/>
        </w:rPr>
        <w:t>Activity 2:</w:t>
      </w:r>
      <w:r>
        <w:rPr>
          <w:i/>
        </w:rPr>
        <w:t xml:space="preserve"> </w:t>
      </w:r>
      <w:r>
        <w:rPr>
          <w:b/>
        </w:rPr>
        <w:t>All hands on deck with lake monitoring, laboratory analysis, and modeling</w:t>
      </w:r>
    </w:p>
    <w:p w14:paraId="2246879C" w14:textId="02B54062" w:rsidR="00754669" w:rsidRDefault="00CF6D23">
      <w:r>
        <w:rPr>
          <w:i/>
        </w:rPr>
        <w:t>Objectives</w:t>
      </w:r>
      <w:r>
        <w:t>: conduct field investigation to produce field verified chronic exposure risk maps.</w:t>
      </w:r>
    </w:p>
    <w:p w14:paraId="06CD27C5" w14:textId="77777777" w:rsidR="00754669" w:rsidRDefault="00CF6D23">
      <w:r>
        <w:t xml:space="preserve">Use buoy and drones to intensely monitor selected HAB infested lakes to produce and field verify HAB exposure risk maps that demonstrate the seasonal and accumulative potential human exposure to HABs.  Sustain community engagements.  </w:t>
      </w:r>
    </w:p>
    <w:p w14:paraId="077B579C" w14:textId="77777777" w:rsidR="00754669" w:rsidRDefault="00754669"/>
    <w:p w14:paraId="21DCA123" w14:textId="045546CB" w:rsidR="00C75D70" w:rsidRDefault="00C75D70">
      <w:pPr>
        <w:rPr>
          <w:b/>
        </w:rPr>
      </w:pPr>
    </w:p>
    <w:p w14:paraId="281E8EAA" w14:textId="475717D7" w:rsidR="00754669" w:rsidRDefault="007B0155">
      <w:r>
        <w:rPr>
          <w:b/>
        </w:rPr>
        <w:lastRenderedPageBreak/>
        <w:t>ENRTF BUDGET:</w:t>
      </w:r>
      <w:r w:rsidRPr="007B0155">
        <w:t xml:space="preserve"> $</w:t>
      </w:r>
      <w:r w:rsidR="00042D21" w:rsidRPr="00042D21">
        <w:t xml:space="preserve"> 139</w:t>
      </w:r>
      <w:r w:rsidR="00042D21">
        <w:t>,</w:t>
      </w:r>
      <w:r w:rsidR="00042D21" w:rsidRPr="00042D21">
        <w:t>590</w:t>
      </w: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5"/>
        <w:gridCol w:w="1785"/>
      </w:tblGrid>
      <w:tr w:rsidR="00754669" w14:paraId="403A44B8" w14:textId="77777777">
        <w:tc>
          <w:tcPr>
            <w:tcW w:w="8285" w:type="dxa"/>
          </w:tcPr>
          <w:p w14:paraId="3753C628" w14:textId="77777777" w:rsidR="00754669" w:rsidRDefault="00CF6D23">
            <w:pPr>
              <w:rPr>
                <w:b/>
              </w:rPr>
            </w:pPr>
            <w:r>
              <w:rPr>
                <w:b/>
              </w:rPr>
              <w:t>Outcome</w:t>
            </w:r>
          </w:p>
        </w:tc>
        <w:tc>
          <w:tcPr>
            <w:tcW w:w="1785" w:type="dxa"/>
          </w:tcPr>
          <w:p w14:paraId="23E5C16D" w14:textId="77777777" w:rsidR="00754669" w:rsidRDefault="00CF6D23">
            <w:pPr>
              <w:jc w:val="center"/>
              <w:rPr>
                <w:b/>
              </w:rPr>
            </w:pPr>
            <w:r>
              <w:rPr>
                <w:b/>
              </w:rPr>
              <w:t>Completion Date</w:t>
            </w:r>
          </w:p>
        </w:tc>
      </w:tr>
      <w:tr w:rsidR="00754669" w14:paraId="0FA3F4E8" w14:textId="77777777">
        <w:tc>
          <w:tcPr>
            <w:tcW w:w="8285" w:type="dxa"/>
          </w:tcPr>
          <w:p w14:paraId="166B23AF" w14:textId="77777777" w:rsidR="00754669" w:rsidRDefault="00CF6D23">
            <w:pPr>
              <w:rPr>
                <w:i/>
              </w:rPr>
            </w:pPr>
            <w:r>
              <w:rPr>
                <w:i/>
              </w:rPr>
              <w:t xml:space="preserve">1. </w:t>
            </w:r>
            <w:r>
              <w:t>Deploy buoy, conduct drone flights, carry out HAB toxin testing-1st-year field sampling</w:t>
            </w:r>
          </w:p>
        </w:tc>
        <w:tc>
          <w:tcPr>
            <w:tcW w:w="1785" w:type="dxa"/>
          </w:tcPr>
          <w:p w14:paraId="2744A613" w14:textId="77777777" w:rsidR="00754669" w:rsidRDefault="00CF6D23">
            <w:pPr>
              <w:rPr>
                <w:i/>
              </w:rPr>
            </w:pPr>
            <w:r>
              <w:rPr>
                <w:i/>
              </w:rPr>
              <w:t>5/1/2021</w:t>
            </w:r>
          </w:p>
        </w:tc>
      </w:tr>
      <w:tr w:rsidR="00754669" w14:paraId="40762F46" w14:textId="77777777">
        <w:tc>
          <w:tcPr>
            <w:tcW w:w="8285" w:type="dxa"/>
          </w:tcPr>
          <w:p w14:paraId="1FF71F22" w14:textId="77777777" w:rsidR="00754669" w:rsidRDefault="00CF6D23">
            <w:pPr>
              <w:rPr>
                <w:i/>
              </w:rPr>
            </w:pPr>
            <w:r>
              <w:rPr>
                <w:i/>
              </w:rPr>
              <w:t xml:space="preserve">2. </w:t>
            </w:r>
            <w:r>
              <w:t xml:space="preserve">Monitoring data analysis, calibrating and validating the </w:t>
            </w:r>
            <w:r w:rsidRPr="007D1882">
              <w:rPr>
                <w:noProof/>
              </w:rPr>
              <w:t>site</w:t>
            </w:r>
            <w:r w:rsidR="007D1882">
              <w:rPr>
                <w:noProof/>
              </w:rPr>
              <w:t>-</w:t>
            </w:r>
            <w:r w:rsidRPr="007D1882">
              <w:rPr>
                <w:noProof/>
              </w:rPr>
              <w:t>specific</w:t>
            </w:r>
            <w:r>
              <w:t xml:space="preserve"> 3D HAB prediction model, and producing and verification of the human health HAB-exposure risk maps.</w:t>
            </w:r>
          </w:p>
        </w:tc>
        <w:tc>
          <w:tcPr>
            <w:tcW w:w="1785" w:type="dxa"/>
          </w:tcPr>
          <w:p w14:paraId="66720D54" w14:textId="77777777" w:rsidR="00754669" w:rsidRDefault="00CF6D23">
            <w:pPr>
              <w:rPr>
                <w:i/>
              </w:rPr>
            </w:pPr>
            <w:r>
              <w:rPr>
                <w:i/>
              </w:rPr>
              <w:t>2/1/2022</w:t>
            </w:r>
          </w:p>
        </w:tc>
      </w:tr>
    </w:tbl>
    <w:p w14:paraId="11006F84" w14:textId="77777777" w:rsidR="00754669" w:rsidRDefault="00754669">
      <w:pPr>
        <w:rPr>
          <w:b/>
          <w:i/>
        </w:rPr>
      </w:pPr>
    </w:p>
    <w:p w14:paraId="58C2E1AF" w14:textId="77777777" w:rsidR="00754669" w:rsidRDefault="00CF6D23">
      <w:pPr>
        <w:rPr>
          <w:i/>
        </w:rPr>
      </w:pPr>
      <w:r>
        <w:rPr>
          <w:b/>
          <w:i/>
        </w:rPr>
        <w:t xml:space="preserve">Activity 3: The product - developing an economic framework </w:t>
      </w:r>
      <w:r>
        <w:rPr>
          <w:b/>
          <w:i/>
          <w:color w:val="000000"/>
        </w:rPr>
        <w:t>to assess</w:t>
      </w:r>
      <w:r>
        <w:rPr>
          <w:b/>
          <w:i/>
        </w:rPr>
        <w:t xml:space="preserve"> associated health c</w:t>
      </w:r>
      <w:r>
        <w:rPr>
          <w:b/>
          <w:i/>
          <w:color w:val="000000"/>
        </w:rPr>
        <w:t>osts of HABs</w:t>
      </w:r>
    </w:p>
    <w:p w14:paraId="4758E265" w14:textId="77777777" w:rsidR="00754669" w:rsidRDefault="00CF6D23">
      <w:r>
        <w:rPr>
          <w:i/>
        </w:rPr>
        <w:t>Objectives</w:t>
      </w:r>
      <w:r>
        <w:t>:  to generate a framework to assess HAB costs that will inform policy-makers and management.</w:t>
      </w:r>
    </w:p>
    <w:p w14:paraId="37F22524" w14:textId="3AB58687" w:rsidR="00754669" w:rsidRDefault="00CF6D23">
      <w:r>
        <w:t xml:space="preserve">We will develop health cost estimates for the state of Minnesota by conducting a review of the HAB and water body valuation literature, and a statistical economic analysis on health data relating to </w:t>
      </w:r>
      <w:r w:rsidR="005D730E">
        <w:t xml:space="preserve">concerns such as </w:t>
      </w:r>
      <w:r>
        <w:t xml:space="preserve">Alzheimer’s, asthma, the common cold, and pet poisonings on three lakes which commonly experience HABs in the summer, and three lakes which do not experience HABs (as a control).  We will purchase sales data for products related to </w:t>
      </w:r>
      <w:r w:rsidR="005D730E">
        <w:t>treatment (such as cold medicine and inhalers)</w:t>
      </w:r>
      <w:r>
        <w:t xml:space="preserve">, in order to estimate health spending.  We will also use </w:t>
      </w:r>
      <w:r w:rsidR="005D730E">
        <w:t xml:space="preserve">available data for such as </w:t>
      </w:r>
      <w:r>
        <w:t>county hospital intake records to estimate Alzheimer’s rates and animal poison control data for pet poisonings.  With data generated in Activity 1 and Activity 2, we will create a HAB health prediction model.  The prediction model will be combined with the economic health cost estimates to generate a framework to assess HAB costs at specific lakes, which will inform policy and management.  We will also 1) create a lake algae and toxin monitoring website, 2) create exposure maps, 3) provide drinking water intake designs, and 4) make all data and protocols available online.</w:t>
      </w:r>
    </w:p>
    <w:p w14:paraId="5F87B7DC" w14:textId="77777777" w:rsidR="00754669" w:rsidRDefault="00754669"/>
    <w:p w14:paraId="74A54E55" w14:textId="77777777" w:rsidR="00754669" w:rsidRPr="007B0155" w:rsidRDefault="007B0155">
      <w:r>
        <w:rPr>
          <w:b/>
        </w:rPr>
        <w:t xml:space="preserve">ENRTF BUDGET: </w:t>
      </w:r>
      <w:r>
        <w:t xml:space="preserve">$ </w:t>
      </w:r>
      <w:r w:rsidR="00042D21" w:rsidRPr="00042D21">
        <w:t>144</w:t>
      </w:r>
      <w:r w:rsidR="00042D21">
        <w:t>,</w:t>
      </w:r>
      <w:r w:rsidR="00042D21" w:rsidRPr="00042D21">
        <w:t>090</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754669" w14:paraId="6F5E8789" w14:textId="77777777">
        <w:tc>
          <w:tcPr>
            <w:tcW w:w="8284" w:type="dxa"/>
          </w:tcPr>
          <w:p w14:paraId="04BB03CD" w14:textId="77777777" w:rsidR="00754669" w:rsidRDefault="00CF6D23">
            <w:pPr>
              <w:rPr>
                <w:b/>
              </w:rPr>
            </w:pPr>
            <w:r>
              <w:rPr>
                <w:b/>
              </w:rPr>
              <w:t>Outcome</w:t>
            </w:r>
          </w:p>
        </w:tc>
        <w:tc>
          <w:tcPr>
            <w:tcW w:w="1786" w:type="dxa"/>
          </w:tcPr>
          <w:p w14:paraId="158D78C3" w14:textId="77777777" w:rsidR="00754669" w:rsidRDefault="00CF6D23">
            <w:pPr>
              <w:jc w:val="center"/>
              <w:rPr>
                <w:b/>
              </w:rPr>
            </w:pPr>
            <w:r>
              <w:rPr>
                <w:b/>
              </w:rPr>
              <w:t>Completion Date</w:t>
            </w:r>
          </w:p>
        </w:tc>
      </w:tr>
      <w:tr w:rsidR="00754669" w14:paraId="42FC71C6" w14:textId="77777777">
        <w:tc>
          <w:tcPr>
            <w:tcW w:w="8284" w:type="dxa"/>
          </w:tcPr>
          <w:p w14:paraId="1882838A" w14:textId="77777777" w:rsidR="00754669" w:rsidRDefault="00CF6D23">
            <w:pPr>
              <w:rPr>
                <w:i/>
              </w:rPr>
            </w:pPr>
            <w:r>
              <w:rPr>
                <w:i/>
              </w:rPr>
              <w:t>1. Literature Review and Economic Data Collection and Assessment</w:t>
            </w:r>
          </w:p>
        </w:tc>
        <w:tc>
          <w:tcPr>
            <w:tcW w:w="1786" w:type="dxa"/>
          </w:tcPr>
          <w:p w14:paraId="61FD06D8" w14:textId="77777777" w:rsidR="00754669" w:rsidRDefault="00CF6D23">
            <w:pPr>
              <w:rPr>
                <w:i/>
              </w:rPr>
            </w:pPr>
            <w:r>
              <w:rPr>
                <w:i/>
              </w:rPr>
              <w:t>12/30/2021</w:t>
            </w:r>
          </w:p>
        </w:tc>
      </w:tr>
      <w:tr w:rsidR="00754669" w14:paraId="54C1E22A" w14:textId="77777777">
        <w:tc>
          <w:tcPr>
            <w:tcW w:w="8284" w:type="dxa"/>
          </w:tcPr>
          <w:p w14:paraId="69A58295" w14:textId="77777777" w:rsidR="00754669" w:rsidRDefault="00CF6D23">
            <w:pPr>
              <w:rPr>
                <w:i/>
              </w:rPr>
            </w:pPr>
            <w:r>
              <w:rPr>
                <w:i/>
              </w:rPr>
              <w:t>2. Health Data Collection and Analysis and Prediction Model Development</w:t>
            </w:r>
          </w:p>
        </w:tc>
        <w:tc>
          <w:tcPr>
            <w:tcW w:w="1786" w:type="dxa"/>
          </w:tcPr>
          <w:p w14:paraId="0D8F7D2D" w14:textId="77777777" w:rsidR="00754669" w:rsidRDefault="00CF6D23">
            <w:pPr>
              <w:rPr>
                <w:i/>
              </w:rPr>
            </w:pPr>
            <w:r>
              <w:rPr>
                <w:i/>
              </w:rPr>
              <w:t>7/30/2022</w:t>
            </w:r>
          </w:p>
        </w:tc>
      </w:tr>
      <w:tr w:rsidR="00754669" w14:paraId="740B0D97" w14:textId="77777777">
        <w:tc>
          <w:tcPr>
            <w:tcW w:w="8284" w:type="dxa"/>
          </w:tcPr>
          <w:p w14:paraId="2D0E55A7" w14:textId="77777777" w:rsidR="00754669" w:rsidRDefault="00CF6D23">
            <w:pPr>
              <w:rPr>
                <w:i/>
              </w:rPr>
            </w:pPr>
            <w:r>
              <w:rPr>
                <w:i/>
              </w:rPr>
              <w:t>3. Economic Framework Development</w:t>
            </w:r>
          </w:p>
        </w:tc>
        <w:tc>
          <w:tcPr>
            <w:tcW w:w="1786" w:type="dxa"/>
          </w:tcPr>
          <w:p w14:paraId="19F8ACD4" w14:textId="77777777" w:rsidR="00754669" w:rsidRDefault="00CF6D23">
            <w:pPr>
              <w:rPr>
                <w:i/>
              </w:rPr>
            </w:pPr>
            <w:r>
              <w:rPr>
                <w:i/>
              </w:rPr>
              <w:t>7/30/2022</w:t>
            </w:r>
          </w:p>
        </w:tc>
      </w:tr>
      <w:tr w:rsidR="00754669" w14:paraId="662045DB" w14:textId="77777777">
        <w:tc>
          <w:tcPr>
            <w:tcW w:w="8284" w:type="dxa"/>
          </w:tcPr>
          <w:p w14:paraId="67154C1E" w14:textId="77777777" w:rsidR="00754669" w:rsidRDefault="00CF6D23">
            <w:pPr>
              <w:rPr>
                <w:i/>
              </w:rPr>
            </w:pPr>
            <w:r>
              <w:rPr>
                <w:i/>
              </w:rPr>
              <w:t>4. Outreach: Website, map, and designs generated and made available</w:t>
            </w:r>
          </w:p>
        </w:tc>
        <w:tc>
          <w:tcPr>
            <w:tcW w:w="1786" w:type="dxa"/>
          </w:tcPr>
          <w:p w14:paraId="37161B40" w14:textId="77777777" w:rsidR="00754669" w:rsidRDefault="00CF6D23">
            <w:pPr>
              <w:rPr>
                <w:i/>
              </w:rPr>
            </w:pPr>
            <w:r>
              <w:rPr>
                <w:i/>
              </w:rPr>
              <w:t>12/30/2022</w:t>
            </w:r>
          </w:p>
        </w:tc>
      </w:tr>
      <w:tr w:rsidR="00754669" w14:paraId="6BC993CF" w14:textId="77777777">
        <w:tc>
          <w:tcPr>
            <w:tcW w:w="8284" w:type="dxa"/>
          </w:tcPr>
          <w:p w14:paraId="7F24DA11" w14:textId="77777777" w:rsidR="00754669" w:rsidRDefault="00CF6D23">
            <w:pPr>
              <w:rPr>
                <w:i/>
              </w:rPr>
            </w:pPr>
            <w:r>
              <w:rPr>
                <w:i/>
              </w:rPr>
              <w:t>5. Data analysis, compiling reports, and write publications</w:t>
            </w:r>
          </w:p>
        </w:tc>
        <w:tc>
          <w:tcPr>
            <w:tcW w:w="1786" w:type="dxa"/>
          </w:tcPr>
          <w:p w14:paraId="43CEB383" w14:textId="77777777" w:rsidR="00754669" w:rsidRDefault="00CF6D23">
            <w:pPr>
              <w:rPr>
                <w:i/>
              </w:rPr>
            </w:pPr>
            <w:r>
              <w:rPr>
                <w:i/>
              </w:rPr>
              <w:t>12/30/2022</w:t>
            </w:r>
          </w:p>
        </w:tc>
      </w:tr>
    </w:tbl>
    <w:p w14:paraId="2F3869A1" w14:textId="77777777" w:rsidR="00754669" w:rsidRDefault="00754669">
      <w:pPr>
        <w:tabs>
          <w:tab w:val="left" w:pos="540"/>
        </w:tabs>
        <w:rPr>
          <w:b/>
        </w:rPr>
      </w:pPr>
    </w:p>
    <w:p w14:paraId="22392207" w14:textId="77777777" w:rsidR="00754669" w:rsidRDefault="00CF6D23">
      <w:pPr>
        <w:tabs>
          <w:tab w:val="left" w:pos="540"/>
        </w:tabs>
        <w:rPr>
          <w:b/>
          <w:color w:val="000000"/>
        </w:rPr>
      </w:pPr>
      <w:r>
        <w:rPr>
          <w:b/>
        </w:rPr>
        <w:t xml:space="preserve">III. </w:t>
      </w:r>
      <w:r>
        <w:rPr>
          <w:b/>
          <w:color w:val="000000"/>
        </w:rPr>
        <w:t>PROJECT PARTNERS:</w:t>
      </w: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2070"/>
        <w:gridCol w:w="2242"/>
        <w:gridCol w:w="2523"/>
      </w:tblGrid>
      <w:tr w:rsidR="00754669" w14:paraId="4CB90E67" w14:textId="77777777">
        <w:trPr>
          <w:trHeight w:val="80"/>
        </w:trPr>
        <w:tc>
          <w:tcPr>
            <w:tcW w:w="3235" w:type="dxa"/>
          </w:tcPr>
          <w:p w14:paraId="04DB2689" w14:textId="77777777" w:rsidR="00754669" w:rsidRDefault="00CF6D23">
            <w:pPr>
              <w:jc w:val="center"/>
              <w:rPr>
                <w:b/>
              </w:rPr>
            </w:pPr>
            <w:r>
              <w:rPr>
                <w:b/>
              </w:rPr>
              <w:t>Name</w:t>
            </w:r>
          </w:p>
        </w:tc>
        <w:tc>
          <w:tcPr>
            <w:tcW w:w="2070" w:type="dxa"/>
          </w:tcPr>
          <w:p w14:paraId="66620DE4" w14:textId="77777777" w:rsidR="00754669" w:rsidRDefault="00CF6D23">
            <w:pPr>
              <w:jc w:val="center"/>
              <w:rPr>
                <w:b/>
              </w:rPr>
            </w:pPr>
            <w:r>
              <w:rPr>
                <w:b/>
              </w:rPr>
              <w:t>Title</w:t>
            </w:r>
          </w:p>
        </w:tc>
        <w:tc>
          <w:tcPr>
            <w:tcW w:w="2242" w:type="dxa"/>
          </w:tcPr>
          <w:p w14:paraId="5ABBBF8A" w14:textId="77777777" w:rsidR="00754669" w:rsidRDefault="00CF6D23">
            <w:pPr>
              <w:jc w:val="center"/>
              <w:rPr>
                <w:b/>
              </w:rPr>
            </w:pPr>
            <w:r>
              <w:rPr>
                <w:b/>
              </w:rPr>
              <w:t>Affiliation</w:t>
            </w:r>
          </w:p>
        </w:tc>
        <w:tc>
          <w:tcPr>
            <w:tcW w:w="2523" w:type="dxa"/>
          </w:tcPr>
          <w:p w14:paraId="6FAFF78F" w14:textId="77777777" w:rsidR="00754669" w:rsidRDefault="00CF6D23">
            <w:pPr>
              <w:jc w:val="center"/>
              <w:rPr>
                <w:b/>
              </w:rPr>
            </w:pPr>
            <w:r>
              <w:rPr>
                <w:b/>
              </w:rPr>
              <w:t>Role</w:t>
            </w:r>
          </w:p>
        </w:tc>
      </w:tr>
      <w:tr w:rsidR="00754669" w14:paraId="7584BC44" w14:textId="77777777">
        <w:trPr>
          <w:trHeight w:val="260"/>
        </w:trPr>
        <w:tc>
          <w:tcPr>
            <w:tcW w:w="10070" w:type="dxa"/>
            <w:gridSpan w:val="4"/>
          </w:tcPr>
          <w:p w14:paraId="726A5D28" w14:textId="77777777" w:rsidR="00754669" w:rsidRDefault="00CF6D23">
            <w:pPr>
              <w:rPr>
                <w:b/>
              </w:rPr>
            </w:pPr>
            <w:r>
              <w:rPr>
                <w:b/>
              </w:rPr>
              <w:t xml:space="preserve">       A. Partners receiving ENRTF funding</w:t>
            </w:r>
          </w:p>
        </w:tc>
      </w:tr>
      <w:tr w:rsidR="00754669" w14:paraId="7756D779" w14:textId="77777777">
        <w:trPr>
          <w:trHeight w:val="220"/>
        </w:trPr>
        <w:tc>
          <w:tcPr>
            <w:tcW w:w="3235" w:type="dxa"/>
          </w:tcPr>
          <w:p w14:paraId="00377CE9" w14:textId="715AA1E5" w:rsidR="00754669" w:rsidRDefault="00CF6D23">
            <w:r>
              <w:t>Shahram Missaghi</w:t>
            </w:r>
            <w:r w:rsidR="005D730E">
              <w:t>, PhD</w:t>
            </w:r>
          </w:p>
        </w:tc>
        <w:tc>
          <w:tcPr>
            <w:tcW w:w="2070" w:type="dxa"/>
          </w:tcPr>
          <w:p w14:paraId="6BBFA207" w14:textId="77777777" w:rsidR="00754669" w:rsidRDefault="00CF6D23">
            <w:r>
              <w:t>Extension Professor</w:t>
            </w:r>
          </w:p>
        </w:tc>
        <w:tc>
          <w:tcPr>
            <w:tcW w:w="2242" w:type="dxa"/>
          </w:tcPr>
          <w:p w14:paraId="31B7C6E7" w14:textId="77777777" w:rsidR="00754669" w:rsidRDefault="00CF6D23">
            <w:r>
              <w:t>UoM Extension</w:t>
            </w:r>
          </w:p>
        </w:tc>
        <w:tc>
          <w:tcPr>
            <w:tcW w:w="2523" w:type="dxa"/>
          </w:tcPr>
          <w:p w14:paraId="72566468" w14:textId="77777777" w:rsidR="00754669" w:rsidRDefault="00CF6D23">
            <w:r>
              <w:t>Principal Investigator</w:t>
            </w:r>
          </w:p>
        </w:tc>
      </w:tr>
      <w:tr w:rsidR="00754669" w14:paraId="5A91659D" w14:textId="77777777">
        <w:trPr>
          <w:trHeight w:val="260"/>
        </w:trPr>
        <w:tc>
          <w:tcPr>
            <w:tcW w:w="3235" w:type="dxa"/>
          </w:tcPr>
          <w:p w14:paraId="59953A29" w14:textId="09EBDB03" w:rsidR="00754669" w:rsidRDefault="00CF6D23">
            <w:r>
              <w:t>Lucia Levers</w:t>
            </w:r>
            <w:r w:rsidR="005D730E">
              <w:t>, PhD</w:t>
            </w:r>
          </w:p>
        </w:tc>
        <w:tc>
          <w:tcPr>
            <w:tcW w:w="2070" w:type="dxa"/>
          </w:tcPr>
          <w:p w14:paraId="4CE524D0" w14:textId="77777777" w:rsidR="00754669" w:rsidRDefault="00CF6D23">
            <w:r>
              <w:t>Research Associate</w:t>
            </w:r>
          </w:p>
        </w:tc>
        <w:tc>
          <w:tcPr>
            <w:tcW w:w="2242" w:type="dxa"/>
          </w:tcPr>
          <w:p w14:paraId="0DC22B50" w14:textId="77777777" w:rsidR="00754669" w:rsidRDefault="00CF6D23">
            <w:r>
              <w:t xml:space="preserve">UoM </w:t>
            </w:r>
            <w:r w:rsidR="00C75D70">
              <w:t>WRC</w:t>
            </w:r>
          </w:p>
        </w:tc>
        <w:tc>
          <w:tcPr>
            <w:tcW w:w="2523" w:type="dxa"/>
          </w:tcPr>
          <w:p w14:paraId="6D04572E" w14:textId="77777777" w:rsidR="00754669" w:rsidRDefault="00CF6D23">
            <w:r>
              <w:t>Co-Principal Investigator</w:t>
            </w:r>
          </w:p>
        </w:tc>
      </w:tr>
      <w:tr w:rsidR="00754669" w14:paraId="26D57C7B" w14:textId="77777777">
        <w:trPr>
          <w:trHeight w:val="260"/>
        </w:trPr>
        <w:tc>
          <w:tcPr>
            <w:tcW w:w="3235" w:type="dxa"/>
          </w:tcPr>
          <w:p w14:paraId="16F41313" w14:textId="16D39B0B" w:rsidR="00754669" w:rsidRDefault="00CF6D23">
            <w:r>
              <w:t>Miki Hondzo</w:t>
            </w:r>
            <w:r w:rsidR="005D730E">
              <w:t>, PhD</w:t>
            </w:r>
            <w:r>
              <w:t xml:space="preserve">  </w:t>
            </w:r>
          </w:p>
        </w:tc>
        <w:tc>
          <w:tcPr>
            <w:tcW w:w="2070" w:type="dxa"/>
          </w:tcPr>
          <w:p w14:paraId="2C8C8DFB" w14:textId="77777777" w:rsidR="00754669" w:rsidRDefault="00CF6D23">
            <w:r>
              <w:t>Professor</w:t>
            </w:r>
          </w:p>
        </w:tc>
        <w:tc>
          <w:tcPr>
            <w:tcW w:w="2242" w:type="dxa"/>
          </w:tcPr>
          <w:p w14:paraId="272F9400" w14:textId="77777777" w:rsidR="00754669" w:rsidRDefault="00CF6D23">
            <w:r>
              <w:t>UoM SAFL</w:t>
            </w:r>
          </w:p>
        </w:tc>
        <w:tc>
          <w:tcPr>
            <w:tcW w:w="2523" w:type="dxa"/>
          </w:tcPr>
          <w:p w14:paraId="674D9838" w14:textId="77777777" w:rsidR="00754669" w:rsidRDefault="00CF6D23">
            <w:r>
              <w:t>Co-Principal Investigator</w:t>
            </w:r>
          </w:p>
        </w:tc>
      </w:tr>
    </w:tbl>
    <w:p w14:paraId="67152FE1" w14:textId="77777777" w:rsidR="00754669" w:rsidRDefault="00754669">
      <w:pPr>
        <w:tabs>
          <w:tab w:val="left" w:pos="540"/>
        </w:tabs>
        <w:rPr>
          <w:b/>
          <w:color w:val="000000"/>
        </w:rPr>
      </w:pPr>
    </w:p>
    <w:p w14:paraId="32DAC998" w14:textId="77777777" w:rsidR="00754669" w:rsidRDefault="00CF6D23">
      <w:pPr>
        <w:tabs>
          <w:tab w:val="left" w:pos="540"/>
        </w:tabs>
        <w:rPr>
          <w:b/>
          <w:color w:val="000000"/>
        </w:rPr>
      </w:pPr>
      <w:r>
        <w:rPr>
          <w:b/>
          <w:color w:val="000000"/>
        </w:rPr>
        <w:t xml:space="preserve">IV. </w:t>
      </w:r>
      <w:r>
        <w:rPr>
          <w:b/>
          <w:color w:val="000000"/>
        </w:rPr>
        <w:tab/>
        <w:t>LONG-TERM- IMPLEMENTATION AND FUNDING:</w:t>
      </w:r>
    </w:p>
    <w:p w14:paraId="0E74938E" w14:textId="53BC9822" w:rsidR="00754669" w:rsidRDefault="00575C68">
      <w:pPr>
        <w:widowControl w:val="0"/>
      </w:pPr>
      <w:r>
        <w:t>T</w:t>
      </w:r>
      <w:r w:rsidR="00CF6D23">
        <w:t xml:space="preserve">he </w:t>
      </w:r>
      <w:r w:rsidR="00C75D70">
        <w:t>occurrences</w:t>
      </w:r>
      <w:r w:rsidR="00CF6D23">
        <w:t xml:space="preserve"> and </w:t>
      </w:r>
      <w:r w:rsidR="00C75D70">
        <w:t>intensities</w:t>
      </w:r>
      <w:r w:rsidR="00CF6D23">
        <w:t xml:space="preserve"> of harmful </w:t>
      </w:r>
      <w:r w:rsidR="00C75D70">
        <w:t>algae</w:t>
      </w:r>
      <w:r w:rsidR="00CF6D23">
        <w:t xml:space="preserve"> blooms are</w:t>
      </w:r>
      <w:r w:rsidR="007D1882">
        <w:t xml:space="preserve"> on</w:t>
      </w:r>
      <w:r w:rsidR="00CF6D23">
        <w:t xml:space="preserve"> </w:t>
      </w:r>
      <w:r w:rsidR="007D1882" w:rsidRPr="007D1882">
        <w:rPr>
          <w:noProof/>
        </w:rPr>
        <w:t xml:space="preserve">the </w:t>
      </w:r>
      <w:r w:rsidR="00CF6D23" w:rsidRPr="007D1882">
        <w:rPr>
          <w:noProof/>
        </w:rPr>
        <w:t>rise</w:t>
      </w:r>
      <w:r>
        <w:rPr>
          <w:noProof/>
        </w:rPr>
        <w:t xml:space="preserve">. </w:t>
      </w:r>
      <w:r w:rsidR="00CF6D23">
        <w:t xml:space="preserve"> Beyond ecological damages they also pose </w:t>
      </w:r>
      <w:r w:rsidR="007D1882">
        <w:t xml:space="preserve">a </w:t>
      </w:r>
      <w:r w:rsidR="00CF6D23" w:rsidRPr="007D1882">
        <w:rPr>
          <w:noProof/>
        </w:rPr>
        <w:t>serious</w:t>
      </w:r>
      <w:r w:rsidR="00CF6D23">
        <w:t xml:space="preserve"> human health risk</w:t>
      </w:r>
      <w:r>
        <w:t>, which has economic consequences.</w:t>
      </w:r>
      <w:r w:rsidR="00CF6D23">
        <w:t xml:space="preserve">  This project will create </w:t>
      </w:r>
      <w:r w:rsidR="00C75D70">
        <w:t>tools that</w:t>
      </w:r>
      <w:r w:rsidR="00CF6D23">
        <w:t xml:space="preserve"> for the</w:t>
      </w:r>
      <w:r w:rsidR="00C75D70">
        <w:t xml:space="preserve"> first</w:t>
      </w:r>
      <w:r w:rsidR="00CF6D23">
        <w:t xml:space="preserve"> time, allow </w:t>
      </w:r>
      <w:r w:rsidR="00C75D70">
        <w:t>communities</w:t>
      </w:r>
      <w:r w:rsidR="00CF6D23">
        <w:t xml:space="preserve"> around </w:t>
      </w:r>
      <w:r w:rsidR="00C75D70">
        <w:t xml:space="preserve">the </w:t>
      </w:r>
      <w:r w:rsidR="00CF6D23">
        <w:t>infested lakes to assess the h</w:t>
      </w:r>
      <w:r w:rsidR="00C75D70">
        <w:t xml:space="preserve">ealth cost associated with </w:t>
      </w:r>
      <w:r w:rsidR="00C75D70" w:rsidRPr="007D1882">
        <w:rPr>
          <w:noProof/>
        </w:rPr>
        <w:t>HABs</w:t>
      </w:r>
      <w:r w:rsidR="00C75D70">
        <w:t xml:space="preserve"> </w:t>
      </w:r>
      <w:r w:rsidR="00CF6D23">
        <w:t xml:space="preserve">and </w:t>
      </w:r>
      <w:r w:rsidR="00C75D70">
        <w:t xml:space="preserve">to </w:t>
      </w:r>
      <w:r w:rsidR="00CF6D23">
        <w:t xml:space="preserve">become stronger and more resilient to HABs occurrence.  The project sponsor currently </w:t>
      </w:r>
      <w:r w:rsidR="00CF6D23" w:rsidRPr="007D1882">
        <w:rPr>
          <w:noProof/>
        </w:rPr>
        <w:t>lead</w:t>
      </w:r>
      <w:r w:rsidR="007D1882">
        <w:rPr>
          <w:noProof/>
        </w:rPr>
        <w:t>s</w:t>
      </w:r>
      <w:r w:rsidR="00CF6D23">
        <w:t xml:space="preserve"> the Minnesota HABs Group and will continue to nurture collaboration among all stakeholders, promote original discoveries, develop research supported educational materials, and to train water resources’ professionals and communities.</w:t>
      </w:r>
    </w:p>
    <w:p w14:paraId="294D5F11" w14:textId="77777777" w:rsidR="00754669" w:rsidRDefault="00754669">
      <w:pPr>
        <w:widowControl w:val="0"/>
      </w:pPr>
    </w:p>
    <w:p w14:paraId="1844D6A9" w14:textId="77777777" w:rsidR="00754669" w:rsidRDefault="00CF6D23">
      <w:pPr>
        <w:widowControl w:val="0"/>
        <w:rPr>
          <w:b/>
          <w:color w:val="000000"/>
        </w:rPr>
      </w:pPr>
      <w:r>
        <w:rPr>
          <w:b/>
          <w:color w:val="000000"/>
        </w:rPr>
        <w:t xml:space="preserve">V. </w:t>
      </w:r>
      <w:r>
        <w:rPr>
          <w:b/>
          <w:color w:val="000000"/>
        </w:rPr>
        <w:tab/>
      </w:r>
      <w:r w:rsidRPr="007D1882">
        <w:rPr>
          <w:b/>
          <w:noProof/>
          <w:color w:val="000000"/>
        </w:rPr>
        <w:t>TIMELINE</w:t>
      </w:r>
      <w:r>
        <w:rPr>
          <w:b/>
          <w:color w:val="000000"/>
        </w:rPr>
        <w:t xml:space="preserve"> REQUIREMENTS:</w:t>
      </w:r>
    </w:p>
    <w:p w14:paraId="23EBCFD0" w14:textId="77777777" w:rsidR="00754669" w:rsidRDefault="00CF6D23">
      <w:r>
        <w:t>The project is for 3 years: starting on July 1, 2020, and ending on June 30, 2023. Periodic project status update will be submitted January 1 and July 1 of each year with a final report submitted by June 30, 2023.</w:t>
      </w:r>
    </w:p>
    <w:sectPr w:rsidR="00754669">
      <w:headerReference w:type="default" r:id="rId8"/>
      <w:footerReference w:type="default" r:id="rId9"/>
      <w:headerReference w:type="first" r:id="rId10"/>
      <w:footerReference w:type="first" r:id="rId11"/>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D5FC" w14:textId="77777777" w:rsidR="00AB71FD" w:rsidRDefault="00AB71FD">
      <w:r>
        <w:separator/>
      </w:r>
    </w:p>
  </w:endnote>
  <w:endnote w:type="continuationSeparator" w:id="0">
    <w:p w14:paraId="1C150060" w14:textId="77777777" w:rsidR="00AB71FD" w:rsidRDefault="00AB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10F46" w14:textId="7D226379" w:rsidR="00754669" w:rsidRDefault="00CF6D2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E7A38">
      <w:rPr>
        <w:noProof/>
        <w:color w:val="000000"/>
      </w:rPr>
      <w:t>2</w:t>
    </w:r>
    <w:r>
      <w:rPr>
        <w:color w:val="000000"/>
      </w:rPr>
      <w:fldChar w:fldCharType="end"/>
    </w:r>
  </w:p>
  <w:p w14:paraId="20D3D85C" w14:textId="77777777" w:rsidR="00754669" w:rsidRDefault="0075466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341B" w14:textId="77777777" w:rsidR="00754669" w:rsidRDefault="00CF6D2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9CFCBF9" w14:textId="77777777" w:rsidR="00754669" w:rsidRDefault="0075466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F54F" w14:textId="77777777" w:rsidR="00AB71FD" w:rsidRDefault="00AB71FD">
      <w:r>
        <w:separator/>
      </w:r>
    </w:p>
  </w:footnote>
  <w:footnote w:type="continuationSeparator" w:id="0">
    <w:p w14:paraId="16606C7A" w14:textId="77777777" w:rsidR="00AB71FD" w:rsidRDefault="00AB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C4BC" w14:textId="77777777" w:rsidR="00754669" w:rsidRDefault="00754669">
    <w:pPr>
      <w:widowControl w:val="0"/>
      <w:pBdr>
        <w:top w:val="nil"/>
        <w:left w:val="nil"/>
        <w:bottom w:val="nil"/>
        <w:right w:val="nil"/>
        <w:between w:val="nil"/>
      </w:pBdr>
      <w:spacing w:line="276" w:lineRule="auto"/>
    </w:pPr>
  </w:p>
  <w:tbl>
    <w:tblPr>
      <w:tblStyle w:val="a3"/>
      <w:tblW w:w="10278" w:type="dxa"/>
      <w:tblLayout w:type="fixed"/>
      <w:tblLook w:val="0400" w:firstRow="0" w:lastRow="0" w:firstColumn="0" w:lastColumn="0" w:noHBand="0" w:noVBand="1"/>
    </w:tblPr>
    <w:tblGrid>
      <w:gridCol w:w="1278"/>
      <w:gridCol w:w="9000"/>
    </w:tblGrid>
    <w:tr w:rsidR="00754669" w14:paraId="28603B7E" w14:textId="77777777">
      <w:tc>
        <w:tcPr>
          <w:tcW w:w="1278" w:type="dxa"/>
        </w:tcPr>
        <w:p w14:paraId="7E7A344A" w14:textId="77777777" w:rsidR="00754669" w:rsidRDefault="00CF6D2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ED59220" wp14:editId="4253CDA9">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3134EC7A" w14:textId="77777777" w:rsidR="00754669" w:rsidRDefault="00CF6D23">
          <w:pPr>
            <w:rPr>
              <w:b/>
            </w:rPr>
          </w:pPr>
          <w:r>
            <w:rPr>
              <w:b/>
            </w:rPr>
            <w:t>Environment and Natural Resources Trust Fund (ENRTF)</w:t>
          </w:r>
        </w:p>
        <w:p w14:paraId="5660C5E2" w14:textId="77777777" w:rsidR="00754669" w:rsidRDefault="00CF6D23">
          <w:pPr>
            <w:pBdr>
              <w:top w:val="nil"/>
              <w:left w:val="nil"/>
              <w:bottom w:val="nil"/>
              <w:right w:val="nil"/>
              <w:between w:val="nil"/>
            </w:pBdr>
            <w:tabs>
              <w:tab w:val="center" w:pos="4680"/>
              <w:tab w:val="right" w:pos="9360"/>
            </w:tabs>
            <w:rPr>
              <w:b/>
              <w:color w:val="000000"/>
            </w:rPr>
          </w:pPr>
          <w:r>
            <w:rPr>
              <w:b/>
              <w:color w:val="000000"/>
            </w:rPr>
            <w:t>2020 Main Proposal</w:t>
          </w:r>
        </w:p>
        <w:p w14:paraId="59944677" w14:textId="77777777" w:rsidR="00754669" w:rsidRDefault="00754669">
          <w:pPr>
            <w:pBdr>
              <w:top w:val="nil"/>
              <w:left w:val="nil"/>
              <w:bottom w:val="nil"/>
              <w:right w:val="nil"/>
              <w:between w:val="nil"/>
            </w:pBdr>
            <w:tabs>
              <w:tab w:val="center" w:pos="4680"/>
              <w:tab w:val="right" w:pos="9360"/>
            </w:tabs>
            <w:rPr>
              <w:color w:val="000000"/>
            </w:rPr>
          </w:pPr>
        </w:p>
      </w:tc>
    </w:tr>
  </w:tbl>
  <w:p w14:paraId="0ED718B5" w14:textId="77777777" w:rsidR="00754669" w:rsidRDefault="00754669">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4117F" w14:textId="77777777" w:rsidR="00754669" w:rsidRDefault="00754669">
    <w:pPr>
      <w:widowControl w:val="0"/>
      <w:pBdr>
        <w:top w:val="nil"/>
        <w:left w:val="nil"/>
        <w:bottom w:val="nil"/>
        <w:right w:val="nil"/>
        <w:between w:val="nil"/>
      </w:pBdr>
      <w:spacing w:line="276" w:lineRule="auto"/>
      <w:rPr>
        <w:color w:val="000000"/>
      </w:rPr>
    </w:pPr>
  </w:p>
  <w:tbl>
    <w:tblPr>
      <w:tblStyle w:val="a4"/>
      <w:tblW w:w="9576" w:type="dxa"/>
      <w:tblLayout w:type="fixed"/>
      <w:tblLook w:val="0400" w:firstRow="0" w:lastRow="0" w:firstColumn="0" w:lastColumn="0" w:noHBand="0" w:noVBand="1"/>
    </w:tblPr>
    <w:tblGrid>
      <w:gridCol w:w="1098"/>
      <w:gridCol w:w="8478"/>
    </w:tblGrid>
    <w:tr w:rsidR="00754669" w14:paraId="3C5EE4FB" w14:textId="77777777">
      <w:tc>
        <w:tcPr>
          <w:tcW w:w="1098" w:type="dxa"/>
        </w:tcPr>
        <w:p w14:paraId="4F3FFD24" w14:textId="77777777" w:rsidR="00754669" w:rsidRDefault="00CF6D2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2405A5C9" wp14:editId="07B5DE4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14:paraId="64DF3D45" w14:textId="77777777" w:rsidR="00754669" w:rsidRDefault="00CF6D23">
          <w:pPr>
            <w:rPr>
              <w:b/>
            </w:rPr>
          </w:pPr>
          <w:r>
            <w:rPr>
              <w:b/>
            </w:rPr>
            <w:t>Environment and Natural Resources Trust Fund (ENRTF)</w:t>
          </w:r>
        </w:p>
        <w:p w14:paraId="633E6F2F" w14:textId="77777777" w:rsidR="00754669" w:rsidRDefault="00CF6D23">
          <w:pPr>
            <w:pBdr>
              <w:top w:val="nil"/>
              <w:left w:val="nil"/>
              <w:bottom w:val="nil"/>
              <w:right w:val="nil"/>
              <w:between w:val="nil"/>
            </w:pBdr>
            <w:tabs>
              <w:tab w:val="center" w:pos="4680"/>
              <w:tab w:val="right" w:pos="9360"/>
            </w:tabs>
            <w:rPr>
              <w:b/>
              <w:color w:val="000000"/>
            </w:rPr>
          </w:pPr>
          <w:r>
            <w:rPr>
              <w:b/>
              <w:color w:val="000000"/>
            </w:rPr>
            <w:t>2014 Main Proposal</w:t>
          </w:r>
        </w:p>
        <w:p w14:paraId="6D3C4639" w14:textId="77777777" w:rsidR="00754669" w:rsidRDefault="00CF6D23">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1F8336CB" w14:textId="77777777" w:rsidR="00754669" w:rsidRDefault="00754669">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739"/>
    <w:multiLevelType w:val="multilevel"/>
    <w:tmpl w:val="DF6A9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2E6258"/>
    <w:multiLevelType w:val="multilevel"/>
    <w:tmpl w:val="0E4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A0NTI0NrM0MzY1sTBX0lEKTi0uzszPAykwrQUAT1v2NSwAAAA="/>
  </w:docVars>
  <w:rsids>
    <w:rsidRoot w:val="00754669"/>
    <w:rsid w:val="00042D21"/>
    <w:rsid w:val="002D40B1"/>
    <w:rsid w:val="002E62A9"/>
    <w:rsid w:val="003D4507"/>
    <w:rsid w:val="003F1043"/>
    <w:rsid w:val="00466093"/>
    <w:rsid w:val="00575C68"/>
    <w:rsid w:val="005D730E"/>
    <w:rsid w:val="00723E92"/>
    <w:rsid w:val="00754669"/>
    <w:rsid w:val="007B0155"/>
    <w:rsid w:val="007D1882"/>
    <w:rsid w:val="009945A8"/>
    <w:rsid w:val="009C1665"/>
    <w:rsid w:val="00AB71FD"/>
    <w:rsid w:val="00AE7A38"/>
    <w:rsid w:val="00C04C84"/>
    <w:rsid w:val="00C75D70"/>
    <w:rsid w:val="00C809CE"/>
    <w:rsid w:val="00CF6D23"/>
    <w:rsid w:val="00F8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798E"/>
  <w15:docId w15:val="{88F70594-0906-473E-8FA7-547029E1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75D70"/>
    <w:pPr>
      <w:ind w:left="720"/>
      <w:contextualSpacing/>
    </w:pPr>
  </w:style>
  <w:style w:type="paragraph" w:styleId="NormalWeb">
    <w:name w:val="Normal (Web)"/>
    <w:basedOn w:val="Normal"/>
    <w:uiPriority w:val="99"/>
    <w:semiHidden/>
    <w:unhideWhenUsed/>
    <w:rsid w:val="007B015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73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30E"/>
    <w:rPr>
      <w:rFonts w:ascii="Times New Roman" w:hAnsi="Times New Roman" w:cs="Times New Roman"/>
      <w:sz w:val="18"/>
      <w:szCs w:val="18"/>
    </w:rPr>
  </w:style>
  <w:style w:type="paragraph" w:styleId="Revision">
    <w:name w:val="Revision"/>
    <w:hidden/>
    <w:uiPriority w:val="99"/>
    <w:semiHidden/>
    <w:rsid w:val="005D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16580">
      <w:bodyDiv w:val="1"/>
      <w:marLeft w:val="0"/>
      <w:marRight w:val="0"/>
      <w:marTop w:val="0"/>
      <w:marBottom w:val="0"/>
      <w:divBdr>
        <w:top w:val="none" w:sz="0" w:space="0" w:color="auto"/>
        <w:left w:val="none" w:sz="0" w:space="0" w:color="auto"/>
        <w:bottom w:val="none" w:sz="0" w:space="0" w:color="auto"/>
        <w:right w:val="none" w:sz="0" w:space="0" w:color="auto"/>
      </w:divBdr>
    </w:div>
    <w:div w:id="13119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9BF8-B748-4588-B3A2-C15881FC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Shahram Missaghi</dc:creator>
  <cp:lastModifiedBy>Shahram Missaghi</cp:lastModifiedBy>
  <cp:revision>6</cp:revision>
  <dcterms:created xsi:type="dcterms:W3CDTF">2019-04-09T20:55:00Z</dcterms:created>
  <dcterms:modified xsi:type="dcterms:W3CDTF">2019-04-12T15:55:00Z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