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214" w:rsidRPr="00615889" w:rsidRDefault="00A259F3">
      <w:pPr>
        <w:rPr>
          <w:rFonts w:cstheme="minorHAnsi"/>
          <w:b/>
        </w:rPr>
      </w:pPr>
      <w:r w:rsidRPr="00615889">
        <w:rPr>
          <w:rFonts w:cstheme="minorHAnsi"/>
          <w:b/>
        </w:rPr>
        <w:t>Project Manager Qualifications</w:t>
      </w:r>
    </w:p>
    <w:p w:rsidR="00A259F3" w:rsidRPr="00615889" w:rsidRDefault="00A259F3" w:rsidP="00A259F3">
      <w:pPr>
        <w:rPr>
          <w:rFonts w:cstheme="minorHAnsi"/>
        </w:rPr>
      </w:pPr>
      <w:r w:rsidRPr="00615889">
        <w:rPr>
          <w:rFonts w:cstheme="minorHAnsi"/>
        </w:rPr>
        <w:t>Heather Johnson currently serves as a Senior Hydrologist with the Minnesota Department of Agriculture (MDA).  She earned her BA in Environmental Studies from University of Minnesota – Duluth, and her MS in Water Resources Science from the University of Minnesota – Twin Cities.  She has worked at multiple levels of government, including a Joint Powers Board, the Metropolitan Council</w:t>
      </w:r>
      <w:r w:rsidR="009A0069">
        <w:rPr>
          <w:rFonts w:cstheme="minorHAnsi"/>
        </w:rPr>
        <w:t>,</w:t>
      </w:r>
      <w:r w:rsidRPr="00615889">
        <w:rPr>
          <w:rFonts w:cstheme="minorHAnsi"/>
        </w:rPr>
        <w:t xml:space="preserve"> the National Weat</w:t>
      </w:r>
      <w:r w:rsidR="00615889" w:rsidRPr="00615889">
        <w:rPr>
          <w:rFonts w:cstheme="minorHAnsi"/>
        </w:rPr>
        <w:t>her Service</w:t>
      </w:r>
      <w:r w:rsidR="009A0069">
        <w:rPr>
          <w:rFonts w:cstheme="minorHAnsi"/>
        </w:rPr>
        <w:t xml:space="preserve"> and over 12 years</w:t>
      </w:r>
      <w:bookmarkStart w:id="0" w:name="_GoBack"/>
      <w:bookmarkEnd w:id="0"/>
      <w:r w:rsidR="009A0069">
        <w:rPr>
          <w:rFonts w:cstheme="minorHAnsi"/>
        </w:rPr>
        <w:t xml:space="preserve"> at MDA</w:t>
      </w:r>
      <w:r w:rsidR="00615889" w:rsidRPr="00615889">
        <w:rPr>
          <w:rFonts w:cstheme="minorHAnsi"/>
        </w:rPr>
        <w:t>.</w:t>
      </w:r>
    </w:p>
    <w:p w:rsidR="00A259F3" w:rsidRPr="00615889" w:rsidRDefault="00A259F3">
      <w:pPr>
        <w:rPr>
          <w:rFonts w:cstheme="minorHAnsi"/>
        </w:rPr>
      </w:pPr>
      <w:r w:rsidRPr="00615889">
        <w:rPr>
          <w:rFonts w:cstheme="minorHAnsi"/>
        </w:rPr>
        <w:t xml:space="preserve">Heather has been with the MDA for over twelve years, serving as both a hydrologist and for several years, Supervisor of the Monitoring and Assessment Unit, until taking a reduction in work hours to be home with her kids. She is currently a Senior Hydrologist, working on a large range of </w:t>
      </w:r>
      <w:r w:rsidR="002F72E4" w:rsidRPr="00615889">
        <w:rPr>
          <w:rFonts w:cstheme="minorHAnsi"/>
        </w:rPr>
        <w:t xml:space="preserve">complex </w:t>
      </w:r>
      <w:r w:rsidRPr="00615889">
        <w:rPr>
          <w:rFonts w:cstheme="minorHAnsi"/>
        </w:rPr>
        <w:t>projects. She has successfully managed several</w:t>
      </w:r>
      <w:r w:rsidR="002F72E4" w:rsidRPr="00615889">
        <w:rPr>
          <w:rFonts w:cstheme="minorHAnsi"/>
        </w:rPr>
        <w:t xml:space="preserve"> large MDA</w:t>
      </w:r>
      <w:r w:rsidRPr="00615889">
        <w:rPr>
          <w:rFonts w:cstheme="minorHAnsi"/>
        </w:rPr>
        <w:t xml:space="preserve"> Clean Water Fund Research Projects, </w:t>
      </w:r>
      <w:r w:rsidR="00DD1BBC">
        <w:rPr>
          <w:rFonts w:cstheme="minorHAnsi"/>
        </w:rPr>
        <w:t>providing oversight to outside contractors to ensure</w:t>
      </w:r>
      <w:r w:rsidRPr="00615889">
        <w:rPr>
          <w:rFonts w:cstheme="minorHAnsi"/>
        </w:rPr>
        <w:t xml:space="preserve"> projects are completed on time</w:t>
      </w:r>
      <w:r w:rsidR="001124B5">
        <w:rPr>
          <w:rFonts w:cstheme="minorHAnsi"/>
        </w:rPr>
        <w:t xml:space="preserve">, appropriate reports are submitted </w:t>
      </w:r>
      <w:r w:rsidRPr="00615889">
        <w:rPr>
          <w:rFonts w:cstheme="minorHAnsi"/>
        </w:rPr>
        <w:t xml:space="preserve">and </w:t>
      </w:r>
      <w:r w:rsidR="001124B5">
        <w:rPr>
          <w:rFonts w:cstheme="minorHAnsi"/>
        </w:rPr>
        <w:t xml:space="preserve">the projects are </w:t>
      </w:r>
      <w:r w:rsidRPr="00615889">
        <w:rPr>
          <w:rFonts w:cstheme="minorHAnsi"/>
        </w:rPr>
        <w:t>held accountab</w:t>
      </w:r>
      <w:r w:rsidR="001124B5">
        <w:rPr>
          <w:rFonts w:cstheme="minorHAnsi"/>
        </w:rPr>
        <w:t>le</w:t>
      </w:r>
      <w:r w:rsidRPr="00615889">
        <w:rPr>
          <w:rFonts w:cstheme="minorHAnsi"/>
        </w:rPr>
        <w:t xml:space="preserve"> on project goals</w:t>
      </w:r>
      <w:r w:rsidR="001124B5">
        <w:rPr>
          <w:rFonts w:cstheme="minorHAnsi"/>
        </w:rPr>
        <w:t xml:space="preserve"> and objectives</w:t>
      </w:r>
      <w:r w:rsidRPr="00615889">
        <w:rPr>
          <w:rFonts w:cstheme="minorHAnsi"/>
        </w:rPr>
        <w:t>. Each year she successfully</w:t>
      </w:r>
      <w:r w:rsidR="002F72E4" w:rsidRPr="00615889">
        <w:rPr>
          <w:rFonts w:cstheme="minorHAnsi"/>
        </w:rPr>
        <w:t xml:space="preserve"> leads a team of hydrologists in pulling together the </w:t>
      </w:r>
      <w:r w:rsidR="00503832">
        <w:rPr>
          <w:rFonts w:cstheme="minorHAnsi"/>
        </w:rPr>
        <w:t>MDA</w:t>
      </w:r>
      <w:r w:rsidR="00CD3751">
        <w:rPr>
          <w:rFonts w:cstheme="minorHAnsi"/>
        </w:rPr>
        <w:t>’</w:t>
      </w:r>
      <w:r w:rsidR="00503832">
        <w:rPr>
          <w:rFonts w:cstheme="minorHAnsi"/>
        </w:rPr>
        <w:t xml:space="preserve">s </w:t>
      </w:r>
      <w:r w:rsidR="002F72E4" w:rsidRPr="00615889">
        <w:rPr>
          <w:rFonts w:cstheme="minorHAnsi"/>
        </w:rPr>
        <w:t xml:space="preserve">Water Quality Monitoring Report, a </w:t>
      </w:r>
      <w:r w:rsidR="00902B59" w:rsidRPr="00615889">
        <w:rPr>
          <w:rFonts w:cstheme="minorHAnsi"/>
        </w:rPr>
        <w:t>comp</w:t>
      </w:r>
      <w:r w:rsidR="00902B59">
        <w:rPr>
          <w:rFonts w:cstheme="minorHAnsi"/>
        </w:rPr>
        <w:t xml:space="preserve">ilation </w:t>
      </w:r>
      <w:r w:rsidR="002F72E4" w:rsidRPr="00615889">
        <w:rPr>
          <w:rFonts w:cstheme="minorHAnsi"/>
        </w:rPr>
        <w:t>of t</w:t>
      </w:r>
      <w:r w:rsidR="00902B59">
        <w:rPr>
          <w:rFonts w:cstheme="minorHAnsi"/>
        </w:rPr>
        <w:t>he previous</w:t>
      </w:r>
      <w:r w:rsidR="002F72E4" w:rsidRPr="00615889">
        <w:rPr>
          <w:rFonts w:cstheme="minorHAnsi"/>
        </w:rPr>
        <w:t xml:space="preserve"> year’s pesticide water quality data. She is Project </w:t>
      </w:r>
      <w:r w:rsidR="00615889" w:rsidRPr="00615889">
        <w:rPr>
          <w:rFonts w:cstheme="minorHAnsi"/>
        </w:rPr>
        <w:t>Manager</w:t>
      </w:r>
      <w:r w:rsidR="002F72E4" w:rsidRPr="00615889">
        <w:rPr>
          <w:rFonts w:cstheme="minorHAnsi"/>
        </w:rPr>
        <w:t xml:space="preserve"> for Minnesota’s Runoff Risk Advisory Forecast (</w:t>
      </w:r>
      <w:hyperlink r:id="rId5" w:history="1">
        <w:r w:rsidR="002F72E4" w:rsidRPr="00615889">
          <w:rPr>
            <w:rStyle w:val="Hyperlink"/>
            <w:rFonts w:cstheme="minorHAnsi"/>
          </w:rPr>
          <w:t>www.mda.state.mn.us/rraf</w:t>
        </w:r>
      </w:hyperlink>
      <w:r w:rsidR="002F72E4" w:rsidRPr="00615889">
        <w:rPr>
          <w:rFonts w:cstheme="minorHAnsi"/>
        </w:rPr>
        <w:t xml:space="preserve">) </w:t>
      </w:r>
      <w:r w:rsidR="00615889" w:rsidRPr="00CB01EA">
        <w:rPr>
          <w:rFonts w:cstheme="minorHAnsi"/>
          <w:lang w:val="en"/>
        </w:rPr>
        <w:t xml:space="preserve">a tool designed to </w:t>
      </w:r>
      <w:r w:rsidR="002F72E4" w:rsidRPr="00CB01EA">
        <w:rPr>
          <w:rFonts w:cstheme="minorHAnsi"/>
          <w:lang w:val="en"/>
        </w:rPr>
        <w:t xml:space="preserve">help farmers and commercial applicators determine the best time to apply manure. </w:t>
      </w:r>
      <w:r w:rsidR="00250391" w:rsidRPr="00CB01EA">
        <w:rPr>
          <w:rFonts w:cstheme="minorHAnsi"/>
          <w:lang w:val="en"/>
        </w:rPr>
        <w:t>It is part of a regional Runoff Risk Advisory Forecast project</w:t>
      </w:r>
      <w:r w:rsidR="00615889" w:rsidRPr="00CB01EA">
        <w:rPr>
          <w:rFonts w:cstheme="minorHAnsi"/>
          <w:lang w:val="en"/>
        </w:rPr>
        <w:t xml:space="preserve"> which includes state and federal agencies in </w:t>
      </w:r>
      <w:r w:rsidR="00250391" w:rsidRPr="00CB01EA">
        <w:rPr>
          <w:rFonts w:cstheme="minorHAnsi"/>
          <w:lang w:val="en"/>
        </w:rPr>
        <w:t>Wisconsi</w:t>
      </w:r>
      <w:r w:rsidR="00615889" w:rsidRPr="00CB01EA">
        <w:rPr>
          <w:rFonts w:cstheme="minorHAnsi"/>
          <w:lang w:val="en"/>
        </w:rPr>
        <w:t>n, Michigan, Minnesota and Ohio.</w:t>
      </w:r>
    </w:p>
    <w:p w:rsidR="00A259F3" w:rsidRPr="00615889" w:rsidRDefault="00A259F3">
      <w:pPr>
        <w:rPr>
          <w:rFonts w:cstheme="minorHAnsi"/>
          <w:b/>
        </w:rPr>
      </w:pPr>
      <w:r w:rsidRPr="00615889">
        <w:rPr>
          <w:rFonts w:cstheme="minorHAnsi"/>
          <w:b/>
        </w:rPr>
        <w:t>Organization Description:</w:t>
      </w:r>
    </w:p>
    <w:p w:rsidR="00A259F3" w:rsidRPr="00A259F3" w:rsidRDefault="00A259F3" w:rsidP="00A259F3">
      <w:pPr>
        <w:spacing w:after="150" w:line="240" w:lineRule="auto"/>
        <w:rPr>
          <w:rFonts w:eastAsia="Times New Roman" w:cstheme="minorHAnsi"/>
          <w:lang w:val="en"/>
        </w:rPr>
      </w:pPr>
      <w:r w:rsidRPr="00A259F3">
        <w:rPr>
          <w:rFonts w:eastAsia="Times New Roman" w:cstheme="minorHAnsi"/>
          <w:lang w:val="en"/>
        </w:rPr>
        <w:t>Ambient water quality monitoring is conducted by the MDA Monitoring and Assessment</w:t>
      </w:r>
      <w:r w:rsidRPr="002F72E4">
        <w:rPr>
          <w:rFonts w:eastAsia="Times New Roman" w:cstheme="minorHAnsi"/>
          <w:lang w:val="en"/>
        </w:rPr>
        <w:t xml:space="preserve"> Unit to evaluate the impact of </w:t>
      </w:r>
      <w:r w:rsidRPr="00A259F3">
        <w:rPr>
          <w:rFonts w:eastAsia="Times New Roman" w:cstheme="minorHAnsi"/>
          <w:lang w:val="en"/>
        </w:rPr>
        <w:t>agricultural chemicals, includ</w:t>
      </w:r>
      <w:r w:rsidRPr="002F72E4">
        <w:rPr>
          <w:rFonts w:eastAsia="Times New Roman" w:cstheme="minorHAnsi"/>
          <w:lang w:val="en"/>
        </w:rPr>
        <w:t xml:space="preserve">ing pesticides and fertilizers, </w:t>
      </w:r>
      <w:r w:rsidRPr="00A259F3">
        <w:rPr>
          <w:rFonts w:eastAsia="Times New Roman" w:cstheme="minorHAnsi"/>
          <w:lang w:val="en"/>
        </w:rPr>
        <w:t xml:space="preserve">on groundwater and surface water from routine application. The data collected is used to identify compounds and/or places where concentrations may exceed established water quality benchmarks, guidance values, and/or standards, collectively referred to as reference values. This data is also used to identify trends regarding detection frequency and concentration of specific agricultural chemicals found in the waters of the state. The data can also prompt development, and the evaluation of effectiveness of best management practices (BMPs) for those specific compounds. The groundwater and surface water monitoring networks have evolved over the years to meet the needs of the state. The ambient water quality data collected is public information and is available by request or through the </w:t>
      </w:r>
      <w:hyperlink r:id="rId6" w:tgtFrame="_blank" w:history="1">
        <w:r w:rsidRPr="002F72E4">
          <w:rPr>
            <w:rFonts w:eastAsia="Times New Roman" w:cstheme="minorHAnsi"/>
            <w:lang w:val="en"/>
          </w:rPr>
          <w:t>Water Quality Portal</w:t>
        </w:r>
      </w:hyperlink>
      <w:r w:rsidRPr="00A259F3">
        <w:rPr>
          <w:rFonts w:eastAsia="Times New Roman" w:cstheme="minorHAnsi"/>
          <w:lang w:val="en"/>
        </w:rPr>
        <w:t>.</w:t>
      </w:r>
    </w:p>
    <w:p w:rsidR="00A259F3" w:rsidRPr="00A259F3" w:rsidRDefault="00A259F3" w:rsidP="00A259F3">
      <w:pPr>
        <w:spacing w:after="150" w:line="240" w:lineRule="auto"/>
        <w:rPr>
          <w:rFonts w:eastAsia="Times New Roman" w:cstheme="minorHAnsi"/>
          <w:lang w:val="en"/>
        </w:rPr>
      </w:pPr>
      <w:r w:rsidRPr="00A259F3">
        <w:rPr>
          <w:rFonts w:eastAsia="Times New Roman" w:cstheme="minorHAnsi"/>
          <w:lang w:val="en"/>
        </w:rPr>
        <w:t>Guided by the Pesticide Control Law and the Comprehensive Groundwater Protection Act (</w:t>
      </w:r>
      <w:hyperlink r:id="rId7" w:history="1">
        <w:r w:rsidRPr="002F72E4">
          <w:rPr>
            <w:rFonts w:eastAsia="Times New Roman" w:cstheme="minorHAnsi"/>
            <w:lang w:val="en"/>
          </w:rPr>
          <w:t>Minnesota Statutes 18B, 18C, 18D, and 103H</w:t>
        </w:r>
      </w:hyperlink>
      <w:r w:rsidR="002F72E4">
        <w:rPr>
          <w:rFonts w:eastAsia="Times New Roman" w:cstheme="minorHAnsi"/>
          <w:lang w:val="en"/>
        </w:rPr>
        <w:t xml:space="preserve">) and </w:t>
      </w:r>
      <w:r w:rsidRPr="002F72E4">
        <w:rPr>
          <w:rFonts w:eastAsia="Times New Roman" w:cstheme="minorHAnsi"/>
          <w:lang w:val="en"/>
        </w:rPr>
        <w:t xml:space="preserve">the MDA's </w:t>
      </w:r>
      <w:hyperlink r:id="rId8" w:tgtFrame="_blank" w:history="1">
        <w:r w:rsidRPr="002F72E4">
          <w:rPr>
            <w:rFonts w:eastAsia="Times New Roman" w:cstheme="minorHAnsi"/>
            <w:lang w:val="en"/>
          </w:rPr>
          <w:t>Pesticide Management Plan</w:t>
        </w:r>
      </w:hyperlink>
      <w:r w:rsidRPr="00A259F3">
        <w:rPr>
          <w:rFonts w:eastAsia="Times New Roman" w:cstheme="minorHAnsi"/>
          <w:lang w:val="en"/>
        </w:rPr>
        <w:t>, the activities of the Monitoring and Assessment Program focus on:</w:t>
      </w:r>
    </w:p>
    <w:p w:rsidR="00A259F3" w:rsidRPr="00A259F3" w:rsidRDefault="00A259F3" w:rsidP="00A259F3">
      <w:pPr>
        <w:numPr>
          <w:ilvl w:val="0"/>
          <w:numId w:val="1"/>
        </w:numPr>
        <w:spacing w:before="100" w:beforeAutospacing="1" w:after="100" w:afterAutospacing="1" w:line="240" w:lineRule="auto"/>
        <w:ind w:left="495"/>
        <w:rPr>
          <w:rFonts w:eastAsia="Times New Roman" w:cstheme="minorHAnsi"/>
          <w:lang w:val="en"/>
        </w:rPr>
      </w:pPr>
      <w:r w:rsidRPr="00A259F3">
        <w:rPr>
          <w:rFonts w:eastAsia="Times New Roman" w:cstheme="minorHAnsi"/>
          <w:lang w:val="en"/>
        </w:rPr>
        <w:t>The collection and analysis of water samples from multiple locations throughout the agricultural and urban areas of the state to determine the identity, concentration magnitude and the frequency of pesticide presence in Minnesota's groundwater and surface water resources.</w:t>
      </w:r>
    </w:p>
    <w:p w:rsidR="00A259F3" w:rsidRPr="00A259F3" w:rsidRDefault="00A259F3" w:rsidP="00A259F3">
      <w:pPr>
        <w:numPr>
          <w:ilvl w:val="0"/>
          <w:numId w:val="1"/>
        </w:numPr>
        <w:spacing w:before="100" w:beforeAutospacing="1" w:after="100" w:afterAutospacing="1" w:line="240" w:lineRule="auto"/>
        <w:ind w:left="495"/>
        <w:rPr>
          <w:rFonts w:eastAsia="Times New Roman" w:cstheme="minorHAnsi"/>
          <w:lang w:val="en"/>
        </w:rPr>
      </w:pPr>
      <w:r w:rsidRPr="00A259F3">
        <w:rPr>
          <w:rFonts w:eastAsia="Times New Roman" w:cstheme="minorHAnsi"/>
          <w:lang w:val="en"/>
        </w:rPr>
        <w:t>Assessment of the long-term impacts of normal pesticide use on waters within the state.</w:t>
      </w:r>
    </w:p>
    <w:p w:rsidR="00A259F3" w:rsidRPr="00A259F3" w:rsidRDefault="00A259F3" w:rsidP="00A259F3">
      <w:pPr>
        <w:numPr>
          <w:ilvl w:val="0"/>
          <w:numId w:val="1"/>
        </w:numPr>
        <w:spacing w:before="100" w:beforeAutospacing="1" w:after="100" w:afterAutospacing="1" w:line="240" w:lineRule="auto"/>
        <w:ind w:left="495"/>
        <w:rPr>
          <w:rFonts w:eastAsia="Times New Roman" w:cstheme="minorHAnsi"/>
          <w:lang w:val="en"/>
        </w:rPr>
      </w:pPr>
      <w:r w:rsidRPr="00A259F3">
        <w:rPr>
          <w:rFonts w:eastAsia="Times New Roman" w:cstheme="minorHAnsi"/>
          <w:lang w:val="en"/>
        </w:rPr>
        <w:t>Conducting intensive monitoring of specific areas that are more sensitive to pesticide contamination based on geology, pesticide usage or based on historical data.</w:t>
      </w:r>
    </w:p>
    <w:p w:rsidR="00A259F3" w:rsidRPr="00A259F3" w:rsidRDefault="00A259F3" w:rsidP="00A259F3">
      <w:pPr>
        <w:numPr>
          <w:ilvl w:val="0"/>
          <w:numId w:val="1"/>
        </w:numPr>
        <w:spacing w:before="100" w:beforeAutospacing="1" w:after="100" w:afterAutospacing="1" w:line="240" w:lineRule="auto"/>
        <w:ind w:left="495"/>
        <w:rPr>
          <w:rFonts w:eastAsia="Times New Roman" w:cstheme="minorHAnsi"/>
          <w:lang w:val="en"/>
        </w:rPr>
      </w:pPr>
      <w:r w:rsidRPr="00A259F3">
        <w:rPr>
          <w:rFonts w:eastAsia="Times New Roman" w:cstheme="minorHAnsi"/>
          <w:lang w:val="en"/>
        </w:rPr>
        <w:t>Providing data to guide activities in the Pesticide Management Plan, including the development of best management practices to minimize the impacts of pesticide application to water resources.</w:t>
      </w:r>
    </w:p>
    <w:p w:rsidR="00A259F3" w:rsidRDefault="00A259F3" w:rsidP="00A259F3"/>
    <w:sectPr w:rsidR="00A25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0D70"/>
    <w:multiLevelType w:val="multilevel"/>
    <w:tmpl w:val="7EA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F3"/>
    <w:rsid w:val="001124B5"/>
    <w:rsid w:val="00250391"/>
    <w:rsid w:val="002F72E4"/>
    <w:rsid w:val="00503832"/>
    <w:rsid w:val="005C17F3"/>
    <w:rsid w:val="00615889"/>
    <w:rsid w:val="00902B59"/>
    <w:rsid w:val="00992C0F"/>
    <w:rsid w:val="009A0069"/>
    <w:rsid w:val="00A259F3"/>
    <w:rsid w:val="00CB01EA"/>
    <w:rsid w:val="00CD3751"/>
    <w:rsid w:val="00DD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2B50"/>
  <w15:chartTrackingRefBased/>
  <w15:docId w15:val="{03D6F5D3-238F-4BCB-AA24-77A83FC0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9F3"/>
    <w:rPr>
      <w:strike w:val="0"/>
      <w:dstrike w:val="0"/>
      <w:color w:val="008EAA"/>
      <w:u w:val="none"/>
      <w:effect w:val="none"/>
      <w:shd w:val="clear" w:color="auto" w:fill="auto"/>
    </w:rPr>
  </w:style>
  <w:style w:type="paragraph" w:styleId="NormalWeb">
    <w:name w:val="Normal (Web)"/>
    <w:basedOn w:val="Normal"/>
    <w:uiPriority w:val="99"/>
    <w:semiHidden/>
    <w:unhideWhenUsed/>
    <w:rsid w:val="00A259F3"/>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657682">
      <w:bodyDiv w:val="1"/>
      <w:marLeft w:val="0"/>
      <w:marRight w:val="0"/>
      <w:marTop w:val="0"/>
      <w:marBottom w:val="0"/>
      <w:divBdr>
        <w:top w:val="none" w:sz="0" w:space="0" w:color="auto"/>
        <w:left w:val="none" w:sz="0" w:space="0" w:color="auto"/>
        <w:bottom w:val="none" w:sz="0" w:space="0" w:color="auto"/>
        <w:right w:val="none" w:sz="0" w:space="0" w:color="auto"/>
      </w:divBdr>
      <w:divsChild>
        <w:div w:id="768089337">
          <w:marLeft w:val="0"/>
          <w:marRight w:val="0"/>
          <w:marTop w:val="0"/>
          <w:marBottom w:val="0"/>
          <w:divBdr>
            <w:top w:val="none" w:sz="0" w:space="0" w:color="auto"/>
            <w:left w:val="none" w:sz="0" w:space="0" w:color="auto"/>
            <w:bottom w:val="none" w:sz="0" w:space="0" w:color="auto"/>
            <w:right w:val="none" w:sz="0" w:space="0" w:color="auto"/>
          </w:divBdr>
          <w:divsChild>
            <w:div w:id="434516726">
              <w:marLeft w:val="0"/>
              <w:marRight w:val="0"/>
              <w:marTop w:val="0"/>
              <w:marBottom w:val="0"/>
              <w:divBdr>
                <w:top w:val="none" w:sz="0" w:space="0" w:color="auto"/>
                <w:left w:val="none" w:sz="0" w:space="0" w:color="auto"/>
                <w:bottom w:val="none" w:sz="0" w:space="0" w:color="auto"/>
                <w:right w:val="none" w:sz="0" w:space="0" w:color="auto"/>
              </w:divBdr>
              <w:divsChild>
                <w:div w:id="1059479236">
                  <w:marLeft w:val="0"/>
                  <w:marRight w:val="0"/>
                  <w:marTop w:val="0"/>
                  <w:marBottom w:val="0"/>
                  <w:divBdr>
                    <w:top w:val="none" w:sz="0" w:space="0" w:color="auto"/>
                    <w:left w:val="none" w:sz="0" w:space="0" w:color="auto"/>
                    <w:bottom w:val="none" w:sz="0" w:space="0" w:color="auto"/>
                    <w:right w:val="none" w:sz="0" w:space="0" w:color="auto"/>
                  </w:divBdr>
                  <w:divsChild>
                    <w:div w:id="1861238209">
                      <w:marLeft w:val="0"/>
                      <w:marRight w:val="0"/>
                      <w:marTop w:val="0"/>
                      <w:marBottom w:val="0"/>
                      <w:divBdr>
                        <w:top w:val="none" w:sz="0" w:space="0" w:color="auto"/>
                        <w:left w:val="none" w:sz="0" w:space="0" w:color="auto"/>
                        <w:bottom w:val="none" w:sz="0" w:space="0" w:color="auto"/>
                        <w:right w:val="none" w:sz="0" w:space="0" w:color="auto"/>
                      </w:divBdr>
                      <w:divsChild>
                        <w:div w:id="791019940">
                          <w:marLeft w:val="0"/>
                          <w:marRight w:val="0"/>
                          <w:marTop w:val="0"/>
                          <w:marBottom w:val="0"/>
                          <w:divBdr>
                            <w:top w:val="none" w:sz="0" w:space="0" w:color="auto"/>
                            <w:left w:val="none" w:sz="0" w:space="0" w:color="auto"/>
                            <w:bottom w:val="none" w:sz="0" w:space="0" w:color="auto"/>
                            <w:right w:val="none" w:sz="0" w:space="0" w:color="auto"/>
                          </w:divBdr>
                          <w:divsChild>
                            <w:div w:id="1828666403">
                              <w:marLeft w:val="-225"/>
                              <w:marRight w:val="-225"/>
                              <w:marTop w:val="0"/>
                              <w:marBottom w:val="0"/>
                              <w:divBdr>
                                <w:top w:val="none" w:sz="0" w:space="0" w:color="auto"/>
                                <w:left w:val="none" w:sz="0" w:space="0" w:color="auto"/>
                                <w:bottom w:val="none" w:sz="0" w:space="0" w:color="auto"/>
                                <w:right w:val="none" w:sz="0" w:space="0" w:color="auto"/>
                              </w:divBdr>
                              <w:divsChild>
                                <w:div w:id="1267736457">
                                  <w:marLeft w:val="0"/>
                                  <w:marRight w:val="0"/>
                                  <w:marTop w:val="0"/>
                                  <w:marBottom w:val="0"/>
                                  <w:divBdr>
                                    <w:top w:val="none" w:sz="0" w:space="0" w:color="auto"/>
                                    <w:left w:val="none" w:sz="0" w:space="0" w:color="auto"/>
                                    <w:bottom w:val="none" w:sz="0" w:space="0" w:color="auto"/>
                                    <w:right w:val="none" w:sz="0" w:space="0" w:color="auto"/>
                                  </w:divBdr>
                                  <w:divsChild>
                                    <w:div w:id="15197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dawebdev.prod.acquia-sites.com/protecting/waterprotection/pmp" TargetMode="External"/><Relationship Id="rId3" Type="http://schemas.openxmlformats.org/officeDocument/2006/relationships/settings" Target="settings.xml"/><Relationship Id="rId7" Type="http://schemas.openxmlformats.org/officeDocument/2006/relationships/hyperlink" Target="https://www.leg.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qualitydata.us/" TargetMode="External"/><Relationship Id="rId5" Type="http://schemas.openxmlformats.org/officeDocument/2006/relationships/hyperlink" Target="http://www.mda.state.mn.us/rr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Heather (MDA)</dc:creator>
  <cp:keywords/>
  <dc:description/>
  <cp:lastModifiedBy>Johnson, Heather (MDA)</cp:lastModifiedBy>
  <cp:revision>5</cp:revision>
  <dcterms:created xsi:type="dcterms:W3CDTF">2019-03-04T20:18:00Z</dcterms:created>
  <dcterms:modified xsi:type="dcterms:W3CDTF">2019-04-15T18:17:00Z</dcterms:modified>
</cp:coreProperties>
</file>