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09CF2" w14:textId="77777777" w:rsidR="005A4FB1" w:rsidRDefault="005A4FB1" w:rsidP="005A4FB1">
      <w:pPr>
        <w:jc w:val="center"/>
        <w:rPr>
          <w:rFonts w:cs="Arial"/>
          <w:i/>
        </w:rPr>
      </w:pPr>
    </w:p>
    <w:p w14:paraId="4A31B85F" w14:textId="77777777" w:rsidR="006E0EFD" w:rsidRPr="005A4FB1" w:rsidRDefault="006E0EFD" w:rsidP="005A4FB1">
      <w:pPr>
        <w:rPr>
          <w:rFonts w:cs="Arial"/>
          <w:i/>
        </w:rPr>
      </w:pPr>
      <w:r w:rsidRPr="009D6EC8">
        <w:rPr>
          <w:rFonts w:cs="Arial"/>
          <w:b/>
        </w:rPr>
        <w:t>PROJECT TITLE:</w:t>
      </w:r>
      <w:r w:rsidR="002A5FE1">
        <w:rPr>
          <w:rFonts w:cs="Arial"/>
          <w:b/>
        </w:rPr>
        <w:t xml:space="preserve">  </w:t>
      </w:r>
      <w:r w:rsidR="00D06D48">
        <w:rPr>
          <w:rFonts w:cs="Arial"/>
          <w:b/>
        </w:rPr>
        <w:t>Protecting Natural Resources &amp; Groundwater Aquifers in Rochester</w:t>
      </w:r>
    </w:p>
    <w:p w14:paraId="707AE0C9" w14:textId="77777777" w:rsidR="006E0EFD" w:rsidRPr="009D6EC8" w:rsidRDefault="006E0EFD" w:rsidP="006E0EFD">
      <w:pPr>
        <w:rPr>
          <w:rFonts w:cs="Arial"/>
        </w:rPr>
      </w:pPr>
    </w:p>
    <w:p w14:paraId="350E7BC7" w14:textId="77777777" w:rsidR="006E0EFD" w:rsidRDefault="006E0EFD" w:rsidP="006E0EFD">
      <w:pPr>
        <w:rPr>
          <w:rFonts w:cs="Arial"/>
          <w:b/>
        </w:rPr>
      </w:pPr>
      <w:r w:rsidRPr="009D6EC8">
        <w:rPr>
          <w:rFonts w:cs="Arial"/>
          <w:b/>
        </w:rPr>
        <w:t>I. PROJECT STATEMENT</w:t>
      </w:r>
    </w:p>
    <w:p w14:paraId="28BA2628" w14:textId="22D132D4" w:rsidR="00FC7267" w:rsidRDefault="00FC7267" w:rsidP="00FC7267">
      <w:pPr>
        <w:rPr>
          <w:rFonts w:cs="Arial"/>
        </w:rPr>
      </w:pPr>
      <w:r>
        <w:rPr>
          <w:rFonts w:cs="Arial"/>
        </w:rPr>
        <w:t>Protecting natural resources including calcareous fens, streams, and groundwater aquifers in Rochester is critical as the community continues to experience high growth.  Assessing the potential for adverse impacts to calcareous fens and streams due to future increases in groundwater pumping from shallow aquifers in Rochester is crucial to achieve groundwater sustainability in these aquifers for future generations. Data on deeper aquifer will be collected by repurposing inactive municipal wells as monitoring well nests</w:t>
      </w:r>
      <w:r w:rsidR="004A2BE4">
        <w:rPr>
          <w:rFonts w:cs="Arial"/>
        </w:rPr>
        <w:t xml:space="preserve"> (i.e., multiple monitoring wells</w:t>
      </w:r>
      <w:r w:rsidR="004550BB">
        <w:rPr>
          <w:rFonts w:cs="Arial"/>
        </w:rPr>
        <w:t xml:space="preserve"> in each inactive municipal well)</w:t>
      </w:r>
      <w:r>
        <w:rPr>
          <w:rFonts w:cs="Arial"/>
        </w:rPr>
        <w:t xml:space="preserve">. The data will allow a feasibility assessment of using deeper aquifers to prevent impacts to natural resources due to pumping from the currently used shallow aquifers.   </w:t>
      </w:r>
    </w:p>
    <w:p w14:paraId="07AF4568" w14:textId="31657CBA" w:rsidR="000F225F" w:rsidRDefault="0076529D" w:rsidP="006E0EFD">
      <w:pPr>
        <w:rPr>
          <w:rFonts w:cs="Arial"/>
        </w:rPr>
      </w:pPr>
      <w:r>
        <w:rPr>
          <w:rFonts w:cs="Arial"/>
        </w:rPr>
        <w:t xml:space="preserve">   </w:t>
      </w:r>
    </w:p>
    <w:p w14:paraId="13C3412A" w14:textId="7E4678A5" w:rsidR="0032499A" w:rsidRDefault="003718B4" w:rsidP="006E0EFD">
      <w:pPr>
        <w:rPr>
          <w:rFonts w:cs="Arial"/>
        </w:rPr>
      </w:pPr>
      <w:r>
        <w:rPr>
          <w:rFonts w:cs="Arial"/>
        </w:rPr>
        <w:t>Rochester relies primarily on the Jordan and Shakopee aquifers for drinking water.</w:t>
      </w:r>
      <w:r w:rsidR="00B40515">
        <w:rPr>
          <w:rFonts w:cs="Arial"/>
        </w:rPr>
        <w:t xml:space="preserve">  </w:t>
      </w:r>
      <w:r w:rsidR="00621E4E">
        <w:rPr>
          <w:rFonts w:cs="Arial"/>
        </w:rPr>
        <w:t xml:space="preserve">These aquifers also serve surrounding </w:t>
      </w:r>
      <w:r w:rsidR="0032499A">
        <w:rPr>
          <w:rFonts w:cs="Arial"/>
        </w:rPr>
        <w:t xml:space="preserve">Olmsted County </w:t>
      </w:r>
      <w:r w:rsidR="00621E4E">
        <w:rPr>
          <w:rFonts w:cs="Arial"/>
        </w:rPr>
        <w:t>communities such as Stewartville, Byron and Oronoco</w:t>
      </w:r>
      <w:r w:rsidR="0032499A">
        <w:rPr>
          <w:rFonts w:cs="Arial"/>
        </w:rPr>
        <w:t xml:space="preserve">. Rochester’s population is projected to grow 40% by 2040, fueled by the Mayo Destination Medical Center.  </w:t>
      </w:r>
      <w:r w:rsidR="00B27AC6">
        <w:rPr>
          <w:rFonts w:cs="Arial"/>
        </w:rPr>
        <w:t xml:space="preserve">This growth will result in a significant increase in water demand </w:t>
      </w:r>
      <w:r w:rsidR="00C6734E">
        <w:rPr>
          <w:rFonts w:cs="Arial"/>
        </w:rPr>
        <w:t xml:space="preserve">to be met by pumping from </w:t>
      </w:r>
      <w:r w:rsidR="00B27AC6">
        <w:rPr>
          <w:rFonts w:cs="Arial"/>
        </w:rPr>
        <w:t>Rochester</w:t>
      </w:r>
      <w:r w:rsidR="00C6734E">
        <w:rPr>
          <w:rFonts w:cs="Arial"/>
        </w:rPr>
        <w:t xml:space="preserve"> Public Utilities (RPU) wells</w:t>
      </w:r>
      <w:r w:rsidR="00B27AC6">
        <w:rPr>
          <w:rFonts w:cs="Arial"/>
        </w:rPr>
        <w:t xml:space="preserve">. </w:t>
      </w:r>
      <w:r w:rsidR="0032499A">
        <w:rPr>
          <w:rFonts w:cs="Arial"/>
        </w:rPr>
        <w:t xml:space="preserve">Growth in Olmsted County outside of Rochester could also result in additional pumping from these shallow aquifers. </w:t>
      </w:r>
      <w:r w:rsidR="00621E4E">
        <w:rPr>
          <w:rFonts w:cs="Arial"/>
        </w:rPr>
        <w:t xml:space="preserve"> </w:t>
      </w:r>
    </w:p>
    <w:p w14:paraId="2E80E03E" w14:textId="77777777" w:rsidR="0032499A" w:rsidRDefault="0032499A" w:rsidP="006E0EFD">
      <w:pPr>
        <w:rPr>
          <w:rFonts w:cs="Arial"/>
        </w:rPr>
      </w:pPr>
    </w:p>
    <w:p w14:paraId="11654048" w14:textId="46717A0D" w:rsidR="0086389F" w:rsidRDefault="00C2465D" w:rsidP="006E0EFD">
      <w:pPr>
        <w:rPr>
          <w:rFonts w:cs="Arial"/>
        </w:rPr>
      </w:pPr>
      <w:r>
        <w:rPr>
          <w:rFonts w:cs="Arial"/>
        </w:rPr>
        <w:t xml:space="preserve">Water </w:t>
      </w:r>
      <w:r w:rsidR="003718B4">
        <w:rPr>
          <w:rFonts w:cs="Arial"/>
        </w:rPr>
        <w:t xml:space="preserve">conservation </w:t>
      </w:r>
      <w:r>
        <w:rPr>
          <w:rFonts w:cs="Arial"/>
        </w:rPr>
        <w:t xml:space="preserve">has long been emphasized by RPU </w:t>
      </w:r>
      <w:r w:rsidR="003718B4">
        <w:rPr>
          <w:rFonts w:cs="Arial"/>
        </w:rPr>
        <w:t xml:space="preserve">and </w:t>
      </w:r>
      <w:r w:rsidR="00621E4E">
        <w:rPr>
          <w:rFonts w:cs="Arial"/>
        </w:rPr>
        <w:t xml:space="preserve">we </w:t>
      </w:r>
      <w:r w:rsidR="003718B4">
        <w:rPr>
          <w:rFonts w:cs="Arial"/>
        </w:rPr>
        <w:t xml:space="preserve">work closely with our customers on ways to minimize water use. </w:t>
      </w:r>
      <w:r w:rsidR="0032499A">
        <w:rPr>
          <w:rFonts w:cs="Arial"/>
        </w:rPr>
        <w:t xml:space="preserve">Notwithstanding these conservation efforts, available information suggests projected future </w:t>
      </w:r>
      <w:r>
        <w:rPr>
          <w:rFonts w:cs="Arial"/>
        </w:rPr>
        <w:t xml:space="preserve">RPU </w:t>
      </w:r>
      <w:r w:rsidR="0032499A">
        <w:rPr>
          <w:rFonts w:cs="Arial"/>
        </w:rPr>
        <w:t>pumping from the shallow aquifers may not meet the requirements of Minnesota’s groundwater sustainability statute</w:t>
      </w:r>
      <w:r>
        <w:rPr>
          <w:rFonts w:cs="Arial"/>
        </w:rPr>
        <w:t xml:space="preserve"> (103G.28</w:t>
      </w:r>
      <w:r w:rsidR="00C6734E">
        <w:rPr>
          <w:rFonts w:cs="Arial"/>
        </w:rPr>
        <w:t>7)</w:t>
      </w:r>
      <w:r w:rsidR="0032499A">
        <w:rPr>
          <w:rFonts w:cs="Arial"/>
        </w:rPr>
        <w:t xml:space="preserve">, which requires that pumping have no adverse impacts to natural resources. </w:t>
      </w:r>
      <w:r w:rsidR="00077A60">
        <w:rPr>
          <w:rFonts w:cs="Arial"/>
        </w:rPr>
        <w:t xml:space="preserve">Therefore, </w:t>
      </w:r>
      <w:r w:rsidR="00A23145">
        <w:rPr>
          <w:rFonts w:cs="Arial"/>
        </w:rPr>
        <w:t>the Minnesota Department of Natural Resources (MN DNR)</w:t>
      </w:r>
      <w:r w:rsidR="002A5FE1">
        <w:rPr>
          <w:rFonts w:cs="Arial"/>
        </w:rPr>
        <w:t xml:space="preserve"> has </w:t>
      </w:r>
      <w:r w:rsidR="00077A60">
        <w:rPr>
          <w:rFonts w:cs="Arial"/>
        </w:rPr>
        <w:t xml:space="preserve">suggested </w:t>
      </w:r>
      <w:r w:rsidR="002A5FE1">
        <w:rPr>
          <w:rFonts w:cs="Arial"/>
        </w:rPr>
        <w:t xml:space="preserve">that </w:t>
      </w:r>
      <w:r>
        <w:rPr>
          <w:rFonts w:cs="Arial"/>
        </w:rPr>
        <w:t xml:space="preserve">RPU </w:t>
      </w:r>
      <w:r w:rsidR="002A5FE1">
        <w:rPr>
          <w:rFonts w:cs="Arial"/>
        </w:rPr>
        <w:t xml:space="preserve">may have to </w:t>
      </w:r>
      <w:r w:rsidR="00906995">
        <w:rPr>
          <w:rFonts w:cs="Arial"/>
        </w:rPr>
        <w:t>pump from</w:t>
      </w:r>
      <w:r w:rsidR="0086389F">
        <w:rPr>
          <w:rFonts w:cs="Arial"/>
        </w:rPr>
        <w:t xml:space="preserve"> aquifers </w:t>
      </w:r>
      <w:r w:rsidR="002A5FE1">
        <w:rPr>
          <w:rFonts w:cs="Arial"/>
        </w:rPr>
        <w:t xml:space="preserve">deeper than the Jordan aquifer to reduce </w:t>
      </w:r>
      <w:r w:rsidR="00D47029">
        <w:rPr>
          <w:rFonts w:cs="Arial"/>
        </w:rPr>
        <w:t xml:space="preserve">potential for </w:t>
      </w:r>
      <w:r w:rsidR="002A5FE1">
        <w:rPr>
          <w:rFonts w:cs="Arial"/>
        </w:rPr>
        <w:t>impacts to calcareous fens</w:t>
      </w:r>
      <w:r w:rsidR="00D47029">
        <w:rPr>
          <w:rFonts w:cs="Arial"/>
        </w:rPr>
        <w:t xml:space="preserve"> and stream</w:t>
      </w:r>
      <w:r>
        <w:rPr>
          <w:rFonts w:cs="Arial"/>
        </w:rPr>
        <w:t>s</w:t>
      </w:r>
      <w:r w:rsidR="00D47029">
        <w:rPr>
          <w:rFonts w:cs="Arial"/>
        </w:rPr>
        <w:t xml:space="preserve"> </w:t>
      </w:r>
      <w:r w:rsidR="002A5FE1">
        <w:rPr>
          <w:rFonts w:cs="Arial"/>
        </w:rPr>
        <w:t>in the area</w:t>
      </w:r>
      <w:r w:rsidR="00906995">
        <w:rPr>
          <w:rFonts w:cs="Arial"/>
        </w:rPr>
        <w:t xml:space="preserve"> and allow for future sustainable use of the shallow aquifers</w:t>
      </w:r>
      <w:r w:rsidR="002A5FE1">
        <w:rPr>
          <w:rFonts w:cs="Arial"/>
        </w:rPr>
        <w:t>.</w:t>
      </w:r>
      <w:r w:rsidR="00077A60">
        <w:rPr>
          <w:rFonts w:cs="Arial"/>
        </w:rPr>
        <w:t xml:space="preserve"> </w:t>
      </w:r>
    </w:p>
    <w:p w14:paraId="745FB876" w14:textId="77777777" w:rsidR="0086389F" w:rsidRDefault="0086389F" w:rsidP="006E0EFD">
      <w:pPr>
        <w:rPr>
          <w:rFonts w:cs="Arial"/>
        </w:rPr>
      </w:pPr>
    </w:p>
    <w:p w14:paraId="17346A73" w14:textId="3997966C" w:rsidR="002A5B9D" w:rsidRDefault="00A32BB7" w:rsidP="006E0EFD">
      <w:pPr>
        <w:rPr>
          <w:rFonts w:cs="Arial"/>
        </w:rPr>
      </w:pPr>
      <w:r>
        <w:rPr>
          <w:rFonts w:cs="Arial"/>
        </w:rPr>
        <w:t xml:space="preserve">Currently, there is very little information on the productivity and water quality of </w:t>
      </w:r>
      <w:r w:rsidR="00244303">
        <w:rPr>
          <w:rFonts w:cs="Arial"/>
        </w:rPr>
        <w:t xml:space="preserve">the </w:t>
      </w:r>
      <w:r>
        <w:rPr>
          <w:rFonts w:cs="Arial"/>
        </w:rPr>
        <w:t xml:space="preserve">aquifers below the Jordan aquifer in the Rochester area. </w:t>
      </w:r>
      <w:r w:rsidR="002A5D80">
        <w:rPr>
          <w:rFonts w:cs="Arial"/>
        </w:rPr>
        <w:t>Deeper a</w:t>
      </w:r>
      <w:r>
        <w:rPr>
          <w:rFonts w:cs="Arial"/>
        </w:rPr>
        <w:t xml:space="preserve">quifers </w:t>
      </w:r>
      <w:r w:rsidR="00077A60">
        <w:rPr>
          <w:rFonts w:cs="Arial"/>
        </w:rPr>
        <w:t xml:space="preserve">in Olmsted County </w:t>
      </w:r>
      <w:r>
        <w:rPr>
          <w:rFonts w:cs="Arial"/>
        </w:rPr>
        <w:t xml:space="preserve">below the Jordan aquifer </w:t>
      </w:r>
      <w:r w:rsidR="00077A60">
        <w:rPr>
          <w:rFonts w:cs="Arial"/>
        </w:rPr>
        <w:t>are the Tunnel City Group, Wonewoc Sandstone, and Mt. Simon Sandstone.</w:t>
      </w:r>
      <w:r w:rsidR="002A5FE1">
        <w:rPr>
          <w:rFonts w:cs="Arial"/>
        </w:rPr>
        <w:t xml:space="preserve"> </w:t>
      </w:r>
      <w:r w:rsidR="00830CC1">
        <w:rPr>
          <w:rFonts w:cs="Arial"/>
        </w:rPr>
        <w:t xml:space="preserve">There are no municipal supply wells solely in these deeper aquifers in Olmsted County. As a result, </w:t>
      </w:r>
      <w:r w:rsidR="002A5D80">
        <w:rPr>
          <w:rFonts w:cs="Arial"/>
        </w:rPr>
        <w:t>it is not known if municipal water supply from the deeper aquifers is feasible</w:t>
      </w:r>
      <w:r w:rsidR="00244303">
        <w:rPr>
          <w:rFonts w:cs="Arial"/>
        </w:rPr>
        <w:t xml:space="preserve"> or would adversely impact natural resources</w:t>
      </w:r>
      <w:r w:rsidR="002A5D80">
        <w:rPr>
          <w:rFonts w:cs="Arial"/>
        </w:rPr>
        <w:t xml:space="preserve">. </w:t>
      </w:r>
    </w:p>
    <w:p w14:paraId="50E480B0" w14:textId="77777777" w:rsidR="002A5B9D" w:rsidRDefault="002A5B9D" w:rsidP="006E0EFD">
      <w:pPr>
        <w:rPr>
          <w:rFonts w:cs="Arial"/>
        </w:rPr>
      </w:pPr>
    </w:p>
    <w:p w14:paraId="6929C1A4" w14:textId="3CFD6FF3" w:rsidR="002A5FE1" w:rsidRDefault="002A5B9D" w:rsidP="006E0EFD">
      <w:pPr>
        <w:rPr>
          <w:rFonts w:cs="Arial"/>
        </w:rPr>
      </w:pPr>
      <w:r>
        <w:rPr>
          <w:rFonts w:cs="Arial"/>
        </w:rPr>
        <w:t xml:space="preserve">Data will be collected from the deeper aquifers by </w:t>
      </w:r>
      <w:r w:rsidR="002A5D80">
        <w:rPr>
          <w:rFonts w:cs="Arial"/>
        </w:rPr>
        <w:t>repurpos</w:t>
      </w:r>
      <w:r>
        <w:rPr>
          <w:rFonts w:cs="Arial"/>
        </w:rPr>
        <w:t xml:space="preserve">ing two </w:t>
      </w:r>
      <w:r w:rsidR="00235EDF">
        <w:rPr>
          <w:rFonts w:cs="Arial"/>
        </w:rPr>
        <w:t xml:space="preserve">inactive </w:t>
      </w:r>
      <w:r>
        <w:rPr>
          <w:rFonts w:cs="Arial"/>
        </w:rPr>
        <w:t xml:space="preserve">wells to monitoring well nests. </w:t>
      </w:r>
      <w:r w:rsidR="00235EDF">
        <w:rPr>
          <w:rFonts w:cs="Arial"/>
        </w:rPr>
        <w:t xml:space="preserve">RPU </w:t>
      </w:r>
      <w:r w:rsidR="00E243C2">
        <w:rPr>
          <w:rFonts w:cs="Arial"/>
        </w:rPr>
        <w:t>has two inactive municipal wells</w:t>
      </w:r>
      <w:r w:rsidR="00F2751F">
        <w:rPr>
          <w:rFonts w:cs="Arial"/>
        </w:rPr>
        <w:t>, Well 220785 &amp; Well 220827</w:t>
      </w:r>
      <w:r w:rsidR="00526732">
        <w:rPr>
          <w:rFonts w:cs="Arial"/>
        </w:rPr>
        <w:t>,</w:t>
      </w:r>
      <w:r w:rsidR="00E243C2">
        <w:rPr>
          <w:rFonts w:cs="Arial"/>
        </w:rPr>
        <w:t xml:space="preserve"> that </w:t>
      </w:r>
      <w:r w:rsidR="00526732">
        <w:rPr>
          <w:rFonts w:cs="Arial"/>
        </w:rPr>
        <w:t xml:space="preserve">penetrate the deeper aquifers. </w:t>
      </w:r>
      <w:r w:rsidR="00235EDF">
        <w:rPr>
          <w:rFonts w:cs="Arial"/>
        </w:rPr>
        <w:t xml:space="preserve">RPU </w:t>
      </w:r>
      <w:r w:rsidR="00526732">
        <w:rPr>
          <w:rFonts w:cs="Arial"/>
        </w:rPr>
        <w:t>proposes to convert these inactive</w:t>
      </w:r>
      <w:r w:rsidR="00E243C2">
        <w:rPr>
          <w:rFonts w:cs="Arial"/>
        </w:rPr>
        <w:t xml:space="preserve"> </w:t>
      </w:r>
      <w:r w:rsidR="00526732">
        <w:rPr>
          <w:rFonts w:cs="Arial"/>
        </w:rPr>
        <w:t xml:space="preserve">wells into monitoring </w:t>
      </w:r>
      <w:r w:rsidR="00E243C2">
        <w:rPr>
          <w:rFonts w:cs="Arial"/>
        </w:rPr>
        <w:t>well nests</w:t>
      </w:r>
      <w:r w:rsidR="00526732">
        <w:rPr>
          <w:rFonts w:cs="Arial"/>
        </w:rPr>
        <w:t xml:space="preserve"> to obtain the necessary information to assess the viability of the deeper aquifers for municipal water supply</w:t>
      </w:r>
      <w:r w:rsidR="00235EDF">
        <w:rPr>
          <w:rFonts w:cs="Arial"/>
        </w:rPr>
        <w:t xml:space="preserve"> and the potential for impacts to natural resources</w:t>
      </w:r>
      <w:r w:rsidR="00E243C2">
        <w:rPr>
          <w:rFonts w:cs="Arial"/>
        </w:rPr>
        <w:t>.</w:t>
      </w:r>
      <w:r w:rsidR="00526732">
        <w:rPr>
          <w:rFonts w:cs="Arial"/>
        </w:rPr>
        <w:t xml:space="preserve"> </w:t>
      </w:r>
      <w:r>
        <w:rPr>
          <w:rFonts w:cs="Arial"/>
        </w:rPr>
        <w:t xml:space="preserve">Aquifer information </w:t>
      </w:r>
      <w:r w:rsidR="00526732">
        <w:rPr>
          <w:rFonts w:cs="Arial"/>
        </w:rPr>
        <w:t xml:space="preserve">obtained </w:t>
      </w:r>
      <w:r>
        <w:rPr>
          <w:rFonts w:cs="Arial"/>
        </w:rPr>
        <w:t xml:space="preserve">through this project </w:t>
      </w:r>
      <w:r w:rsidR="00526732">
        <w:rPr>
          <w:rFonts w:cs="Arial"/>
        </w:rPr>
        <w:t>would be available to other communities in Olmsted County.</w:t>
      </w:r>
      <w:r w:rsidR="00E243C2">
        <w:rPr>
          <w:rFonts w:cs="Arial"/>
        </w:rPr>
        <w:t xml:space="preserve"> </w:t>
      </w:r>
      <w:r w:rsidR="00180D6C">
        <w:rPr>
          <w:rFonts w:cs="Arial"/>
        </w:rPr>
        <w:t xml:space="preserve">In addition, this project would be consistent with the MN DNR’s long term </w:t>
      </w:r>
      <w:r w:rsidR="00B40515">
        <w:rPr>
          <w:rFonts w:cs="Arial"/>
        </w:rPr>
        <w:t xml:space="preserve">monitoring </w:t>
      </w:r>
      <w:r w:rsidR="00180D6C">
        <w:rPr>
          <w:rFonts w:cs="Arial"/>
        </w:rPr>
        <w:t xml:space="preserve">program to obtain data from all the aquifers in the </w:t>
      </w:r>
      <w:r w:rsidR="00A23145">
        <w:rPr>
          <w:rFonts w:cs="Arial"/>
        </w:rPr>
        <w:t>s</w:t>
      </w:r>
      <w:r w:rsidR="00180D6C">
        <w:rPr>
          <w:rFonts w:cs="Arial"/>
        </w:rPr>
        <w:t>tate.</w:t>
      </w:r>
      <w:r w:rsidR="00E243C2">
        <w:rPr>
          <w:rFonts w:cs="Arial"/>
        </w:rPr>
        <w:t xml:space="preserve"> </w:t>
      </w:r>
    </w:p>
    <w:p w14:paraId="61BCA2CE" w14:textId="77777777" w:rsidR="00CA73DB" w:rsidRDefault="00CA73DB" w:rsidP="006E0EFD">
      <w:pPr>
        <w:rPr>
          <w:rFonts w:cs="Arial"/>
        </w:rPr>
      </w:pPr>
    </w:p>
    <w:p w14:paraId="4A7339C8" w14:textId="6A652621"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4574AB83" w14:textId="1F3E2B81" w:rsidR="00D825CD" w:rsidRDefault="00D825CD" w:rsidP="006E0EFD">
      <w:pPr>
        <w:rPr>
          <w:rFonts w:cs="Arial"/>
        </w:rPr>
      </w:pPr>
      <w:r>
        <w:rPr>
          <w:rFonts w:cs="Arial"/>
          <w:b/>
        </w:rPr>
        <w:t>Activity 1 Title: Install and test 2-inch diameter monitoring well nests in Wells 220785 and 220827</w:t>
      </w:r>
    </w:p>
    <w:p w14:paraId="2F17C6CF" w14:textId="55CBD2A1" w:rsidR="00D825CD" w:rsidRDefault="00D825CD" w:rsidP="006E0EFD">
      <w:pPr>
        <w:rPr>
          <w:rFonts w:cs="Arial"/>
        </w:rPr>
      </w:pPr>
      <w:r>
        <w:rPr>
          <w:rFonts w:cs="Arial"/>
          <w:b/>
        </w:rPr>
        <w:t xml:space="preserve">Description: </w:t>
      </w:r>
      <w:r>
        <w:rPr>
          <w:rFonts w:cs="Arial"/>
        </w:rPr>
        <w:t>Construction of the monitoring well nests would conform to the applicable portions of the Minnesota Well Code. Note that the Minnesota Department of Health has been consulted and would issue a variance to MN Rules 4725.2020 to allow construction of the monitoring well nest in a single borehole.</w:t>
      </w:r>
    </w:p>
    <w:p w14:paraId="075C4561" w14:textId="24E0B1CC" w:rsidR="00D825CD" w:rsidRDefault="00D825CD" w:rsidP="006E0EFD">
      <w:pPr>
        <w:rPr>
          <w:rFonts w:cs="Arial"/>
        </w:rPr>
      </w:pPr>
    </w:p>
    <w:p w14:paraId="5B11985A" w14:textId="55C297C1" w:rsidR="00D825CD" w:rsidRDefault="00D825CD" w:rsidP="006E0EFD">
      <w:pPr>
        <w:rPr>
          <w:rFonts w:cs="Arial"/>
        </w:rPr>
      </w:pPr>
      <w:r>
        <w:rPr>
          <w:rFonts w:cs="Arial"/>
        </w:rPr>
        <w:t xml:space="preserve">Two-inch diameter monitoring wells would be constructed in Wells 220785 and 220827.  Monitoring well intervals would be determined via testing in the wells prior to monitoring well construction. One monitoring well would be </w:t>
      </w:r>
      <w:r>
        <w:rPr>
          <w:rFonts w:cs="Arial"/>
        </w:rPr>
        <w:lastRenderedPageBreak/>
        <w:t>installed in each of the following aquifers and aquitards: Wonewoc aquifer, Tunnel City aquifer, Mt. Simon aquifer, St. Lawrence aquitard (aquitard separating the Jordan and Tunnel City aquifers), and the Eau Claire aquitard (the aquitard separating the Wonewoc and Mt. Simon aquifers). Following well construction, aquifer testing and sampling would be completed in each monitoring well. Data collected as part of this project would be evaluated to assess productivity and water quality of the aquifers</w:t>
      </w:r>
      <w:r w:rsidR="00D63AFE">
        <w:rPr>
          <w:rFonts w:cs="Arial"/>
        </w:rPr>
        <w:t>.</w:t>
      </w:r>
    </w:p>
    <w:p w14:paraId="709EF606" w14:textId="6AB00C15" w:rsidR="00D825CD" w:rsidRDefault="00D825CD" w:rsidP="006E0EFD">
      <w:pPr>
        <w:rPr>
          <w:rFonts w:cs="Arial"/>
        </w:rPr>
      </w:pPr>
    </w:p>
    <w:p w14:paraId="7ECC7D08" w14:textId="14B5FF87" w:rsidR="00D825CD" w:rsidRDefault="00D825CD" w:rsidP="00A16469">
      <w:pPr>
        <w:ind w:left="1530" w:hanging="1530"/>
        <w:rPr>
          <w:rFonts w:cs="Arial"/>
          <w:b/>
          <w:bCs/>
          <w:color w:val="000000"/>
        </w:rPr>
      </w:pPr>
      <w:r>
        <w:rPr>
          <w:rFonts w:cs="Arial"/>
          <w:b/>
          <w:bCs/>
          <w:color w:val="000000"/>
        </w:rPr>
        <w:t>ENRTF BUDGET: $</w:t>
      </w:r>
      <w:r w:rsidR="00A16469">
        <w:rPr>
          <w:rFonts w:cs="Arial"/>
          <w:b/>
          <w:bCs/>
          <w:color w:val="000000"/>
        </w:rPr>
        <w:t>452</w:t>
      </w:r>
      <w:r>
        <w:rPr>
          <w:rFonts w:cs="Arial"/>
          <w:b/>
          <w:bCs/>
          <w:color w:val="000000"/>
        </w:rPr>
        <w:t>,</w:t>
      </w:r>
      <w:r w:rsidR="00A16469">
        <w:rPr>
          <w:rFonts w:cs="Arial"/>
          <w:b/>
          <w:bCs/>
          <w:color w:val="000000"/>
        </w:rPr>
        <w:t xml:space="preserve">500 </w:t>
      </w:r>
      <w:r w:rsidR="00F53F35">
        <w:rPr>
          <w:rFonts w:cs="Arial"/>
          <w:b/>
          <w:bCs/>
          <w:color w:val="000000"/>
        </w:rPr>
        <w:t xml:space="preserve">for </w:t>
      </w:r>
      <w:r w:rsidR="00305005">
        <w:rPr>
          <w:rFonts w:cs="Arial"/>
          <w:b/>
          <w:bCs/>
          <w:color w:val="000000"/>
        </w:rPr>
        <w:t xml:space="preserve">wellhouse removal, </w:t>
      </w:r>
      <w:r w:rsidR="00F53F35">
        <w:rPr>
          <w:rFonts w:cs="Arial"/>
          <w:b/>
          <w:bCs/>
          <w:color w:val="000000"/>
        </w:rPr>
        <w:t>well nest construction</w:t>
      </w:r>
      <w:r w:rsidR="00305005">
        <w:rPr>
          <w:rFonts w:cs="Arial"/>
          <w:b/>
          <w:bCs/>
          <w:color w:val="000000"/>
        </w:rPr>
        <w:t xml:space="preserve">, </w:t>
      </w:r>
      <w:r w:rsidR="008B3414">
        <w:rPr>
          <w:rFonts w:cs="Arial"/>
          <w:b/>
          <w:bCs/>
          <w:color w:val="000000"/>
        </w:rPr>
        <w:t>aquifer testing</w:t>
      </w:r>
      <w:r w:rsidR="003C7E4A">
        <w:rPr>
          <w:rFonts w:cs="Arial"/>
          <w:b/>
          <w:bCs/>
          <w:color w:val="000000"/>
        </w:rPr>
        <w:t xml:space="preserve"> equipment installation and operation</w:t>
      </w:r>
      <w:r w:rsidR="008B3414">
        <w:rPr>
          <w:rFonts w:cs="Arial"/>
          <w:b/>
          <w:bCs/>
          <w:color w:val="000000"/>
        </w:rPr>
        <w:t>, and data logger purchase and installation</w:t>
      </w:r>
    </w:p>
    <w:p w14:paraId="13EEC66A" w14:textId="1DD39F31" w:rsidR="00305005" w:rsidRDefault="00305005" w:rsidP="00305005">
      <w:pPr>
        <w:ind w:left="1530"/>
        <w:rPr>
          <w:rFonts w:cs="Arial"/>
          <w:b/>
          <w:bCs/>
          <w:color w:val="000000"/>
        </w:rPr>
      </w:pPr>
      <w:r>
        <w:rPr>
          <w:rFonts w:cs="Arial"/>
          <w:b/>
          <w:bCs/>
          <w:color w:val="000000"/>
        </w:rPr>
        <w:t>$8,000 for video and geophysical logging of wells 220785 and 220827 by Minnesota Geological Survey</w:t>
      </w:r>
    </w:p>
    <w:p w14:paraId="5A8ECCED" w14:textId="2F0608B6" w:rsidR="00C85B04" w:rsidRDefault="00C85B04" w:rsidP="00C85B04">
      <w:pPr>
        <w:ind w:left="1530"/>
        <w:rPr>
          <w:rFonts w:cs="Arial"/>
          <w:b/>
          <w:bCs/>
          <w:color w:val="000000"/>
        </w:rPr>
      </w:pPr>
      <w:r w:rsidRPr="008228C0">
        <w:rPr>
          <w:rFonts w:cs="Arial"/>
          <w:b/>
          <w:bCs/>
          <w:color w:val="000000"/>
        </w:rPr>
        <w:t xml:space="preserve">In Kind </w:t>
      </w:r>
      <w:r>
        <w:rPr>
          <w:rFonts w:cs="Arial"/>
          <w:b/>
          <w:bCs/>
          <w:color w:val="000000"/>
        </w:rPr>
        <w:t>Services (value $7,200)</w:t>
      </w:r>
      <w:r w:rsidRPr="008228C0">
        <w:rPr>
          <w:rFonts w:cs="Arial"/>
          <w:b/>
          <w:bCs/>
          <w:color w:val="000000"/>
        </w:rPr>
        <w:t xml:space="preserve"> from </w:t>
      </w:r>
      <w:r>
        <w:rPr>
          <w:rFonts w:cs="Arial"/>
          <w:b/>
          <w:bCs/>
          <w:color w:val="000000"/>
        </w:rPr>
        <w:t>MN DNR for technical support</w:t>
      </w:r>
    </w:p>
    <w:p w14:paraId="1EA2A2BE" w14:textId="6C269726" w:rsidR="00F53F35" w:rsidRDefault="00F53F35" w:rsidP="00F53F35">
      <w:pPr>
        <w:ind w:left="1530"/>
        <w:rPr>
          <w:rFonts w:cs="Arial"/>
        </w:rPr>
      </w:pPr>
      <w:r>
        <w:rPr>
          <w:rFonts w:cs="Arial"/>
          <w:b/>
          <w:bCs/>
          <w:color w:val="000000"/>
        </w:rPr>
        <w:t>$40,000 for</w:t>
      </w:r>
      <w:r w:rsidR="003C7E4A">
        <w:rPr>
          <w:rFonts w:cs="Arial"/>
          <w:b/>
          <w:bCs/>
          <w:color w:val="000000"/>
        </w:rPr>
        <w:t xml:space="preserve"> aquifer testing oversight,</w:t>
      </w:r>
      <w:r>
        <w:rPr>
          <w:rFonts w:cs="Arial"/>
          <w:b/>
          <w:bCs/>
          <w:color w:val="000000"/>
        </w:rPr>
        <w:t xml:space="preserve"> data evaluation and reporting</w:t>
      </w:r>
    </w:p>
    <w:p w14:paraId="535069DA" w14:textId="25A5982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6E0EFD" w:rsidRPr="009D6EC8" w14:paraId="3BF47D69" w14:textId="77777777" w:rsidTr="005F7237">
        <w:tc>
          <w:tcPr>
            <w:tcW w:w="8478" w:type="dxa"/>
          </w:tcPr>
          <w:p w14:paraId="4EF9AB15" w14:textId="77777777" w:rsidR="006E0EFD" w:rsidRPr="009D6EC8" w:rsidRDefault="00A13F26" w:rsidP="006E0EFD">
            <w:pPr>
              <w:rPr>
                <w:rFonts w:cs="Arial"/>
                <w:b/>
              </w:rPr>
            </w:pPr>
            <w:r w:rsidRPr="009D6EC8">
              <w:rPr>
                <w:rFonts w:cs="Arial"/>
                <w:b/>
              </w:rPr>
              <w:t>Outcome</w:t>
            </w:r>
          </w:p>
        </w:tc>
        <w:tc>
          <w:tcPr>
            <w:tcW w:w="1800" w:type="dxa"/>
          </w:tcPr>
          <w:p w14:paraId="5B252B21" w14:textId="77777777" w:rsidR="006E0EFD" w:rsidRPr="009D6EC8" w:rsidRDefault="006E0EFD" w:rsidP="005F7237">
            <w:pPr>
              <w:jc w:val="center"/>
              <w:rPr>
                <w:rFonts w:cs="Arial"/>
                <w:b/>
              </w:rPr>
            </w:pPr>
            <w:r w:rsidRPr="009D6EC8">
              <w:rPr>
                <w:rFonts w:cs="Arial"/>
                <w:b/>
              </w:rPr>
              <w:t>Completion Date</w:t>
            </w:r>
          </w:p>
        </w:tc>
      </w:tr>
      <w:tr w:rsidR="006E0EFD" w:rsidRPr="009D6EC8" w14:paraId="2412A407" w14:textId="77777777" w:rsidTr="005F7237">
        <w:tc>
          <w:tcPr>
            <w:tcW w:w="8478" w:type="dxa"/>
          </w:tcPr>
          <w:p w14:paraId="2D7BF89E" w14:textId="77777777" w:rsidR="006E0EFD" w:rsidRPr="009D6EC8" w:rsidRDefault="006E0EFD" w:rsidP="002D1728">
            <w:pPr>
              <w:rPr>
                <w:rFonts w:cs="Arial"/>
                <w:i/>
              </w:rPr>
            </w:pPr>
            <w:r w:rsidRPr="009D6EC8">
              <w:rPr>
                <w:rFonts w:cs="Arial"/>
                <w:i/>
              </w:rPr>
              <w:t xml:space="preserve">1.  </w:t>
            </w:r>
            <w:r w:rsidR="002D1728">
              <w:rPr>
                <w:rFonts w:cs="Arial"/>
                <w:i/>
              </w:rPr>
              <w:t>Monitoring well construction and characterization of</w:t>
            </w:r>
            <w:r w:rsidR="00327588">
              <w:rPr>
                <w:rFonts w:cs="Arial"/>
                <w:i/>
              </w:rPr>
              <w:t xml:space="preserve"> </w:t>
            </w:r>
            <w:r w:rsidR="002D1728">
              <w:rPr>
                <w:rFonts w:cs="Arial"/>
                <w:i/>
              </w:rPr>
              <w:t xml:space="preserve">aquitard and </w:t>
            </w:r>
            <w:r w:rsidR="00327588">
              <w:rPr>
                <w:rFonts w:cs="Arial"/>
                <w:i/>
              </w:rPr>
              <w:t>aquifers below the Jordan</w:t>
            </w:r>
            <w:r w:rsidR="00E15079">
              <w:rPr>
                <w:rFonts w:cs="Arial"/>
                <w:i/>
              </w:rPr>
              <w:t xml:space="preserve"> aquifer</w:t>
            </w:r>
          </w:p>
        </w:tc>
        <w:tc>
          <w:tcPr>
            <w:tcW w:w="1800" w:type="dxa"/>
          </w:tcPr>
          <w:p w14:paraId="07FD8637" w14:textId="4ACB3C32" w:rsidR="006E0EFD" w:rsidRPr="009D6EC8" w:rsidRDefault="005B711C" w:rsidP="005B711C">
            <w:pPr>
              <w:rPr>
                <w:rFonts w:cs="Arial"/>
                <w:i/>
              </w:rPr>
            </w:pPr>
            <w:r>
              <w:rPr>
                <w:rFonts w:cs="Arial"/>
                <w:i/>
              </w:rPr>
              <w:t>12</w:t>
            </w:r>
            <w:r w:rsidR="00D14ED1">
              <w:rPr>
                <w:rFonts w:cs="Arial"/>
                <w:i/>
              </w:rPr>
              <w:t>/31/2020</w:t>
            </w:r>
          </w:p>
        </w:tc>
      </w:tr>
      <w:tr w:rsidR="006E0EFD" w:rsidRPr="009D6EC8" w14:paraId="49BBDD67" w14:textId="77777777" w:rsidTr="005F7237">
        <w:tc>
          <w:tcPr>
            <w:tcW w:w="8478" w:type="dxa"/>
          </w:tcPr>
          <w:p w14:paraId="7A2B7549" w14:textId="77777777" w:rsidR="006E0EFD" w:rsidRPr="009D6EC8" w:rsidRDefault="00CD33DC" w:rsidP="00AB28FC">
            <w:pPr>
              <w:rPr>
                <w:rFonts w:cs="Arial"/>
                <w:i/>
              </w:rPr>
            </w:pPr>
            <w:r>
              <w:rPr>
                <w:rFonts w:cs="Arial"/>
              </w:rPr>
              <w:t xml:space="preserve">2. </w:t>
            </w:r>
            <w:r w:rsidR="00AB28FC">
              <w:rPr>
                <w:rFonts w:cs="Arial"/>
                <w:i/>
              </w:rPr>
              <w:t xml:space="preserve"> Technical memorandum summarizing well conversion and aquifer testing activities and outlining Activity 2 monitoring plan.</w:t>
            </w:r>
          </w:p>
        </w:tc>
        <w:tc>
          <w:tcPr>
            <w:tcW w:w="1800" w:type="dxa"/>
          </w:tcPr>
          <w:p w14:paraId="703F5C11" w14:textId="00871EB8" w:rsidR="006E0EFD" w:rsidRPr="009D6EC8" w:rsidRDefault="005B711C" w:rsidP="005B711C">
            <w:pPr>
              <w:rPr>
                <w:rFonts w:cs="Arial"/>
                <w:i/>
              </w:rPr>
            </w:pPr>
            <w:r>
              <w:rPr>
                <w:rFonts w:cs="Arial"/>
                <w:i/>
              </w:rPr>
              <w:t>02</w:t>
            </w:r>
            <w:r w:rsidR="00045EBB">
              <w:rPr>
                <w:rFonts w:cs="Arial"/>
                <w:i/>
              </w:rPr>
              <w:t>/</w:t>
            </w:r>
            <w:r>
              <w:rPr>
                <w:rFonts w:cs="Arial"/>
                <w:i/>
              </w:rPr>
              <w:t>28</w:t>
            </w:r>
            <w:r w:rsidR="00045EBB">
              <w:rPr>
                <w:rFonts w:cs="Arial"/>
                <w:i/>
              </w:rPr>
              <w:t>/2021</w:t>
            </w:r>
          </w:p>
        </w:tc>
      </w:tr>
      <w:tr w:rsidR="006E0EFD" w:rsidRPr="009D6EC8" w14:paraId="2FCD7E64" w14:textId="77777777" w:rsidTr="005F7237">
        <w:tc>
          <w:tcPr>
            <w:tcW w:w="8478" w:type="dxa"/>
          </w:tcPr>
          <w:p w14:paraId="4729A18B" w14:textId="77777777" w:rsidR="006E0EFD" w:rsidRPr="009D6EC8" w:rsidRDefault="006E0EFD" w:rsidP="00AB28FC">
            <w:pPr>
              <w:rPr>
                <w:rFonts w:cs="Arial"/>
                <w:i/>
              </w:rPr>
            </w:pPr>
            <w:r w:rsidRPr="009D6EC8">
              <w:rPr>
                <w:rFonts w:cs="Arial"/>
                <w:i/>
              </w:rPr>
              <w:t xml:space="preserve">3.  </w:t>
            </w:r>
          </w:p>
        </w:tc>
        <w:tc>
          <w:tcPr>
            <w:tcW w:w="1800" w:type="dxa"/>
          </w:tcPr>
          <w:p w14:paraId="23272545" w14:textId="77777777" w:rsidR="006E0EFD" w:rsidRPr="009D6EC8" w:rsidRDefault="006E0EFD" w:rsidP="006E0EFD">
            <w:pPr>
              <w:rPr>
                <w:rFonts w:cs="Arial"/>
                <w:i/>
              </w:rPr>
            </w:pPr>
          </w:p>
        </w:tc>
      </w:tr>
    </w:tbl>
    <w:p w14:paraId="30FD44D3" w14:textId="77777777" w:rsidR="00D825CD" w:rsidRDefault="00D825CD" w:rsidP="005431D4">
      <w:pPr>
        <w:tabs>
          <w:tab w:val="left" w:pos="540"/>
        </w:tabs>
        <w:autoSpaceDE w:val="0"/>
        <w:autoSpaceDN w:val="0"/>
        <w:adjustRightInd w:val="0"/>
        <w:rPr>
          <w:rFonts w:cs="Arial"/>
          <w:i/>
        </w:rPr>
        <w:sectPr w:rsidR="00D825CD" w:rsidSect="00D825CD">
          <w:headerReference w:type="default" r:id="rId8"/>
          <w:footerReference w:type="default" r:id="rId9"/>
          <w:headerReference w:type="first" r:id="rId10"/>
          <w:footerReference w:type="first" r:id="rId11"/>
          <w:type w:val="continuous"/>
          <w:pgSz w:w="12240" w:h="15840" w:code="1"/>
          <w:pgMar w:top="1440" w:right="1080" w:bottom="1440" w:left="1080" w:header="648" w:footer="720" w:gutter="0"/>
          <w:cols w:space="720"/>
          <w:docGrid w:linePitch="360"/>
        </w:sectPr>
      </w:pPr>
    </w:p>
    <w:p w14:paraId="79769040" w14:textId="6BC56F62" w:rsidR="00C02DAD" w:rsidRDefault="00D825CD" w:rsidP="005431D4">
      <w:pPr>
        <w:tabs>
          <w:tab w:val="left" w:pos="540"/>
        </w:tabs>
        <w:autoSpaceDE w:val="0"/>
        <w:autoSpaceDN w:val="0"/>
        <w:adjustRightInd w:val="0"/>
        <w:rPr>
          <w:rFonts w:cs="Arial"/>
          <w:b/>
        </w:rPr>
      </w:pPr>
      <w:r>
        <w:rPr>
          <w:rFonts w:cs="Arial"/>
          <w:b/>
        </w:rPr>
        <w:lastRenderedPageBreak/>
        <w:t>Activity 2 Title: Groundwater sample collection and analysis</w:t>
      </w:r>
    </w:p>
    <w:p w14:paraId="104EEAFB" w14:textId="22E0156A" w:rsidR="00D825CD" w:rsidRPr="00D63AFE" w:rsidRDefault="00D825CD" w:rsidP="005431D4">
      <w:pPr>
        <w:tabs>
          <w:tab w:val="left" w:pos="540"/>
        </w:tabs>
        <w:autoSpaceDE w:val="0"/>
        <w:autoSpaceDN w:val="0"/>
        <w:adjustRightInd w:val="0"/>
        <w:rPr>
          <w:rFonts w:cs="Arial"/>
        </w:rPr>
      </w:pPr>
      <w:r>
        <w:rPr>
          <w:rFonts w:cs="Arial"/>
          <w:b/>
        </w:rPr>
        <w:t xml:space="preserve">Description: </w:t>
      </w:r>
      <w:r w:rsidR="00D63AFE" w:rsidRPr="009514C1">
        <w:rPr>
          <w:rFonts w:cs="Arial"/>
        </w:rPr>
        <w:t xml:space="preserve">The </w:t>
      </w:r>
      <w:r w:rsidR="00D63AFE">
        <w:rPr>
          <w:rFonts w:cs="Arial"/>
        </w:rPr>
        <w:t xml:space="preserve">Minnesota Department of Health (MDH) will assist with collection and analysis of groundwater samples from the monitoring wells constructed under Activity 1 of this project.  Groundwater samples will be collected on a quarterly schedule from each monitoring well constructed under Activity 1 for a two-year period to establish baseline water quality in </w:t>
      </w:r>
      <w:r w:rsidR="00D63AFE">
        <w:rPr>
          <w:rFonts w:cs="Arial"/>
          <w:bCs/>
          <w:color w:val="000000"/>
        </w:rPr>
        <w:t>the Mt. Simon, Wonewoc, and Tunnel City aquifers. The baseline water quality data would be used to assess feasibility of pumping deeper aquifers opposed to the shallow aquifers that might have more of an impact on natural resources such as stream flow and calcareous fens.</w:t>
      </w:r>
    </w:p>
    <w:p w14:paraId="5741FCB3" w14:textId="6E52C0AE" w:rsidR="00D825CD" w:rsidRDefault="00D825CD" w:rsidP="00CF4433">
      <w:pPr>
        <w:widowControl w:val="0"/>
        <w:rPr>
          <w:rFonts w:cs="Arial"/>
          <w:b/>
        </w:rPr>
      </w:pPr>
    </w:p>
    <w:p w14:paraId="77B6B7E9" w14:textId="2CE902E2" w:rsidR="00D63AFE" w:rsidRDefault="00D63AFE" w:rsidP="00CF4433">
      <w:pPr>
        <w:widowControl w:val="0"/>
        <w:rPr>
          <w:rFonts w:cs="Arial"/>
          <w:b/>
          <w:bCs/>
          <w:color w:val="000000"/>
        </w:rPr>
      </w:pPr>
      <w:r w:rsidRPr="008228C0">
        <w:rPr>
          <w:rFonts w:cs="Arial"/>
          <w:b/>
          <w:bCs/>
          <w:color w:val="000000"/>
        </w:rPr>
        <w:t xml:space="preserve">ENRTF BUDGET: In Kind </w:t>
      </w:r>
      <w:r w:rsidR="00305005">
        <w:rPr>
          <w:rFonts w:cs="Arial"/>
          <w:b/>
          <w:bCs/>
          <w:color w:val="000000"/>
        </w:rPr>
        <w:t>Services (value $10,000)</w:t>
      </w:r>
      <w:r w:rsidR="00305005" w:rsidRPr="008228C0">
        <w:rPr>
          <w:rFonts w:cs="Arial"/>
          <w:b/>
          <w:bCs/>
          <w:color w:val="000000"/>
        </w:rPr>
        <w:t xml:space="preserve"> </w:t>
      </w:r>
      <w:r w:rsidRPr="008228C0">
        <w:rPr>
          <w:rFonts w:cs="Arial"/>
          <w:b/>
          <w:bCs/>
          <w:color w:val="000000"/>
        </w:rPr>
        <w:t>from MDH</w:t>
      </w:r>
      <w:r w:rsidR="00F53F35">
        <w:rPr>
          <w:rFonts w:cs="Arial"/>
          <w:b/>
          <w:bCs/>
          <w:color w:val="000000"/>
        </w:rPr>
        <w:t xml:space="preserve"> for sample collection and laboratory analysis</w:t>
      </w:r>
    </w:p>
    <w:p w14:paraId="61B9F1F6" w14:textId="5D23578E" w:rsidR="00F53F35" w:rsidRDefault="00F53F35" w:rsidP="00F53F35">
      <w:pPr>
        <w:widowControl w:val="0"/>
        <w:ind w:left="1530"/>
        <w:rPr>
          <w:rFonts w:cs="Arial"/>
          <w:b/>
        </w:rPr>
      </w:pPr>
      <w:r>
        <w:rPr>
          <w:rFonts w:cs="Arial"/>
          <w:b/>
        </w:rPr>
        <w:t xml:space="preserve">$20,000 for evaluation and reporting of results </w:t>
      </w:r>
    </w:p>
    <w:p w14:paraId="72A71E49" w14:textId="2B95CC0B" w:rsidR="00D825CD" w:rsidRDefault="00D825CD" w:rsidP="00CF4433">
      <w:pPr>
        <w:widowControl w:val="0"/>
        <w:rPr>
          <w:rFonts w:cs="Arial"/>
          <w:b/>
        </w:rPr>
        <w:sectPr w:rsidR="00D825CD" w:rsidSect="00D825CD">
          <w:type w:val="continuous"/>
          <w:pgSz w:w="12240" w:h="15840" w:code="1"/>
          <w:pgMar w:top="1440" w:right="1080" w:bottom="1440" w:left="1080" w:header="648" w:footer="720" w:gutter="0"/>
          <w:cols w:space="720"/>
          <w:docGrid w:linePitch="360"/>
        </w:sectPr>
      </w:pPr>
    </w:p>
    <w:p w14:paraId="5866CB01" w14:textId="77777777" w:rsidR="00480C4D" w:rsidRPr="009D6EC8" w:rsidRDefault="00480C4D" w:rsidP="00480C4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480C4D" w:rsidRPr="009D6EC8" w14:paraId="364ABD0B" w14:textId="77777777" w:rsidTr="00CF4433">
        <w:tc>
          <w:tcPr>
            <w:tcW w:w="8478" w:type="dxa"/>
          </w:tcPr>
          <w:p w14:paraId="7A86C74B" w14:textId="77777777" w:rsidR="00480C4D" w:rsidRPr="009D6EC8" w:rsidRDefault="00480C4D" w:rsidP="00CF4433">
            <w:pPr>
              <w:rPr>
                <w:rFonts w:cs="Arial"/>
                <w:b/>
              </w:rPr>
            </w:pPr>
            <w:r w:rsidRPr="009D6EC8">
              <w:rPr>
                <w:rFonts w:cs="Arial"/>
                <w:b/>
              </w:rPr>
              <w:t>Outcome</w:t>
            </w:r>
          </w:p>
        </w:tc>
        <w:tc>
          <w:tcPr>
            <w:tcW w:w="1800" w:type="dxa"/>
          </w:tcPr>
          <w:p w14:paraId="1F987199" w14:textId="77777777" w:rsidR="00480C4D" w:rsidRPr="009D6EC8" w:rsidRDefault="00480C4D" w:rsidP="00CF4433">
            <w:pPr>
              <w:jc w:val="center"/>
              <w:rPr>
                <w:rFonts w:cs="Arial"/>
                <w:b/>
              </w:rPr>
            </w:pPr>
            <w:r w:rsidRPr="009D6EC8">
              <w:rPr>
                <w:rFonts w:cs="Arial"/>
                <w:b/>
              </w:rPr>
              <w:t>Completion Date</w:t>
            </w:r>
          </w:p>
        </w:tc>
      </w:tr>
      <w:tr w:rsidR="00480C4D" w:rsidRPr="009D6EC8" w14:paraId="7B9A0285" w14:textId="77777777" w:rsidTr="00CF4433">
        <w:tc>
          <w:tcPr>
            <w:tcW w:w="8478" w:type="dxa"/>
          </w:tcPr>
          <w:p w14:paraId="6C432D41" w14:textId="77777777" w:rsidR="00480C4D" w:rsidRPr="009D6EC8" w:rsidRDefault="00480C4D" w:rsidP="009A3006">
            <w:pPr>
              <w:rPr>
                <w:rFonts w:cs="Arial"/>
                <w:i/>
              </w:rPr>
            </w:pPr>
            <w:r w:rsidRPr="009D6EC8">
              <w:rPr>
                <w:rFonts w:cs="Arial"/>
                <w:i/>
              </w:rPr>
              <w:t xml:space="preserve">1.  </w:t>
            </w:r>
            <w:r w:rsidR="00813E60">
              <w:rPr>
                <w:rFonts w:cs="Arial"/>
                <w:i/>
              </w:rPr>
              <w:t xml:space="preserve">Groundwater </w:t>
            </w:r>
            <w:r w:rsidR="006E5C51">
              <w:rPr>
                <w:rFonts w:cs="Arial"/>
                <w:i/>
              </w:rPr>
              <w:t xml:space="preserve">sample collection and analysis </w:t>
            </w:r>
            <w:r w:rsidR="009A3006">
              <w:rPr>
                <w:rFonts w:cs="Arial"/>
                <w:i/>
              </w:rPr>
              <w:t>for deep aquifers</w:t>
            </w:r>
          </w:p>
        </w:tc>
        <w:tc>
          <w:tcPr>
            <w:tcW w:w="1800" w:type="dxa"/>
          </w:tcPr>
          <w:p w14:paraId="682C03C8" w14:textId="04EB8909" w:rsidR="00480C4D" w:rsidRPr="009D6EC8" w:rsidRDefault="00F53F35" w:rsidP="009A3006">
            <w:pPr>
              <w:rPr>
                <w:rFonts w:cs="Arial"/>
                <w:i/>
              </w:rPr>
            </w:pPr>
            <w:r>
              <w:rPr>
                <w:rFonts w:cs="Arial"/>
                <w:i/>
              </w:rPr>
              <w:t>12</w:t>
            </w:r>
            <w:r w:rsidR="00D14ED1">
              <w:rPr>
                <w:rFonts w:cs="Arial"/>
                <w:i/>
              </w:rPr>
              <w:t>/31/2022</w:t>
            </w:r>
          </w:p>
        </w:tc>
      </w:tr>
      <w:tr w:rsidR="00480C4D" w:rsidRPr="009D6EC8" w14:paraId="33D7A6CE" w14:textId="77777777" w:rsidTr="00CF4433">
        <w:tc>
          <w:tcPr>
            <w:tcW w:w="8478" w:type="dxa"/>
          </w:tcPr>
          <w:p w14:paraId="5E5F939D" w14:textId="51CFCF34" w:rsidR="00480C4D" w:rsidRPr="009D6EC8" w:rsidRDefault="00480C4D" w:rsidP="009A3006">
            <w:pPr>
              <w:rPr>
                <w:rFonts w:cs="Arial"/>
                <w:i/>
              </w:rPr>
            </w:pPr>
            <w:r w:rsidRPr="009D6EC8">
              <w:rPr>
                <w:rFonts w:cs="Arial"/>
                <w:i/>
              </w:rPr>
              <w:t xml:space="preserve">2.  </w:t>
            </w:r>
            <w:r w:rsidR="009A3006">
              <w:rPr>
                <w:rFonts w:cs="Arial"/>
                <w:i/>
              </w:rPr>
              <w:t xml:space="preserve">Report </w:t>
            </w:r>
            <w:r w:rsidR="00FF6DDE">
              <w:rPr>
                <w:rFonts w:cs="Arial"/>
                <w:i/>
              </w:rPr>
              <w:t>summariz</w:t>
            </w:r>
            <w:r w:rsidR="009A3006">
              <w:rPr>
                <w:rFonts w:cs="Arial"/>
                <w:i/>
              </w:rPr>
              <w:t>ing</w:t>
            </w:r>
            <w:r w:rsidR="00FF6DDE">
              <w:rPr>
                <w:rFonts w:cs="Arial"/>
                <w:i/>
              </w:rPr>
              <w:t xml:space="preserve"> </w:t>
            </w:r>
            <w:r w:rsidR="009A3006">
              <w:rPr>
                <w:rFonts w:cs="Arial"/>
                <w:i/>
              </w:rPr>
              <w:t>water quality findings and feasibility assessment of using deeper aquifers for municipal water supply.</w:t>
            </w:r>
          </w:p>
        </w:tc>
        <w:tc>
          <w:tcPr>
            <w:tcW w:w="1800" w:type="dxa"/>
          </w:tcPr>
          <w:p w14:paraId="13AECC13" w14:textId="75C6948A" w:rsidR="00480C4D" w:rsidRPr="009D6EC8" w:rsidRDefault="00F53F35" w:rsidP="00F53F35">
            <w:pPr>
              <w:rPr>
                <w:rFonts w:cs="Arial"/>
                <w:i/>
              </w:rPr>
            </w:pPr>
            <w:r>
              <w:rPr>
                <w:rFonts w:cs="Arial"/>
                <w:i/>
              </w:rPr>
              <w:t>3</w:t>
            </w:r>
            <w:r w:rsidR="00FF6DDE">
              <w:rPr>
                <w:rFonts w:cs="Arial"/>
                <w:i/>
              </w:rPr>
              <w:t>/31/</w:t>
            </w:r>
            <w:r>
              <w:rPr>
                <w:rFonts w:cs="Arial"/>
                <w:i/>
              </w:rPr>
              <w:t>2023</w:t>
            </w:r>
          </w:p>
        </w:tc>
      </w:tr>
      <w:tr w:rsidR="00480C4D" w:rsidRPr="009D6EC8" w14:paraId="639FB93C" w14:textId="77777777" w:rsidTr="00CF4433">
        <w:tc>
          <w:tcPr>
            <w:tcW w:w="8478" w:type="dxa"/>
          </w:tcPr>
          <w:p w14:paraId="732705A0" w14:textId="77777777" w:rsidR="00480C4D" w:rsidRPr="009D6EC8" w:rsidRDefault="00480C4D" w:rsidP="00CF4433">
            <w:pPr>
              <w:rPr>
                <w:rFonts w:cs="Arial"/>
                <w:i/>
              </w:rPr>
            </w:pPr>
            <w:r w:rsidRPr="009D6EC8">
              <w:rPr>
                <w:rFonts w:cs="Arial"/>
                <w:i/>
              </w:rPr>
              <w:t xml:space="preserve">3.  </w:t>
            </w:r>
          </w:p>
        </w:tc>
        <w:tc>
          <w:tcPr>
            <w:tcW w:w="1800" w:type="dxa"/>
          </w:tcPr>
          <w:p w14:paraId="3B0FAE55" w14:textId="77777777" w:rsidR="00480C4D" w:rsidRPr="009D6EC8" w:rsidRDefault="00480C4D" w:rsidP="00CF4433">
            <w:pPr>
              <w:rPr>
                <w:rFonts w:cs="Arial"/>
                <w:i/>
              </w:rPr>
            </w:pPr>
          </w:p>
        </w:tc>
      </w:tr>
    </w:tbl>
    <w:p w14:paraId="5E3495C5" w14:textId="77777777" w:rsidR="00480C4D" w:rsidRDefault="00480C4D" w:rsidP="005431D4">
      <w:pPr>
        <w:tabs>
          <w:tab w:val="left" w:pos="540"/>
        </w:tabs>
        <w:autoSpaceDE w:val="0"/>
        <w:autoSpaceDN w:val="0"/>
        <w:adjustRightInd w:val="0"/>
        <w:rPr>
          <w:rFonts w:cs="Arial"/>
          <w:b/>
        </w:rPr>
      </w:pPr>
    </w:p>
    <w:p w14:paraId="2262867A"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9416D1">
        <w:rPr>
          <w:rFonts w:cs="Arial"/>
          <w:b/>
          <w:bCs/>
          <w:color w:val="000000"/>
        </w:rPr>
        <w:t xml:space="preserve">  </w:t>
      </w:r>
      <w:r w:rsidR="00813E60">
        <w:rPr>
          <w:rFonts w:cs="Arial"/>
          <w:b/>
          <w:bCs/>
          <w:color w:val="000000"/>
        </w:rPr>
        <w:t>MN Geological Survey</w:t>
      </w:r>
      <w:r w:rsidR="009416D1">
        <w:rPr>
          <w:rFonts w:cs="Arial"/>
          <w:b/>
          <w:bCs/>
          <w:color w:val="000000"/>
        </w:rPr>
        <w:t>, M</w:t>
      </w:r>
      <w:r w:rsidR="00813E60">
        <w:rPr>
          <w:rFonts w:cs="Arial"/>
          <w:b/>
          <w:bCs/>
          <w:color w:val="000000"/>
        </w:rPr>
        <w:t>N Dept. of Health</w:t>
      </w:r>
      <w:r w:rsidR="009416D1">
        <w:rPr>
          <w:rFonts w:cs="Arial"/>
          <w:b/>
          <w:bCs/>
          <w:color w:val="000000"/>
        </w:rPr>
        <w:t xml:space="preserve">, </w:t>
      </w:r>
      <w:r w:rsidR="00AA025C">
        <w:rPr>
          <w:rFonts w:cs="Arial"/>
          <w:b/>
          <w:bCs/>
          <w:color w:val="000000"/>
        </w:rPr>
        <w:t xml:space="preserve">MN </w:t>
      </w:r>
      <w:r w:rsidR="00813E60">
        <w:rPr>
          <w:rFonts w:cs="Arial"/>
          <w:b/>
          <w:bCs/>
          <w:color w:val="000000"/>
        </w:rPr>
        <w:t>Dept. of Natural Resources</w:t>
      </w:r>
    </w:p>
    <w:p w14:paraId="38CDC871" w14:textId="77777777" w:rsidR="005431D4" w:rsidRPr="009D6EC8" w:rsidRDefault="005431D4" w:rsidP="006E0EFD">
      <w:pPr>
        <w:rPr>
          <w:rFonts w:cs="Arial"/>
          <w:b/>
        </w:rPr>
      </w:pPr>
    </w:p>
    <w:p w14:paraId="1F5DA754" w14:textId="45FB3BC1" w:rsidR="005431D4" w:rsidRPr="00CA73DB" w:rsidRDefault="005431D4" w:rsidP="00CA73DB">
      <w:pPr>
        <w:rPr>
          <w:color w:val="000000"/>
        </w:rPr>
      </w:pPr>
      <w:r>
        <w:rPr>
          <w:rFonts w:cs="Arial"/>
          <w:b/>
          <w:bCs/>
          <w:color w:val="000000"/>
        </w:rPr>
        <w:t>I</w:t>
      </w:r>
      <w:r w:rsidRPr="00AF4ECD">
        <w:rPr>
          <w:rFonts w:cs="Arial"/>
          <w:b/>
          <w:bCs/>
          <w:color w:val="000000"/>
        </w:rPr>
        <w:t xml:space="preserve">V. </w:t>
      </w:r>
      <w:r w:rsidR="00AB6CFF">
        <w:rPr>
          <w:rFonts w:cs="Arial"/>
          <w:b/>
          <w:bCs/>
          <w:color w:val="000000"/>
        </w:rPr>
        <w:t>LONG-TERM</w:t>
      </w:r>
      <w:r>
        <w:rPr>
          <w:rFonts w:cs="Arial"/>
          <w:b/>
          <w:bCs/>
          <w:color w:val="000000"/>
        </w:rPr>
        <w:t xml:space="preserve"> IMPLEMENTATION AND FUNDING:</w:t>
      </w:r>
      <w:r w:rsidR="00327588">
        <w:rPr>
          <w:rFonts w:cs="Arial"/>
          <w:b/>
          <w:bCs/>
          <w:color w:val="000000"/>
        </w:rPr>
        <w:t xml:space="preserve">  </w:t>
      </w:r>
      <w:r w:rsidR="009A3006">
        <w:rPr>
          <w:color w:val="000000"/>
        </w:rPr>
        <w:t xml:space="preserve">Protecting calcareous fens, streams, and shallow aquifers in the Rochester area will require </w:t>
      </w:r>
      <w:r w:rsidR="00CD33DC">
        <w:rPr>
          <w:color w:val="000000"/>
        </w:rPr>
        <w:t>additional information from the deeper aquifers</w:t>
      </w:r>
      <w:r w:rsidR="009A3006">
        <w:rPr>
          <w:color w:val="000000"/>
        </w:rPr>
        <w:t xml:space="preserve">. </w:t>
      </w:r>
      <w:r w:rsidR="00EB1CFC">
        <w:rPr>
          <w:color w:val="000000"/>
        </w:rPr>
        <w:t>If the data collected for this project indicate that it is feasible to rely more on deep aquifers for future water supply</w:t>
      </w:r>
      <w:r w:rsidR="00A23145">
        <w:rPr>
          <w:color w:val="000000"/>
        </w:rPr>
        <w:t>, the</w:t>
      </w:r>
      <w:r w:rsidR="00EB1CFC">
        <w:rPr>
          <w:color w:val="000000"/>
        </w:rPr>
        <w:t xml:space="preserve"> potential for adverse impacts to the natural resources of concern will be reduced. </w:t>
      </w:r>
      <w:r w:rsidR="00A60DEC">
        <w:rPr>
          <w:color w:val="000000"/>
        </w:rPr>
        <w:t xml:space="preserve">Such an outcome for this project would allow Olmsted County communities to plan for future water supply that does not rely on the shallow aquifers. This, in turn, would be expected to result in a reduced potential for adverse impacts to the natural resources of concern.  </w:t>
      </w:r>
      <w:bookmarkStart w:id="0" w:name="_GoBack"/>
      <w:bookmarkEnd w:id="0"/>
    </w:p>
    <w:sectPr w:rsidR="005431D4" w:rsidRPr="00CA73DB" w:rsidSect="00D825CD">
      <w:type w:val="continuous"/>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B826C" w14:textId="77777777" w:rsidR="00986A91" w:rsidRDefault="00986A91" w:rsidP="00533120">
      <w:r>
        <w:separator/>
      </w:r>
    </w:p>
  </w:endnote>
  <w:endnote w:type="continuationSeparator" w:id="0">
    <w:p w14:paraId="031EEAD1" w14:textId="77777777" w:rsidR="00986A91" w:rsidRDefault="00986A91"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83F81" w14:textId="4443E9CE" w:rsidR="005F7237" w:rsidRDefault="005F7237">
    <w:pPr>
      <w:pStyle w:val="Footer"/>
      <w:jc w:val="center"/>
    </w:pPr>
    <w:r>
      <w:fldChar w:fldCharType="begin"/>
    </w:r>
    <w:r>
      <w:instrText xml:space="preserve"> PAGE   \* MERGEFORMAT </w:instrText>
    </w:r>
    <w:r>
      <w:fldChar w:fldCharType="separate"/>
    </w:r>
    <w:r w:rsidR="00CA73DB">
      <w:rPr>
        <w:noProof/>
      </w:rPr>
      <w:t>2</w:t>
    </w:r>
    <w:r>
      <w:fldChar w:fldCharType="end"/>
    </w:r>
  </w:p>
  <w:p w14:paraId="3D08DAB5"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36F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D4F6B1D"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CB8B2" w14:textId="77777777" w:rsidR="00986A91" w:rsidRDefault="00986A91" w:rsidP="00533120">
      <w:r>
        <w:separator/>
      </w:r>
    </w:p>
  </w:footnote>
  <w:footnote w:type="continuationSeparator" w:id="0">
    <w:p w14:paraId="2B77070C" w14:textId="77777777" w:rsidR="00986A91" w:rsidRDefault="00986A91"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65CD2D0D" w14:textId="77777777" w:rsidTr="00E47145">
      <w:tc>
        <w:tcPr>
          <w:tcW w:w="1278" w:type="dxa"/>
        </w:tcPr>
        <w:p w14:paraId="5481796D"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A9E2DA3" wp14:editId="2149CF5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61C1CB9" w14:textId="77777777" w:rsidR="005F7237" w:rsidRPr="00A42E60" w:rsidRDefault="005F7237" w:rsidP="00EB5831">
          <w:pPr>
            <w:rPr>
              <w:b/>
            </w:rPr>
          </w:pPr>
          <w:r w:rsidRPr="00A42E60">
            <w:rPr>
              <w:b/>
            </w:rPr>
            <w:t>Environment and Natural Resources Trust Fund (ENRTF)</w:t>
          </w:r>
        </w:p>
        <w:p w14:paraId="7F869BAD"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A0F3E12" w14:textId="77777777" w:rsidR="005F7237" w:rsidRPr="00EB5831" w:rsidRDefault="005F7237" w:rsidP="00EB5831">
          <w:pPr>
            <w:pStyle w:val="Header"/>
            <w:rPr>
              <w:lang w:val="en-US" w:eastAsia="en-US"/>
            </w:rPr>
          </w:pPr>
        </w:p>
      </w:tc>
    </w:tr>
  </w:tbl>
  <w:p w14:paraId="0B4636E0"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E45C1A0" w14:textId="77777777" w:rsidTr="00C660F0">
      <w:tc>
        <w:tcPr>
          <w:tcW w:w="1098" w:type="dxa"/>
        </w:tcPr>
        <w:p w14:paraId="7F6DD274" w14:textId="77777777" w:rsidR="005F7237" w:rsidRPr="00EB5831" w:rsidRDefault="009541C4" w:rsidP="00C660F0">
          <w:pPr>
            <w:pStyle w:val="Header"/>
            <w:rPr>
              <w:lang w:val="en-US" w:eastAsia="en-US"/>
            </w:rPr>
          </w:pPr>
          <w:r>
            <w:rPr>
              <w:noProof/>
              <w:lang w:val="en-US" w:eastAsia="en-US"/>
            </w:rPr>
            <w:drawing>
              <wp:inline distT="0" distB="0" distL="0" distR="0" wp14:anchorId="27A3D94E" wp14:editId="53D44E9D">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32FB795" w14:textId="77777777" w:rsidR="005F7237" w:rsidRPr="00A42E60" w:rsidRDefault="005F7237" w:rsidP="00C660F0">
          <w:pPr>
            <w:rPr>
              <w:b/>
            </w:rPr>
          </w:pPr>
          <w:r w:rsidRPr="00A42E60">
            <w:rPr>
              <w:b/>
            </w:rPr>
            <w:t>Environment and Natural Resources Trust Fund (ENRTF)</w:t>
          </w:r>
        </w:p>
        <w:p w14:paraId="48A2AA51" w14:textId="77777777" w:rsidR="005F7237" w:rsidRPr="00EB5831" w:rsidRDefault="005F7237" w:rsidP="00806460">
          <w:pPr>
            <w:pStyle w:val="Header"/>
            <w:rPr>
              <w:b/>
              <w:lang w:val="en-US" w:eastAsia="en-US"/>
            </w:rPr>
          </w:pPr>
          <w:r w:rsidRPr="00EB5831">
            <w:rPr>
              <w:b/>
              <w:lang w:val="en-US" w:eastAsia="en-US"/>
            </w:rPr>
            <w:t>2014 Main Proposal</w:t>
          </w:r>
        </w:p>
        <w:p w14:paraId="236CC171"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521EC17"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42ABD"/>
    <w:rsid w:val="00045EBB"/>
    <w:rsid w:val="000603B5"/>
    <w:rsid w:val="00061EF5"/>
    <w:rsid w:val="00062497"/>
    <w:rsid w:val="00065366"/>
    <w:rsid w:val="00073C96"/>
    <w:rsid w:val="00077A60"/>
    <w:rsid w:val="000960C7"/>
    <w:rsid w:val="000B34BA"/>
    <w:rsid w:val="000C3EF3"/>
    <w:rsid w:val="000D7F31"/>
    <w:rsid w:val="000F225F"/>
    <w:rsid w:val="00100A34"/>
    <w:rsid w:val="00107495"/>
    <w:rsid w:val="001225BC"/>
    <w:rsid w:val="001378E7"/>
    <w:rsid w:val="00165716"/>
    <w:rsid w:val="0018005E"/>
    <w:rsid w:val="00180D6C"/>
    <w:rsid w:val="00185FA0"/>
    <w:rsid w:val="00186FCC"/>
    <w:rsid w:val="00193913"/>
    <w:rsid w:val="001B0368"/>
    <w:rsid w:val="001D3AE9"/>
    <w:rsid w:val="001E42AC"/>
    <w:rsid w:val="002159DD"/>
    <w:rsid w:val="00217C2A"/>
    <w:rsid w:val="00235EDF"/>
    <w:rsid w:val="00244303"/>
    <w:rsid w:val="00256268"/>
    <w:rsid w:val="00290E4E"/>
    <w:rsid w:val="00291C1D"/>
    <w:rsid w:val="0029726A"/>
    <w:rsid w:val="002A5B9D"/>
    <w:rsid w:val="002A5D80"/>
    <w:rsid w:val="002A5FE1"/>
    <w:rsid w:val="002B469A"/>
    <w:rsid w:val="002D1728"/>
    <w:rsid w:val="00305005"/>
    <w:rsid w:val="0031235F"/>
    <w:rsid w:val="003205A7"/>
    <w:rsid w:val="003239FE"/>
    <w:rsid w:val="0032499A"/>
    <w:rsid w:val="00327588"/>
    <w:rsid w:val="00332659"/>
    <w:rsid w:val="00347E7A"/>
    <w:rsid w:val="00351EA6"/>
    <w:rsid w:val="00354888"/>
    <w:rsid w:val="003578A0"/>
    <w:rsid w:val="0036620E"/>
    <w:rsid w:val="003718B4"/>
    <w:rsid w:val="0037310D"/>
    <w:rsid w:val="0039481E"/>
    <w:rsid w:val="003C7E4A"/>
    <w:rsid w:val="003F32CA"/>
    <w:rsid w:val="00404B9C"/>
    <w:rsid w:val="004357AE"/>
    <w:rsid w:val="004530F7"/>
    <w:rsid w:val="00454495"/>
    <w:rsid w:val="004550BB"/>
    <w:rsid w:val="00480C4D"/>
    <w:rsid w:val="00484DA6"/>
    <w:rsid w:val="00487D08"/>
    <w:rsid w:val="0049103C"/>
    <w:rsid w:val="004A2BE4"/>
    <w:rsid w:val="004A43B9"/>
    <w:rsid w:val="004A4BE4"/>
    <w:rsid w:val="004E6113"/>
    <w:rsid w:val="00526732"/>
    <w:rsid w:val="00533120"/>
    <w:rsid w:val="005431D4"/>
    <w:rsid w:val="00550B29"/>
    <w:rsid w:val="005648A9"/>
    <w:rsid w:val="005A1D00"/>
    <w:rsid w:val="005A4FB1"/>
    <w:rsid w:val="005B711C"/>
    <w:rsid w:val="005F0DBA"/>
    <w:rsid w:val="005F1006"/>
    <w:rsid w:val="005F7237"/>
    <w:rsid w:val="00602068"/>
    <w:rsid w:val="0060506E"/>
    <w:rsid w:val="00614DF2"/>
    <w:rsid w:val="00621E4E"/>
    <w:rsid w:val="00640A9A"/>
    <w:rsid w:val="006562F0"/>
    <w:rsid w:val="00686B53"/>
    <w:rsid w:val="006E0EFD"/>
    <w:rsid w:val="006E5C51"/>
    <w:rsid w:val="006F7F24"/>
    <w:rsid w:val="00721661"/>
    <w:rsid w:val="00731A65"/>
    <w:rsid w:val="0076529D"/>
    <w:rsid w:val="007936A9"/>
    <w:rsid w:val="007A3546"/>
    <w:rsid w:val="007B284F"/>
    <w:rsid w:val="007B3535"/>
    <w:rsid w:val="00806460"/>
    <w:rsid w:val="008076FB"/>
    <w:rsid w:val="00813E60"/>
    <w:rsid w:val="008228C0"/>
    <w:rsid w:val="00830CC1"/>
    <w:rsid w:val="0086389F"/>
    <w:rsid w:val="008949EE"/>
    <w:rsid w:val="008A088E"/>
    <w:rsid w:val="008A4498"/>
    <w:rsid w:val="008A5FD9"/>
    <w:rsid w:val="008B3414"/>
    <w:rsid w:val="008D2242"/>
    <w:rsid w:val="008D2AEB"/>
    <w:rsid w:val="00906995"/>
    <w:rsid w:val="00910DB8"/>
    <w:rsid w:val="00912C65"/>
    <w:rsid w:val="0091546E"/>
    <w:rsid w:val="009416D1"/>
    <w:rsid w:val="009541C4"/>
    <w:rsid w:val="00986A91"/>
    <w:rsid w:val="009A3006"/>
    <w:rsid w:val="009A49DE"/>
    <w:rsid w:val="009B6749"/>
    <w:rsid w:val="009C4875"/>
    <w:rsid w:val="009D0E57"/>
    <w:rsid w:val="009D14B4"/>
    <w:rsid w:val="009D6EC8"/>
    <w:rsid w:val="00A03E0A"/>
    <w:rsid w:val="00A13F26"/>
    <w:rsid w:val="00A13FCD"/>
    <w:rsid w:val="00A16469"/>
    <w:rsid w:val="00A17318"/>
    <w:rsid w:val="00A23145"/>
    <w:rsid w:val="00A32BB7"/>
    <w:rsid w:val="00A42E60"/>
    <w:rsid w:val="00A45A41"/>
    <w:rsid w:val="00A60DEC"/>
    <w:rsid w:val="00A7257F"/>
    <w:rsid w:val="00A73B75"/>
    <w:rsid w:val="00A85AD8"/>
    <w:rsid w:val="00AA025C"/>
    <w:rsid w:val="00AB28FC"/>
    <w:rsid w:val="00AB6CFF"/>
    <w:rsid w:val="00AC2C07"/>
    <w:rsid w:val="00AC2CDE"/>
    <w:rsid w:val="00AD0C0D"/>
    <w:rsid w:val="00AD3337"/>
    <w:rsid w:val="00B05D17"/>
    <w:rsid w:val="00B27AC6"/>
    <w:rsid w:val="00B40515"/>
    <w:rsid w:val="00B452EC"/>
    <w:rsid w:val="00B7135A"/>
    <w:rsid w:val="00B728BF"/>
    <w:rsid w:val="00B8369A"/>
    <w:rsid w:val="00B86A22"/>
    <w:rsid w:val="00B87F6E"/>
    <w:rsid w:val="00BC28A6"/>
    <w:rsid w:val="00BD12C4"/>
    <w:rsid w:val="00BE3590"/>
    <w:rsid w:val="00C02DAD"/>
    <w:rsid w:val="00C2465D"/>
    <w:rsid w:val="00C660F0"/>
    <w:rsid w:val="00C6734E"/>
    <w:rsid w:val="00C72BD9"/>
    <w:rsid w:val="00C82CD3"/>
    <w:rsid w:val="00C85B04"/>
    <w:rsid w:val="00C85E92"/>
    <w:rsid w:val="00C952E4"/>
    <w:rsid w:val="00CA73DB"/>
    <w:rsid w:val="00CB652D"/>
    <w:rsid w:val="00CD33DC"/>
    <w:rsid w:val="00CE20AC"/>
    <w:rsid w:val="00D02E23"/>
    <w:rsid w:val="00D06D48"/>
    <w:rsid w:val="00D121DD"/>
    <w:rsid w:val="00D14ED1"/>
    <w:rsid w:val="00D16F13"/>
    <w:rsid w:val="00D25619"/>
    <w:rsid w:val="00D25C3B"/>
    <w:rsid w:val="00D32CFB"/>
    <w:rsid w:val="00D40682"/>
    <w:rsid w:val="00D47029"/>
    <w:rsid w:val="00D63AFE"/>
    <w:rsid w:val="00D67824"/>
    <w:rsid w:val="00D825CD"/>
    <w:rsid w:val="00E10E3E"/>
    <w:rsid w:val="00E15079"/>
    <w:rsid w:val="00E1756C"/>
    <w:rsid w:val="00E243C2"/>
    <w:rsid w:val="00E4212F"/>
    <w:rsid w:val="00E47145"/>
    <w:rsid w:val="00E5279E"/>
    <w:rsid w:val="00E619C4"/>
    <w:rsid w:val="00E76D57"/>
    <w:rsid w:val="00E84316"/>
    <w:rsid w:val="00EB1CFC"/>
    <w:rsid w:val="00EB5831"/>
    <w:rsid w:val="00F2751F"/>
    <w:rsid w:val="00F42507"/>
    <w:rsid w:val="00F53F35"/>
    <w:rsid w:val="00F70DE4"/>
    <w:rsid w:val="00F82CE5"/>
    <w:rsid w:val="00F9232B"/>
    <w:rsid w:val="00F92864"/>
    <w:rsid w:val="00F96203"/>
    <w:rsid w:val="00F97C94"/>
    <w:rsid w:val="00FC7267"/>
    <w:rsid w:val="00FF1689"/>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B576F6"/>
  <w15:docId w15:val="{09BEA1ED-3D34-4D10-AF72-A2FCD16B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526732"/>
    <w:rPr>
      <w:sz w:val="16"/>
      <w:szCs w:val="16"/>
    </w:rPr>
  </w:style>
  <w:style w:type="paragraph" w:styleId="CommentText">
    <w:name w:val="annotation text"/>
    <w:basedOn w:val="Normal"/>
    <w:link w:val="CommentTextChar"/>
    <w:uiPriority w:val="99"/>
    <w:semiHidden/>
    <w:unhideWhenUsed/>
    <w:rsid w:val="00526732"/>
    <w:rPr>
      <w:sz w:val="20"/>
      <w:szCs w:val="20"/>
    </w:rPr>
  </w:style>
  <w:style w:type="character" w:customStyle="1" w:styleId="CommentTextChar">
    <w:name w:val="Comment Text Char"/>
    <w:basedOn w:val="DefaultParagraphFont"/>
    <w:link w:val="CommentText"/>
    <w:uiPriority w:val="99"/>
    <w:semiHidden/>
    <w:rsid w:val="00526732"/>
  </w:style>
  <w:style w:type="paragraph" w:styleId="CommentSubject">
    <w:name w:val="annotation subject"/>
    <w:basedOn w:val="CommentText"/>
    <w:next w:val="CommentText"/>
    <w:link w:val="CommentSubjectChar"/>
    <w:uiPriority w:val="99"/>
    <w:semiHidden/>
    <w:unhideWhenUsed/>
    <w:rsid w:val="00526732"/>
    <w:rPr>
      <w:b/>
      <w:bCs/>
    </w:rPr>
  </w:style>
  <w:style w:type="character" w:customStyle="1" w:styleId="CommentSubjectChar">
    <w:name w:val="Comment Subject Char"/>
    <w:basedOn w:val="CommentTextChar"/>
    <w:link w:val="CommentSubject"/>
    <w:uiPriority w:val="99"/>
    <w:semiHidden/>
    <w:rsid w:val="00526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503899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88704038">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872D-5DFE-44DC-9FBE-316061F3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Rochester Public Utilities</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2019-01-29T19:15:00Z</cp:lastPrinted>
  <dcterms:created xsi:type="dcterms:W3CDTF">2019-05-12T19:45:00Z</dcterms:created>
  <dcterms:modified xsi:type="dcterms:W3CDTF">2019-05-12T19:45:00Z</dcterms:modified>
</cp:coreProperties>
</file>