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CE02C" w14:textId="77777777" w:rsidR="005A4FB1" w:rsidRDefault="005A4FB1" w:rsidP="005A4FB1">
      <w:pPr>
        <w:jc w:val="center"/>
        <w:rPr>
          <w:rFonts w:cs="Arial"/>
          <w:i/>
        </w:rPr>
      </w:pPr>
    </w:p>
    <w:p w14:paraId="61F0C622" w14:textId="4F14F1A2" w:rsidR="006E0EFD" w:rsidRPr="00BE6FAE" w:rsidRDefault="006E0EFD" w:rsidP="005A4FB1">
      <w:pPr>
        <w:rPr>
          <w:rFonts w:cs="Arial"/>
          <w:i/>
        </w:rPr>
      </w:pPr>
      <w:r w:rsidRPr="00BE6FAE">
        <w:rPr>
          <w:rFonts w:cs="Arial"/>
          <w:b/>
        </w:rPr>
        <w:t>PROJECT TITLE:</w:t>
      </w:r>
      <w:r w:rsidR="002152D0" w:rsidRPr="00BE6FAE">
        <w:rPr>
          <w:rFonts w:cs="Arial"/>
          <w:b/>
        </w:rPr>
        <w:t xml:space="preserve">  </w:t>
      </w:r>
      <w:r w:rsidR="00C870AF" w:rsidRPr="00BE6FAE">
        <w:rPr>
          <w:i/>
        </w:rPr>
        <w:t>Cold Temperature Ammonia Consuming Bacteria during Wastewater Treatment</w:t>
      </w:r>
    </w:p>
    <w:p w14:paraId="6CEDF17F" w14:textId="77777777" w:rsidR="006E0EFD" w:rsidRPr="00BE6FAE" w:rsidRDefault="006E0EFD" w:rsidP="006E0EFD">
      <w:pPr>
        <w:rPr>
          <w:rFonts w:cs="Arial"/>
          <w:sz w:val="18"/>
          <w:szCs w:val="18"/>
        </w:rPr>
      </w:pPr>
    </w:p>
    <w:p w14:paraId="7F568B98" w14:textId="77777777" w:rsidR="006E0EFD" w:rsidRPr="00BE6FAE" w:rsidRDefault="006E0EFD" w:rsidP="006E0EFD">
      <w:pPr>
        <w:rPr>
          <w:rFonts w:cs="Arial"/>
        </w:rPr>
      </w:pPr>
      <w:r w:rsidRPr="00BE6FAE">
        <w:rPr>
          <w:rFonts w:cs="Arial"/>
          <w:b/>
        </w:rPr>
        <w:t>I. PROJECT STATEMENT</w:t>
      </w:r>
    </w:p>
    <w:p w14:paraId="188D32A7" w14:textId="3CA62CDB" w:rsidR="00950D6E" w:rsidRPr="00BE6FAE" w:rsidRDefault="002152D0" w:rsidP="00E122D8">
      <w:pPr>
        <w:ind w:firstLine="720"/>
      </w:pPr>
      <w:r w:rsidRPr="00BE6FAE">
        <w:t xml:space="preserve">This project will investigate </w:t>
      </w:r>
      <w:r w:rsidR="00C62413" w:rsidRPr="00BE6FAE">
        <w:t>the presence and activity of ammonia-consuming bacteria during the winter months in Minnesota’s wastewater treatment fac</w:t>
      </w:r>
      <w:r w:rsidR="00950D6E" w:rsidRPr="00BE6FAE">
        <w:t xml:space="preserve">ilities.  These </w:t>
      </w:r>
      <w:r w:rsidR="00C62413" w:rsidRPr="00BE6FAE">
        <w:t>organisms</w:t>
      </w:r>
      <w:r w:rsidR="00E122D8" w:rsidRPr="00BE6FAE">
        <w:t xml:space="preserve"> </w:t>
      </w:r>
      <w:r w:rsidR="00C62413" w:rsidRPr="00BE6FAE">
        <w:t>are critically important for protecting Minnesota’s surface water quality</w:t>
      </w:r>
      <w:r w:rsidR="00D050AE">
        <w:t>, by preventing the release of ammonia (which is especially toxic to fish) and estrogenic hormones</w:t>
      </w:r>
      <w:r w:rsidR="00C62413" w:rsidRPr="00BE6FAE">
        <w:t>.</w:t>
      </w:r>
      <w:r w:rsidR="00274092" w:rsidRPr="00BE6FAE">
        <w:t xml:space="preserve"> </w:t>
      </w:r>
      <w:r w:rsidR="00950D6E" w:rsidRPr="00BE6FAE">
        <w:t>Ammonia-consuming bacteria, however, are exceptionally sensitive to cold temperatures, such that ammonia discharges from wastewater treatment facilities are typically not regulate</w:t>
      </w:r>
      <w:r w:rsidR="00E122D8" w:rsidRPr="00BE6FAE">
        <w:t>d from November through April.</w:t>
      </w:r>
      <w:r w:rsidR="00274092" w:rsidRPr="00BE6FAE">
        <w:t xml:space="preserve"> </w:t>
      </w:r>
      <w:r w:rsidR="009B2513" w:rsidRPr="00BE6FAE">
        <w:t>Because these organisms are slow-growing in the laboratory and ammonia is not regulated in the winter, our k</w:t>
      </w:r>
      <w:r w:rsidR="00E122D8" w:rsidRPr="00BE6FAE">
        <w:t>nowledge and understanding of these critically important organisms during the cold weather months</w:t>
      </w:r>
      <w:r w:rsidR="009B2513" w:rsidRPr="00BE6FAE">
        <w:t xml:space="preserve"> </w:t>
      </w:r>
      <w:r w:rsidR="00E122D8" w:rsidRPr="00BE6FAE">
        <w:t>is sorely lacking.</w:t>
      </w:r>
      <w:r w:rsidR="00274092" w:rsidRPr="00BE6FAE">
        <w:t xml:space="preserve"> </w:t>
      </w:r>
      <w:r w:rsidR="00E122D8" w:rsidRPr="00BE6FAE">
        <w:t>Research is needed to better understand these organisms to better protect Minnesota’s</w:t>
      </w:r>
      <w:r w:rsidR="00253F25" w:rsidRPr="00BE6FAE">
        <w:t xml:space="preserve"> surface water quality</w:t>
      </w:r>
      <w:r w:rsidR="00E122D8" w:rsidRPr="00BE6FAE">
        <w:t>, to optimize energy consumption for wastewater</w:t>
      </w:r>
      <w:r w:rsidR="00253F25" w:rsidRPr="00BE6FAE">
        <w:t xml:space="preserve"> treatment</w:t>
      </w:r>
      <w:r w:rsidR="00E122D8" w:rsidRPr="00BE6FAE">
        <w:t>, and to better remove hormones and other contaminants of emerging concern from Minnesota’s wastewaters.</w:t>
      </w:r>
    </w:p>
    <w:p w14:paraId="40F293AB" w14:textId="635DF4CE" w:rsidR="00C62413" w:rsidRPr="00BE6FAE" w:rsidRDefault="00C62413" w:rsidP="00950D6E">
      <w:pPr>
        <w:ind w:firstLine="720"/>
      </w:pPr>
      <w:r w:rsidRPr="00BE6FAE">
        <w:t xml:space="preserve">Ammonia is a </w:t>
      </w:r>
      <w:r w:rsidR="00E122D8" w:rsidRPr="00BE6FAE">
        <w:t xml:space="preserve">critically important </w:t>
      </w:r>
      <w:r w:rsidRPr="00BE6FAE">
        <w:t>environmental pollut</w:t>
      </w:r>
      <w:r w:rsidR="00E122D8" w:rsidRPr="00BE6FAE">
        <w:t>ant because of its toxicity to fish, its contribution to eutrophication</w:t>
      </w:r>
      <w:r w:rsidR="00253F25" w:rsidRPr="00BE6FAE">
        <w:t xml:space="preserve"> (i.e., excessive growth of weeds and algae in lakes and streams)</w:t>
      </w:r>
      <w:r w:rsidR="00E122D8" w:rsidRPr="00BE6FAE">
        <w:t>, and it</w:t>
      </w:r>
      <w:r w:rsidR="00253F25" w:rsidRPr="00BE6FAE">
        <w:t xml:space="preserve">s cost of treatment.  </w:t>
      </w:r>
      <w:r w:rsidR="00E122D8" w:rsidRPr="00BE6FAE">
        <w:t xml:space="preserve">Ammonia is </w:t>
      </w:r>
      <w:r w:rsidR="00253F25" w:rsidRPr="00BE6FAE">
        <w:t>not typically a primary pollutant (i.e., directly released to the environment), but instead forms as proteins decompose.  Because m</w:t>
      </w:r>
      <w:r w:rsidR="00E122D8" w:rsidRPr="00BE6FAE">
        <w:t>unicipal wastewater contains a sub</w:t>
      </w:r>
      <w:r w:rsidR="00253F25" w:rsidRPr="00BE6FAE">
        <w:t xml:space="preserve">stantial quantity of protein, </w:t>
      </w:r>
      <w:r w:rsidR="00E122D8" w:rsidRPr="00BE6FAE">
        <w:t>ammonia is a</w:t>
      </w:r>
      <w:r w:rsidR="00253F25" w:rsidRPr="00BE6FAE">
        <w:t xml:space="preserve"> particularly</w:t>
      </w:r>
      <w:r w:rsidR="00E122D8" w:rsidRPr="00BE6FAE">
        <w:t xml:space="preserve"> important pollutant to wastewater treatment plant operators.</w:t>
      </w:r>
      <w:r w:rsidR="00274092" w:rsidRPr="00BE6FAE">
        <w:t xml:space="preserve"> </w:t>
      </w:r>
      <w:r w:rsidR="00E122D8" w:rsidRPr="00BE6FAE">
        <w:t>Ammonia is one of the mo</w:t>
      </w:r>
      <w:r w:rsidR="00253F25" w:rsidRPr="00BE6FAE">
        <w:t>st</w:t>
      </w:r>
      <w:r w:rsidR="00E122D8" w:rsidRPr="00BE6FAE">
        <w:t xml:space="preserve"> </w:t>
      </w:r>
      <w:r w:rsidR="00253F25" w:rsidRPr="00BE6FAE">
        <w:t>difficult pollutants to remove from wastewater because it requires a lot of aeration to fully treat (which is expensive) and the organisms that consume ammonia are very slow-growing.</w:t>
      </w:r>
    </w:p>
    <w:p w14:paraId="30AE968D" w14:textId="10147A83" w:rsidR="00253F25" w:rsidRPr="00BE6FAE" w:rsidRDefault="00253F25" w:rsidP="00950D6E">
      <w:pPr>
        <w:ind w:firstLine="720"/>
      </w:pPr>
      <w:r w:rsidRPr="00BE6FAE">
        <w:t>Ammonia-consuming organisms are historically thought to be inactive at low temperatures, which is why most wastewater treatment facilities in Minnesota are not regulated for ammonia discharges in the winter.  Our recent research, however, has demonstrated that these organisms are retained during the winter months at similar quantities as the summer months</w:t>
      </w:r>
      <w:r w:rsidR="00C96DC7" w:rsidRPr="00BE6FAE">
        <w:t>. This suggests that these organisms remain active during the winter, even if they are not responsible for measurable ammonia removal. If ammonia-consuming bacteria remain active during the winter, this has several beneficial impacts on the State of Minnesota. First, wastewater treatment facilities need to be less concerned about the resumption of ammonia removal each Spring.</w:t>
      </w:r>
      <w:r w:rsidR="00274092" w:rsidRPr="00BE6FAE">
        <w:t xml:space="preserve"> </w:t>
      </w:r>
      <w:r w:rsidR="00C96DC7" w:rsidRPr="00BE6FAE">
        <w:t>This would allow wastewater treatment operators to better control aeration rates, potentially saving Minnesota taxpayers an unnecessary expense. Second, ammonia-consuming bacteria have been linked to the degradation of numerous contaminants of emerging concern, such as the hormone estrone. If ammonia-consuming organisms remain active in the winter months, Minnesota’s wastewater treatment facilities can discharge lower quantities of estrogenic substances, reducing the feminization of fish and help sustain Minnesota’s fish populations.</w:t>
      </w:r>
    </w:p>
    <w:p w14:paraId="5C3B2357" w14:textId="77777777" w:rsidR="00C02DAD" w:rsidRPr="00BE6FAE" w:rsidRDefault="00C02DAD" w:rsidP="006E0EFD">
      <w:pPr>
        <w:rPr>
          <w:rFonts w:cs="Arial"/>
          <w:b/>
          <w:sz w:val="18"/>
          <w:szCs w:val="18"/>
        </w:rPr>
      </w:pPr>
    </w:p>
    <w:p w14:paraId="7E5F97D8" w14:textId="57984982" w:rsidR="006E0EFD" w:rsidRPr="00BE6FAE" w:rsidRDefault="006E0EFD" w:rsidP="006E0EFD">
      <w:pPr>
        <w:rPr>
          <w:rFonts w:cs="Arial"/>
        </w:rPr>
      </w:pPr>
      <w:r w:rsidRPr="00BE6FAE">
        <w:rPr>
          <w:rFonts w:cs="Arial"/>
          <w:b/>
        </w:rPr>
        <w:t xml:space="preserve">II. PROJECT </w:t>
      </w:r>
      <w:r w:rsidR="00A13F26" w:rsidRPr="00BE6FAE">
        <w:rPr>
          <w:rFonts w:cs="Arial"/>
          <w:b/>
        </w:rPr>
        <w:t>ACTIVIT</w:t>
      </w:r>
      <w:r w:rsidR="00533120" w:rsidRPr="00BE6FAE">
        <w:rPr>
          <w:rFonts w:cs="Arial"/>
          <w:b/>
        </w:rPr>
        <w:t>I</w:t>
      </w:r>
      <w:r w:rsidR="00A13F26" w:rsidRPr="00BE6FAE">
        <w:rPr>
          <w:rFonts w:cs="Arial"/>
          <w:b/>
        </w:rPr>
        <w:t>ES</w:t>
      </w:r>
      <w:r w:rsidR="00614DF2" w:rsidRPr="00BE6FAE">
        <w:rPr>
          <w:rFonts w:cs="Arial"/>
          <w:b/>
        </w:rPr>
        <w:t xml:space="preserve"> AND OUTCOMES</w:t>
      </w:r>
    </w:p>
    <w:tbl>
      <w:tblPr>
        <w:tblW w:w="10242" w:type="dxa"/>
        <w:tblInd w:w="108" w:type="dxa"/>
        <w:tblLook w:val="04A0" w:firstRow="1" w:lastRow="0" w:firstColumn="1" w:lastColumn="0" w:noHBand="0" w:noVBand="1"/>
      </w:tblPr>
      <w:tblGrid>
        <w:gridCol w:w="7623"/>
        <w:gridCol w:w="2344"/>
        <w:gridCol w:w="275"/>
      </w:tblGrid>
      <w:tr w:rsidR="002152D0" w:rsidRPr="00BE6FAE" w14:paraId="1E944DFA" w14:textId="77777777" w:rsidTr="0014174F">
        <w:tc>
          <w:tcPr>
            <w:tcW w:w="9967" w:type="dxa"/>
            <w:gridSpan w:val="2"/>
          </w:tcPr>
          <w:p w14:paraId="6830F3A2" w14:textId="43AE6080" w:rsidR="002152D0" w:rsidRPr="00BE6FAE" w:rsidRDefault="00686B53" w:rsidP="001C25DE">
            <w:pPr>
              <w:widowControl w:val="0"/>
              <w:ind w:right="-112"/>
              <w:rPr>
                <w:rFonts w:cs="Arial"/>
                <w:i/>
              </w:rPr>
            </w:pPr>
            <w:r w:rsidRPr="00BE6FAE">
              <w:rPr>
                <w:rFonts w:cs="Arial"/>
                <w:b/>
              </w:rPr>
              <w:t>Activity 1</w:t>
            </w:r>
            <w:r w:rsidR="008A5FD9" w:rsidRPr="00BE6FAE">
              <w:rPr>
                <w:rFonts w:cs="Arial"/>
                <w:b/>
              </w:rPr>
              <w:t xml:space="preserve"> Title</w:t>
            </w:r>
            <w:r w:rsidRPr="00BE6FAE">
              <w:rPr>
                <w:rFonts w:cs="Arial"/>
                <w:b/>
              </w:rPr>
              <w:t>:</w:t>
            </w:r>
            <w:r w:rsidR="002152D0" w:rsidRPr="00BE6FAE">
              <w:rPr>
                <w:rFonts w:cs="Arial"/>
                <w:i/>
              </w:rPr>
              <w:t xml:space="preserve"> </w:t>
            </w:r>
            <w:r w:rsidR="00C96DC7" w:rsidRPr="00BE6FAE">
              <w:rPr>
                <w:rFonts w:cs="Arial"/>
                <w:i/>
              </w:rPr>
              <w:t xml:space="preserve">Identify and characterize the ammonia consuming organisms in Minnesota’s wastewater treatment facilities </w:t>
            </w:r>
          </w:p>
          <w:p w14:paraId="43218696" w14:textId="684443A2" w:rsidR="002152D0" w:rsidRPr="00BE6FAE" w:rsidRDefault="008A5FD9" w:rsidP="001C25DE">
            <w:pPr>
              <w:widowControl w:val="0"/>
              <w:ind w:right="-112"/>
              <w:rPr>
                <w:rFonts w:cs="Arial"/>
              </w:rPr>
            </w:pPr>
            <w:r w:rsidRPr="00BE6FAE">
              <w:rPr>
                <w:rFonts w:cs="Arial"/>
                <w:b/>
              </w:rPr>
              <w:t>Description:</w:t>
            </w:r>
            <w:r w:rsidR="00686B53" w:rsidRPr="00BE6FAE">
              <w:rPr>
                <w:rFonts w:cs="Arial"/>
                <w:i/>
              </w:rPr>
              <w:t xml:space="preserve"> </w:t>
            </w:r>
            <w:r w:rsidR="002152D0" w:rsidRPr="00BE6FAE">
              <w:rPr>
                <w:rFonts w:cs="Arial"/>
              </w:rPr>
              <w:t xml:space="preserve">Samples will be collected from </w:t>
            </w:r>
            <w:r w:rsidR="005641C1" w:rsidRPr="00BE6FAE">
              <w:rPr>
                <w:rFonts w:cs="Arial"/>
              </w:rPr>
              <w:t xml:space="preserve">up to </w:t>
            </w:r>
            <w:r w:rsidR="00C870AF" w:rsidRPr="00BE6FAE">
              <w:rPr>
                <w:rFonts w:cs="Arial"/>
              </w:rPr>
              <w:t xml:space="preserve">10 municipal wastewater treatment facilities in Minnesota in February (cold) and in August (warm).  We will then characterize the ammonia-consuming bacteria by using DNA sequencing technology </w:t>
            </w:r>
            <w:r w:rsidR="0001591B" w:rsidRPr="00BE6FAE">
              <w:rPr>
                <w:rFonts w:cs="Arial"/>
              </w:rPr>
              <w:t>on</w:t>
            </w:r>
            <w:r w:rsidR="00C870AF" w:rsidRPr="00BE6FAE">
              <w:rPr>
                <w:rFonts w:cs="Arial"/>
              </w:rPr>
              <w:t xml:space="preserve"> a gene common to all bacteria</w:t>
            </w:r>
            <w:r w:rsidR="0001591B" w:rsidRPr="00BE6FAE">
              <w:rPr>
                <w:rFonts w:cs="Arial"/>
              </w:rPr>
              <w:t xml:space="preserve"> (16S rRNA gene) and</w:t>
            </w:r>
            <w:r w:rsidR="00C870AF" w:rsidRPr="00BE6FAE">
              <w:rPr>
                <w:rFonts w:cs="Arial"/>
              </w:rPr>
              <w:t xml:space="preserve"> a gene that </w:t>
            </w:r>
            <w:r w:rsidR="0001591B" w:rsidRPr="00BE6FAE">
              <w:rPr>
                <w:rFonts w:cs="Arial"/>
              </w:rPr>
              <w:t>is specifically involved in ammonia consumption (</w:t>
            </w:r>
            <w:proofErr w:type="spellStart"/>
            <w:r w:rsidR="0001591B" w:rsidRPr="00BE6FAE">
              <w:rPr>
                <w:rFonts w:cs="Arial"/>
                <w:i/>
              </w:rPr>
              <w:t>amoA</w:t>
            </w:r>
            <w:proofErr w:type="spellEnd"/>
            <w:r w:rsidR="0001591B" w:rsidRPr="00BE6FAE">
              <w:rPr>
                <w:rFonts w:cs="Arial"/>
              </w:rPr>
              <w:t>).  We will then sequence all of the DNA in these samples and then use this data to assemble the majority of the genome of the ammonia-consuming bacteria in Minnesota’s wastewater treatment facilities (this technique is known as “shotgun metagenomics”).   This work will allow us to determine if the ammonia-consuming bacteria vary from summer to winter and from treatment plant to treatment plant.  The assembled genome sequences will then provide us the fundamental information to allow us to track the activity of ammonia consuming organisms in Activity 2.</w:t>
            </w:r>
          </w:p>
          <w:p w14:paraId="70F6B5EE" w14:textId="77777777" w:rsidR="00C870AF" w:rsidRPr="00BE6FAE" w:rsidRDefault="00C870AF" w:rsidP="001C25DE">
            <w:pPr>
              <w:widowControl w:val="0"/>
              <w:ind w:right="-112"/>
              <w:rPr>
                <w:rFonts w:cs="Arial"/>
              </w:rPr>
            </w:pPr>
          </w:p>
          <w:p w14:paraId="4375457B" w14:textId="65FE3674" w:rsidR="002152D0" w:rsidRPr="00BE6FAE" w:rsidRDefault="005431D4" w:rsidP="001C4C12">
            <w:pPr>
              <w:autoSpaceDE w:val="0"/>
              <w:autoSpaceDN w:val="0"/>
              <w:adjustRightInd w:val="0"/>
              <w:ind w:right="-201"/>
              <w:rPr>
                <w:rFonts w:cs="Arial"/>
                <w:b/>
                <w:bCs/>
                <w:color w:val="000000"/>
              </w:rPr>
            </w:pPr>
            <w:r w:rsidRPr="00BE6FAE">
              <w:rPr>
                <w:rFonts w:cs="Arial"/>
                <w:b/>
                <w:bCs/>
                <w:color w:val="000000"/>
              </w:rPr>
              <w:lastRenderedPageBreak/>
              <w:t>ENRTF BUDGET: $</w:t>
            </w:r>
            <w:r w:rsidR="001C4C12">
              <w:rPr>
                <w:rFonts w:cs="Arial"/>
                <w:b/>
                <w:bCs/>
                <w:color w:val="000000"/>
              </w:rPr>
              <w:t>227,426</w:t>
            </w:r>
          </w:p>
        </w:tc>
        <w:tc>
          <w:tcPr>
            <w:tcW w:w="275" w:type="dxa"/>
          </w:tcPr>
          <w:p w14:paraId="04F74EBD" w14:textId="77777777" w:rsidR="00686B53" w:rsidRPr="00BE6FAE" w:rsidRDefault="00686B53" w:rsidP="00781A6B">
            <w:pPr>
              <w:ind w:right="-201"/>
              <w:rPr>
                <w:rFonts w:cs="Arial"/>
              </w:rPr>
            </w:pPr>
          </w:p>
        </w:tc>
      </w:tr>
      <w:tr w:rsidR="002152D0" w:rsidRPr="00BE6FAE" w14:paraId="41A69B88" w14:textId="77777777" w:rsidTr="00141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7623" w:type="dxa"/>
          </w:tcPr>
          <w:p w14:paraId="63778E04" w14:textId="2B4AFAE9" w:rsidR="002152D0" w:rsidRPr="00BE6FAE" w:rsidRDefault="002152D0" w:rsidP="002152D0">
            <w:pPr>
              <w:rPr>
                <w:rFonts w:cs="Arial"/>
                <w:b/>
              </w:rPr>
            </w:pPr>
            <w:r w:rsidRPr="00BE6FAE">
              <w:rPr>
                <w:rFonts w:cs="Arial"/>
                <w:b/>
              </w:rPr>
              <w:lastRenderedPageBreak/>
              <w:t>Outcome</w:t>
            </w:r>
          </w:p>
        </w:tc>
        <w:tc>
          <w:tcPr>
            <w:tcW w:w="2344" w:type="dxa"/>
          </w:tcPr>
          <w:p w14:paraId="7C9029F5" w14:textId="7002103A" w:rsidR="002152D0" w:rsidRPr="00BE6FAE" w:rsidRDefault="002152D0" w:rsidP="002152D0">
            <w:pPr>
              <w:jc w:val="center"/>
              <w:rPr>
                <w:rFonts w:cs="Arial"/>
                <w:b/>
              </w:rPr>
            </w:pPr>
            <w:r w:rsidRPr="00BE6FAE">
              <w:rPr>
                <w:rFonts w:cs="Arial"/>
                <w:b/>
              </w:rPr>
              <w:t>Completion Date</w:t>
            </w:r>
          </w:p>
        </w:tc>
      </w:tr>
      <w:tr w:rsidR="002152D0" w:rsidRPr="00BE6FAE" w14:paraId="4304B298" w14:textId="77777777" w:rsidTr="00141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7623" w:type="dxa"/>
          </w:tcPr>
          <w:p w14:paraId="2FA9903E" w14:textId="0F1809ED" w:rsidR="002152D0" w:rsidRPr="00BE6FAE" w:rsidRDefault="002152D0" w:rsidP="002152D0">
            <w:pPr>
              <w:rPr>
                <w:rFonts w:cs="Arial"/>
                <w:i/>
              </w:rPr>
            </w:pPr>
            <w:r w:rsidRPr="00BE6FAE">
              <w:rPr>
                <w:rFonts w:cs="Arial"/>
                <w:i/>
              </w:rPr>
              <w:t>1. Sample collection and Genomic DNA extractions</w:t>
            </w:r>
          </w:p>
        </w:tc>
        <w:tc>
          <w:tcPr>
            <w:tcW w:w="2344" w:type="dxa"/>
          </w:tcPr>
          <w:p w14:paraId="170F5A37" w14:textId="58CE980B" w:rsidR="002152D0" w:rsidRPr="00BE6FAE" w:rsidRDefault="0001591B" w:rsidP="0001591B">
            <w:pPr>
              <w:rPr>
                <w:rFonts w:cs="Arial"/>
                <w:i/>
              </w:rPr>
            </w:pPr>
            <w:r w:rsidRPr="00BE6FAE">
              <w:rPr>
                <w:rFonts w:cs="Arial"/>
              </w:rPr>
              <w:t>March 31</w:t>
            </w:r>
            <w:r w:rsidR="002152D0" w:rsidRPr="00BE6FAE">
              <w:rPr>
                <w:rFonts w:cs="Arial"/>
              </w:rPr>
              <w:t>, 202</w:t>
            </w:r>
            <w:r w:rsidRPr="00BE6FAE">
              <w:rPr>
                <w:rFonts w:cs="Arial"/>
              </w:rPr>
              <w:t>1</w:t>
            </w:r>
          </w:p>
        </w:tc>
      </w:tr>
      <w:tr w:rsidR="002152D0" w:rsidRPr="00BE6FAE" w14:paraId="149E1DD9" w14:textId="77777777" w:rsidTr="00141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7623" w:type="dxa"/>
          </w:tcPr>
          <w:p w14:paraId="2644370E" w14:textId="4370632C" w:rsidR="002152D0" w:rsidRPr="00BE6FAE" w:rsidRDefault="002152D0" w:rsidP="0001591B">
            <w:pPr>
              <w:rPr>
                <w:rFonts w:cs="Arial"/>
                <w:i/>
              </w:rPr>
            </w:pPr>
            <w:r w:rsidRPr="00BE6FAE">
              <w:rPr>
                <w:rFonts w:cs="Arial"/>
                <w:i/>
              </w:rPr>
              <w:t>2. DNA sequenc</w:t>
            </w:r>
            <w:r w:rsidR="0001591B" w:rsidRPr="00BE6FAE">
              <w:rPr>
                <w:rFonts w:cs="Arial"/>
                <w:i/>
              </w:rPr>
              <w:t>e analysis</w:t>
            </w:r>
          </w:p>
        </w:tc>
        <w:tc>
          <w:tcPr>
            <w:tcW w:w="2344" w:type="dxa"/>
          </w:tcPr>
          <w:p w14:paraId="2200D2A7" w14:textId="320A8F20" w:rsidR="002152D0" w:rsidRPr="00BE6FAE" w:rsidRDefault="0014174F" w:rsidP="0001591B">
            <w:pPr>
              <w:rPr>
                <w:rFonts w:cs="Arial"/>
                <w:i/>
              </w:rPr>
            </w:pPr>
            <w:r w:rsidRPr="00BE6FAE">
              <w:rPr>
                <w:rFonts w:cs="Arial"/>
              </w:rPr>
              <w:t>August</w:t>
            </w:r>
            <w:r w:rsidR="002152D0" w:rsidRPr="00BE6FAE">
              <w:rPr>
                <w:rFonts w:cs="Arial"/>
              </w:rPr>
              <w:t xml:space="preserve"> 31, 202</w:t>
            </w:r>
            <w:r w:rsidR="0001591B" w:rsidRPr="00BE6FAE">
              <w:rPr>
                <w:rFonts w:cs="Arial"/>
              </w:rPr>
              <w:t>1</w:t>
            </w:r>
          </w:p>
        </w:tc>
      </w:tr>
      <w:tr w:rsidR="002152D0" w:rsidRPr="00BE6FAE" w14:paraId="423EADDF" w14:textId="77777777" w:rsidTr="00141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Height w:val="116"/>
        </w:trPr>
        <w:tc>
          <w:tcPr>
            <w:tcW w:w="7623" w:type="dxa"/>
          </w:tcPr>
          <w:p w14:paraId="10EBC4C2" w14:textId="1A749091" w:rsidR="002152D0" w:rsidRPr="00BE6FAE" w:rsidRDefault="002152D0" w:rsidP="0001591B">
            <w:pPr>
              <w:rPr>
                <w:rFonts w:cs="Arial"/>
                <w:i/>
              </w:rPr>
            </w:pPr>
            <w:r w:rsidRPr="00BE6FAE">
              <w:rPr>
                <w:rFonts w:cs="Arial"/>
                <w:i/>
              </w:rPr>
              <w:t xml:space="preserve">3. </w:t>
            </w:r>
            <w:r w:rsidR="0001591B" w:rsidRPr="00BE6FAE">
              <w:rPr>
                <w:rFonts w:cs="Arial"/>
                <w:i/>
              </w:rPr>
              <w:t>Analysis of DNA sequence data</w:t>
            </w:r>
          </w:p>
        </w:tc>
        <w:tc>
          <w:tcPr>
            <w:tcW w:w="2344" w:type="dxa"/>
          </w:tcPr>
          <w:p w14:paraId="3FE7FF6C" w14:textId="5478AF32" w:rsidR="002152D0" w:rsidRPr="00BE6FAE" w:rsidRDefault="0014174F" w:rsidP="002152D0">
            <w:pPr>
              <w:rPr>
                <w:rFonts w:cs="Arial"/>
                <w:i/>
              </w:rPr>
            </w:pPr>
            <w:r w:rsidRPr="00BE6FAE">
              <w:rPr>
                <w:rFonts w:cs="Arial"/>
              </w:rPr>
              <w:t>March</w:t>
            </w:r>
            <w:r w:rsidR="002152D0" w:rsidRPr="00BE6FAE">
              <w:rPr>
                <w:rFonts w:cs="Arial"/>
              </w:rPr>
              <w:t xml:space="preserve"> 31, 2022</w:t>
            </w:r>
          </w:p>
        </w:tc>
      </w:tr>
    </w:tbl>
    <w:p w14:paraId="79A12378" w14:textId="38BD962A" w:rsidR="00C02DAD" w:rsidRPr="00BE6FAE" w:rsidRDefault="00C02DAD" w:rsidP="005431D4">
      <w:pPr>
        <w:tabs>
          <w:tab w:val="left" w:pos="540"/>
        </w:tabs>
        <w:autoSpaceDE w:val="0"/>
        <w:autoSpaceDN w:val="0"/>
        <w:adjustRightInd w:val="0"/>
        <w:rPr>
          <w:rFonts w:cs="Arial"/>
          <w:i/>
          <w:sz w:val="18"/>
          <w:szCs w:val="18"/>
        </w:rPr>
      </w:pPr>
    </w:p>
    <w:tbl>
      <w:tblPr>
        <w:tblW w:w="13338" w:type="dxa"/>
        <w:tblLook w:val="04A0" w:firstRow="1" w:lastRow="0" w:firstColumn="1" w:lastColumn="0" w:noHBand="0" w:noVBand="1"/>
      </w:tblPr>
      <w:tblGrid>
        <w:gridCol w:w="11070"/>
        <w:gridCol w:w="2268"/>
      </w:tblGrid>
      <w:tr w:rsidR="002152D0" w:rsidRPr="00BE6FAE" w14:paraId="120B5CD6" w14:textId="77777777" w:rsidTr="00AC6427">
        <w:tc>
          <w:tcPr>
            <w:tcW w:w="11070" w:type="dxa"/>
          </w:tcPr>
          <w:p w14:paraId="3367326F" w14:textId="39140C63" w:rsidR="002152D0" w:rsidRPr="00BE6FAE" w:rsidRDefault="002152D0" w:rsidP="00CA08FE">
            <w:pPr>
              <w:widowControl w:val="0"/>
              <w:ind w:right="791"/>
              <w:rPr>
                <w:rFonts w:cs="Arial"/>
                <w:b/>
              </w:rPr>
            </w:pPr>
            <w:r w:rsidRPr="00BE6FAE">
              <w:rPr>
                <w:rFonts w:cs="Arial"/>
                <w:b/>
              </w:rPr>
              <w:t>Activity 2 Title:</w:t>
            </w:r>
            <w:r w:rsidRPr="00BE6FAE">
              <w:rPr>
                <w:rFonts w:cs="Arial"/>
                <w:i/>
              </w:rPr>
              <w:t xml:space="preserve"> </w:t>
            </w:r>
            <w:r w:rsidR="00C96DC7" w:rsidRPr="00BE6FAE">
              <w:rPr>
                <w:rFonts w:cs="Arial"/>
                <w:i/>
              </w:rPr>
              <w:t xml:space="preserve">Quantify the activity of ammonia consuming </w:t>
            </w:r>
            <w:r w:rsidR="00C870AF" w:rsidRPr="00BE6FAE">
              <w:rPr>
                <w:rFonts w:cs="Arial"/>
                <w:i/>
              </w:rPr>
              <w:t>bacteria during wastewater treatment in the winter</w:t>
            </w:r>
          </w:p>
          <w:p w14:paraId="19069096" w14:textId="593A044C" w:rsidR="002152D0" w:rsidRPr="00BE6FAE" w:rsidRDefault="002152D0" w:rsidP="00CA08FE">
            <w:pPr>
              <w:keepNext/>
              <w:ind w:right="791"/>
              <w:rPr>
                <w:rFonts w:cs="Arial"/>
                <w:i/>
              </w:rPr>
            </w:pPr>
            <w:r w:rsidRPr="00BE6FAE">
              <w:rPr>
                <w:rFonts w:cs="Arial"/>
                <w:b/>
              </w:rPr>
              <w:t>Description:</w:t>
            </w:r>
            <w:r w:rsidRPr="00BE6FAE">
              <w:rPr>
                <w:rFonts w:cs="Arial"/>
                <w:i/>
              </w:rPr>
              <w:t xml:space="preserve"> </w:t>
            </w:r>
            <w:r w:rsidR="0014174F" w:rsidRPr="00BE6FAE">
              <w:rPr>
                <w:rFonts w:cs="Arial"/>
              </w:rPr>
              <w:t>This activity will determine the activity of ammonia consuming bacteria during the winter months.  We will quantify the expression of different genes during the winter months by targeting their RNA (a direct measure of activity) rather than their DNA (linked to the potenti</w:t>
            </w:r>
            <w:r w:rsidR="005A6D07" w:rsidRPr="00BE6FAE">
              <w:rPr>
                <w:rFonts w:cs="Arial"/>
              </w:rPr>
              <w:t xml:space="preserve">al to do an activity).  Because ammonia consuming bacteria appear to be active in the winter but yet do not consume ammonia to a great extent, we will also track their ability to remove estrone, the most prominent estrogenic compound in municipal wastewater.  This research is important because ammonia consuming bacteria have been previously linked to the removal of estrone from wastewater, such that the reduction in ammonia consumption could also be linked to the removal of </w:t>
            </w:r>
            <w:proofErr w:type="spellStart"/>
            <w:r w:rsidR="005A6D07" w:rsidRPr="00BE6FAE">
              <w:rPr>
                <w:rFonts w:cs="Arial"/>
              </w:rPr>
              <w:t>estrogenicity</w:t>
            </w:r>
            <w:proofErr w:type="spellEnd"/>
            <w:r w:rsidR="005A6D07" w:rsidRPr="00BE6FAE">
              <w:rPr>
                <w:rFonts w:cs="Arial"/>
              </w:rPr>
              <w:t xml:space="preserve"> in the winter months.</w:t>
            </w:r>
          </w:p>
          <w:p w14:paraId="6B2EE05E" w14:textId="1E615AD1" w:rsidR="0001591B" w:rsidRPr="00BE6FAE" w:rsidRDefault="002152D0" w:rsidP="00AD68CA">
            <w:pPr>
              <w:autoSpaceDE w:val="0"/>
              <w:autoSpaceDN w:val="0"/>
              <w:adjustRightInd w:val="0"/>
              <w:rPr>
                <w:rFonts w:cs="Arial"/>
                <w:b/>
                <w:bCs/>
                <w:color w:val="000000"/>
              </w:rPr>
            </w:pPr>
            <w:r w:rsidRPr="00BE6FAE">
              <w:rPr>
                <w:rFonts w:cs="Arial"/>
                <w:b/>
                <w:bCs/>
                <w:color w:val="000000"/>
              </w:rPr>
              <w:t>ENRTF BUDGET: $</w:t>
            </w:r>
            <w:r w:rsidR="001C4C12">
              <w:rPr>
                <w:rFonts w:cs="Arial"/>
                <w:b/>
                <w:bCs/>
                <w:color w:val="000000"/>
              </w:rPr>
              <w:t>227,425</w:t>
            </w:r>
          </w:p>
          <w:tbl>
            <w:tblPr>
              <w:tblW w:w="10350" w:type="dxa"/>
              <w:tblLook w:val="04A0" w:firstRow="1" w:lastRow="0" w:firstColumn="1" w:lastColumn="0" w:noHBand="0" w:noVBand="1"/>
            </w:tblPr>
            <w:tblGrid>
              <w:gridCol w:w="7731"/>
              <w:gridCol w:w="2259"/>
              <w:gridCol w:w="360"/>
            </w:tblGrid>
            <w:tr w:rsidR="0001591B" w:rsidRPr="00BE6FAE" w14:paraId="04A4221D" w14:textId="77777777" w:rsidTr="0014174F">
              <w:tc>
                <w:tcPr>
                  <w:tcW w:w="9990" w:type="dxa"/>
                  <w:gridSpan w:val="2"/>
                </w:tcPr>
                <w:p w14:paraId="31101680" w14:textId="1E1ADDE0" w:rsidR="0001591B" w:rsidRPr="00BE6FAE" w:rsidRDefault="0001591B" w:rsidP="0001591B">
                  <w:pPr>
                    <w:autoSpaceDE w:val="0"/>
                    <w:autoSpaceDN w:val="0"/>
                    <w:adjustRightInd w:val="0"/>
                    <w:ind w:right="-201"/>
                    <w:rPr>
                      <w:rFonts w:cs="Arial"/>
                      <w:b/>
                      <w:bCs/>
                      <w:color w:val="000000"/>
                    </w:rPr>
                  </w:pPr>
                </w:p>
              </w:tc>
              <w:tc>
                <w:tcPr>
                  <w:tcW w:w="360" w:type="dxa"/>
                </w:tcPr>
                <w:p w14:paraId="513BF7F4" w14:textId="77777777" w:rsidR="0001591B" w:rsidRPr="00BE6FAE" w:rsidRDefault="0001591B" w:rsidP="0001591B">
                  <w:pPr>
                    <w:ind w:right="-201"/>
                    <w:rPr>
                      <w:rFonts w:cs="Arial"/>
                    </w:rPr>
                  </w:pPr>
                </w:p>
              </w:tc>
            </w:tr>
            <w:tr w:rsidR="0001591B" w:rsidRPr="00BE6FAE" w14:paraId="3EA0F5E1" w14:textId="77777777" w:rsidTr="00141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0" w:type="dxa"/>
              </w:trPr>
              <w:tc>
                <w:tcPr>
                  <w:tcW w:w="7731" w:type="dxa"/>
                </w:tcPr>
                <w:p w14:paraId="27BD572D" w14:textId="77777777" w:rsidR="0001591B" w:rsidRPr="00BE6FAE" w:rsidRDefault="0001591B" w:rsidP="0001591B">
                  <w:pPr>
                    <w:rPr>
                      <w:rFonts w:cs="Arial"/>
                      <w:b/>
                    </w:rPr>
                  </w:pPr>
                  <w:r w:rsidRPr="00BE6FAE">
                    <w:rPr>
                      <w:rFonts w:cs="Arial"/>
                      <w:b/>
                    </w:rPr>
                    <w:t>Outcome</w:t>
                  </w:r>
                </w:p>
              </w:tc>
              <w:tc>
                <w:tcPr>
                  <w:tcW w:w="2259" w:type="dxa"/>
                </w:tcPr>
                <w:p w14:paraId="25C62C5F" w14:textId="77777777" w:rsidR="0001591B" w:rsidRPr="00BE6FAE" w:rsidRDefault="0001591B" w:rsidP="0001591B">
                  <w:pPr>
                    <w:jc w:val="center"/>
                    <w:rPr>
                      <w:rFonts w:cs="Arial"/>
                      <w:b/>
                    </w:rPr>
                  </w:pPr>
                  <w:r w:rsidRPr="00BE6FAE">
                    <w:rPr>
                      <w:rFonts w:cs="Arial"/>
                      <w:b/>
                    </w:rPr>
                    <w:t>Completion Date</w:t>
                  </w:r>
                </w:p>
              </w:tc>
            </w:tr>
            <w:tr w:rsidR="0001591B" w:rsidRPr="00BE6FAE" w14:paraId="588FDA4E" w14:textId="77777777" w:rsidTr="00141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0" w:type="dxa"/>
              </w:trPr>
              <w:tc>
                <w:tcPr>
                  <w:tcW w:w="7731" w:type="dxa"/>
                </w:tcPr>
                <w:p w14:paraId="40058983" w14:textId="18AF4731" w:rsidR="0001591B" w:rsidRPr="00BE6FAE" w:rsidRDefault="0001591B" w:rsidP="0001591B">
                  <w:pPr>
                    <w:rPr>
                      <w:rFonts w:cs="Arial"/>
                      <w:i/>
                    </w:rPr>
                  </w:pPr>
                  <w:r w:rsidRPr="00BE6FAE">
                    <w:rPr>
                      <w:rFonts w:cs="Arial"/>
                      <w:i/>
                    </w:rPr>
                    <w:t>1. Sample collection, RNA extraction, and cDNA Synthesis</w:t>
                  </w:r>
                </w:p>
              </w:tc>
              <w:tc>
                <w:tcPr>
                  <w:tcW w:w="2259" w:type="dxa"/>
                </w:tcPr>
                <w:p w14:paraId="2F793916" w14:textId="0C85CCF3" w:rsidR="0001591B" w:rsidRPr="00BE6FAE" w:rsidRDefault="0001591B" w:rsidP="0001591B">
                  <w:pPr>
                    <w:rPr>
                      <w:rFonts w:cs="Arial"/>
                      <w:i/>
                    </w:rPr>
                  </w:pPr>
                  <w:r w:rsidRPr="00BE6FAE">
                    <w:rPr>
                      <w:rFonts w:cs="Arial"/>
                    </w:rPr>
                    <w:t>May 31, 2022</w:t>
                  </w:r>
                </w:p>
              </w:tc>
            </w:tr>
            <w:tr w:rsidR="0001591B" w:rsidRPr="00BE6FAE" w14:paraId="366BB858" w14:textId="77777777" w:rsidTr="00141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0" w:type="dxa"/>
              </w:trPr>
              <w:tc>
                <w:tcPr>
                  <w:tcW w:w="7731" w:type="dxa"/>
                </w:tcPr>
                <w:p w14:paraId="21B6CFF5" w14:textId="77777777" w:rsidR="0001591B" w:rsidRPr="00BE6FAE" w:rsidRDefault="0001591B" w:rsidP="0001591B">
                  <w:pPr>
                    <w:rPr>
                      <w:rFonts w:cs="Arial"/>
                      <w:i/>
                    </w:rPr>
                  </w:pPr>
                  <w:r w:rsidRPr="00BE6FAE">
                    <w:rPr>
                      <w:rFonts w:cs="Arial"/>
                      <w:i/>
                    </w:rPr>
                    <w:t>2. DNA sequence analysis</w:t>
                  </w:r>
                </w:p>
              </w:tc>
              <w:tc>
                <w:tcPr>
                  <w:tcW w:w="2259" w:type="dxa"/>
                </w:tcPr>
                <w:p w14:paraId="7D54B9E0" w14:textId="77777777" w:rsidR="0001591B" w:rsidRPr="00BE6FAE" w:rsidRDefault="0001591B" w:rsidP="0001591B">
                  <w:pPr>
                    <w:rPr>
                      <w:rFonts w:cs="Arial"/>
                      <w:i/>
                    </w:rPr>
                  </w:pPr>
                  <w:r w:rsidRPr="00BE6FAE">
                    <w:rPr>
                      <w:rFonts w:cs="Arial"/>
                    </w:rPr>
                    <w:t>December 31, 2021</w:t>
                  </w:r>
                </w:p>
              </w:tc>
            </w:tr>
            <w:tr w:rsidR="0014174F" w:rsidRPr="00BE6FAE" w14:paraId="1D6116A5" w14:textId="77777777" w:rsidTr="00141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0" w:type="dxa"/>
              </w:trPr>
              <w:tc>
                <w:tcPr>
                  <w:tcW w:w="7731" w:type="dxa"/>
                </w:tcPr>
                <w:p w14:paraId="12DDC522" w14:textId="4CEC3CC7" w:rsidR="0014174F" w:rsidRPr="00BE6FAE" w:rsidRDefault="0014174F" w:rsidP="0001591B">
                  <w:pPr>
                    <w:rPr>
                      <w:rFonts w:cs="Arial"/>
                      <w:i/>
                    </w:rPr>
                  </w:pPr>
                  <w:r w:rsidRPr="00BE6FAE">
                    <w:rPr>
                      <w:rFonts w:cs="Arial"/>
                      <w:i/>
                    </w:rPr>
                    <w:t>3. Analysis of DNA sequence data</w:t>
                  </w:r>
                </w:p>
              </w:tc>
              <w:tc>
                <w:tcPr>
                  <w:tcW w:w="2259" w:type="dxa"/>
                </w:tcPr>
                <w:p w14:paraId="60E07122" w14:textId="1DE47BBB" w:rsidR="0014174F" w:rsidRPr="00BE6FAE" w:rsidRDefault="0014174F" w:rsidP="0001591B">
                  <w:pPr>
                    <w:rPr>
                      <w:rFonts w:cs="Arial"/>
                    </w:rPr>
                  </w:pPr>
                  <w:r w:rsidRPr="00BE6FAE">
                    <w:rPr>
                      <w:rFonts w:cs="Arial"/>
                    </w:rPr>
                    <w:t>December 31, 2022</w:t>
                  </w:r>
                </w:p>
              </w:tc>
            </w:tr>
            <w:tr w:rsidR="0014174F" w:rsidRPr="00BE6FAE" w14:paraId="310A9FDB" w14:textId="77777777" w:rsidTr="00141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0" w:type="dxa"/>
                <w:trHeight w:val="116"/>
              </w:trPr>
              <w:tc>
                <w:tcPr>
                  <w:tcW w:w="7731" w:type="dxa"/>
                </w:tcPr>
                <w:p w14:paraId="5D8BC615" w14:textId="34E91F86" w:rsidR="0014174F" w:rsidRPr="00BE6FAE" w:rsidRDefault="0014174F" w:rsidP="0014174F">
                  <w:pPr>
                    <w:rPr>
                      <w:rFonts w:cs="Arial"/>
                      <w:i/>
                    </w:rPr>
                  </w:pPr>
                  <w:r w:rsidRPr="00BE6FAE">
                    <w:rPr>
                      <w:rFonts w:cs="Arial"/>
                      <w:i/>
                    </w:rPr>
                    <w:t xml:space="preserve">4. Quantification of </w:t>
                  </w:r>
                  <w:r w:rsidR="00274092" w:rsidRPr="00BE6FAE">
                    <w:rPr>
                      <w:rFonts w:cs="Arial"/>
                      <w:i/>
                    </w:rPr>
                    <w:t>estrone degradation activity</w:t>
                  </w:r>
                </w:p>
              </w:tc>
              <w:tc>
                <w:tcPr>
                  <w:tcW w:w="2259" w:type="dxa"/>
                </w:tcPr>
                <w:p w14:paraId="563B03B8" w14:textId="77777777" w:rsidR="0014174F" w:rsidRPr="00BE6FAE" w:rsidRDefault="0014174F" w:rsidP="0001591B">
                  <w:pPr>
                    <w:rPr>
                      <w:rFonts w:cs="Arial"/>
                      <w:i/>
                    </w:rPr>
                  </w:pPr>
                  <w:r w:rsidRPr="00BE6FAE">
                    <w:rPr>
                      <w:rFonts w:cs="Arial"/>
                    </w:rPr>
                    <w:t>December 31, 2022</w:t>
                  </w:r>
                </w:p>
              </w:tc>
            </w:tr>
          </w:tbl>
          <w:p w14:paraId="3BE31006" w14:textId="73A83CB1" w:rsidR="0001591B" w:rsidRPr="00BE6FAE" w:rsidRDefault="0001591B" w:rsidP="0014174F">
            <w:pPr>
              <w:autoSpaceDE w:val="0"/>
              <w:autoSpaceDN w:val="0"/>
              <w:adjustRightInd w:val="0"/>
              <w:rPr>
                <w:rFonts w:cs="Arial"/>
                <w:b/>
                <w:bCs/>
                <w:color w:val="000000"/>
              </w:rPr>
            </w:pPr>
          </w:p>
        </w:tc>
        <w:tc>
          <w:tcPr>
            <w:tcW w:w="2268" w:type="dxa"/>
          </w:tcPr>
          <w:p w14:paraId="10EA92B8" w14:textId="77777777" w:rsidR="002152D0" w:rsidRPr="00BE6FAE" w:rsidRDefault="002152D0" w:rsidP="00AD68CA">
            <w:pPr>
              <w:rPr>
                <w:rFonts w:cs="Arial"/>
              </w:rPr>
            </w:pPr>
          </w:p>
        </w:tc>
      </w:tr>
    </w:tbl>
    <w:p w14:paraId="5C368A5E" w14:textId="77777777" w:rsidR="002152D0" w:rsidRPr="00BE6FAE" w:rsidRDefault="002152D0" w:rsidP="005431D4">
      <w:pPr>
        <w:tabs>
          <w:tab w:val="left" w:pos="540"/>
        </w:tabs>
        <w:autoSpaceDE w:val="0"/>
        <w:autoSpaceDN w:val="0"/>
        <w:adjustRightInd w:val="0"/>
        <w:rPr>
          <w:rFonts w:cs="Arial"/>
          <w:i/>
          <w:sz w:val="18"/>
          <w:szCs w:val="18"/>
        </w:rPr>
      </w:pPr>
    </w:p>
    <w:tbl>
      <w:tblPr>
        <w:tblW w:w="11014" w:type="dxa"/>
        <w:tblLook w:val="04A0" w:firstRow="1" w:lastRow="0" w:firstColumn="1" w:lastColumn="0" w:noHBand="0" w:noVBand="1"/>
      </w:tblPr>
      <w:tblGrid>
        <w:gridCol w:w="10741"/>
        <w:gridCol w:w="273"/>
      </w:tblGrid>
      <w:tr w:rsidR="002152D0" w:rsidRPr="00BE6FAE" w14:paraId="14A8967E" w14:textId="77777777" w:rsidTr="000A658E">
        <w:trPr>
          <w:trHeight w:val="3019"/>
        </w:trPr>
        <w:tc>
          <w:tcPr>
            <w:tcW w:w="10741" w:type="dxa"/>
          </w:tcPr>
          <w:p w14:paraId="64CE56B8" w14:textId="6679E10F" w:rsidR="002152D0" w:rsidRPr="00BE6FAE" w:rsidRDefault="002152D0" w:rsidP="00781A6B">
            <w:pPr>
              <w:widowControl w:val="0"/>
              <w:ind w:right="464"/>
              <w:rPr>
                <w:rFonts w:cs="Arial"/>
                <w:b/>
              </w:rPr>
            </w:pPr>
            <w:r w:rsidRPr="00BE6FAE">
              <w:rPr>
                <w:rFonts w:cs="Arial"/>
                <w:b/>
              </w:rPr>
              <w:t>Activity 3 Title:</w:t>
            </w:r>
            <w:r w:rsidRPr="00BE6FAE">
              <w:rPr>
                <w:rFonts w:cs="Arial"/>
                <w:i/>
              </w:rPr>
              <w:t xml:space="preserve"> Disseminate research results to stakeholders.</w:t>
            </w:r>
          </w:p>
          <w:p w14:paraId="51863E7A" w14:textId="6E6B2155" w:rsidR="002152D0" w:rsidRPr="00BE6FAE" w:rsidRDefault="002152D0" w:rsidP="00781A6B">
            <w:pPr>
              <w:keepNext/>
              <w:ind w:right="464"/>
              <w:rPr>
                <w:rFonts w:cs="Arial"/>
              </w:rPr>
            </w:pPr>
            <w:r w:rsidRPr="00BE6FAE">
              <w:rPr>
                <w:rFonts w:cs="Arial"/>
                <w:b/>
              </w:rPr>
              <w:t>Description:</w:t>
            </w:r>
            <w:r w:rsidRPr="00BE6FAE">
              <w:rPr>
                <w:rFonts w:cs="Arial"/>
                <w:i/>
              </w:rPr>
              <w:t xml:space="preserve"> </w:t>
            </w:r>
            <w:r w:rsidRPr="00BE6FAE">
              <w:rPr>
                <w:rFonts w:cs="Arial"/>
              </w:rPr>
              <w:t xml:space="preserve">The first two activities will significantly improve our knowledge of the </w:t>
            </w:r>
            <w:r w:rsidR="0014174F" w:rsidRPr="00BE6FAE">
              <w:rPr>
                <w:rFonts w:cs="Arial"/>
              </w:rPr>
              <w:t xml:space="preserve">ammonia consuming organisms in the Minnesota. </w:t>
            </w:r>
            <w:r w:rsidRPr="00BE6FAE">
              <w:rPr>
                <w:rFonts w:cs="Arial"/>
              </w:rPr>
              <w:t xml:space="preserve">The final activity will be to disseminate these results at local conferences (e.g., </w:t>
            </w:r>
            <w:r w:rsidR="0014174F" w:rsidRPr="00BE6FAE">
              <w:rPr>
                <w:rFonts w:cs="Arial"/>
              </w:rPr>
              <w:t xml:space="preserve">the Annual Innovative Conference by the Central States Water Environment Association). In addition, we will publish our research results in open-access, peer-reviewed journals, </w:t>
            </w:r>
            <w:r w:rsidR="00274092" w:rsidRPr="00BE6FAE">
              <w:rPr>
                <w:rFonts w:cs="Arial"/>
              </w:rPr>
              <w:t xml:space="preserve">which will </w:t>
            </w:r>
            <w:r w:rsidR="0014174F" w:rsidRPr="00BE6FAE">
              <w:rPr>
                <w:rFonts w:cs="Arial"/>
              </w:rPr>
              <w:t>allow us and LCCMR staff to disseminate our results to the fullest extent possible</w:t>
            </w:r>
            <w:r w:rsidRPr="00BE6FAE">
              <w:rPr>
                <w:rFonts w:cs="Arial"/>
              </w:rPr>
              <w:t>.</w:t>
            </w:r>
          </w:p>
          <w:p w14:paraId="3362DD7E" w14:textId="28D9B96B" w:rsidR="00D81C14" w:rsidRPr="00BE6FAE" w:rsidRDefault="00D81C14" w:rsidP="00781A6B">
            <w:pPr>
              <w:keepNext/>
              <w:ind w:right="464"/>
              <w:rPr>
                <w:rFonts w:cs="Arial"/>
              </w:rPr>
            </w:pPr>
            <w:r w:rsidRPr="00BE6FAE">
              <w:rPr>
                <w:rFonts w:cs="Arial"/>
                <w:b/>
                <w:bCs/>
                <w:color w:val="000000"/>
              </w:rPr>
              <w:t>ENRTF BUDGET: $</w:t>
            </w:r>
            <w:r w:rsidR="00BE6FAE" w:rsidRPr="00BE6FAE">
              <w:rPr>
                <w:rFonts w:cs="Arial"/>
                <w:b/>
                <w:bCs/>
                <w:color w:val="000000"/>
              </w:rPr>
              <w:t>7,500</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3"/>
              <w:gridCol w:w="2250"/>
            </w:tblGrid>
            <w:tr w:rsidR="002152D0" w:rsidRPr="00BE6FAE" w14:paraId="00FEA48A" w14:textId="77777777" w:rsidTr="00CA08FE">
              <w:trPr>
                <w:trHeight w:val="265"/>
              </w:trPr>
              <w:tc>
                <w:tcPr>
                  <w:tcW w:w="7713" w:type="dxa"/>
                </w:tcPr>
                <w:p w14:paraId="2617A936" w14:textId="77777777" w:rsidR="002152D0" w:rsidRPr="00BE6FAE" w:rsidRDefault="002152D0" w:rsidP="00781A6B">
                  <w:pPr>
                    <w:ind w:right="464"/>
                    <w:rPr>
                      <w:rFonts w:cs="Arial"/>
                      <w:b/>
                    </w:rPr>
                  </w:pPr>
                  <w:r w:rsidRPr="00BE6FAE">
                    <w:rPr>
                      <w:rFonts w:cs="Arial"/>
                      <w:b/>
                    </w:rPr>
                    <w:t>Outcome</w:t>
                  </w:r>
                </w:p>
              </w:tc>
              <w:tc>
                <w:tcPr>
                  <w:tcW w:w="2250" w:type="dxa"/>
                </w:tcPr>
                <w:p w14:paraId="74C33CC1" w14:textId="77777777" w:rsidR="002152D0" w:rsidRPr="00BE6FAE" w:rsidRDefault="002152D0" w:rsidP="00781A6B">
                  <w:pPr>
                    <w:ind w:right="464"/>
                    <w:jc w:val="center"/>
                    <w:rPr>
                      <w:rFonts w:cs="Arial"/>
                      <w:b/>
                    </w:rPr>
                  </w:pPr>
                  <w:r w:rsidRPr="00BE6FAE">
                    <w:rPr>
                      <w:rFonts w:cs="Arial"/>
                      <w:b/>
                    </w:rPr>
                    <w:t>Completion Date</w:t>
                  </w:r>
                </w:p>
              </w:tc>
            </w:tr>
            <w:tr w:rsidR="002152D0" w:rsidRPr="00BE6FAE" w14:paraId="197CDD02" w14:textId="77777777" w:rsidTr="00CA08FE">
              <w:trPr>
                <w:trHeight w:val="265"/>
              </w:trPr>
              <w:tc>
                <w:tcPr>
                  <w:tcW w:w="7713" w:type="dxa"/>
                </w:tcPr>
                <w:p w14:paraId="43FAEF51" w14:textId="77777777" w:rsidR="002152D0" w:rsidRPr="00BE6FAE" w:rsidRDefault="002152D0" w:rsidP="00781A6B">
                  <w:pPr>
                    <w:ind w:right="464"/>
                    <w:rPr>
                      <w:rFonts w:cs="Arial"/>
                      <w:i/>
                    </w:rPr>
                  </w:pPr>
                  <w:r w:rsidRPr="00BE6FAE">
                    <w:rPr>
                      <w:rFonts w:cs="Arial"/>
                      <w:i/>
                    </w:rPr>
                    <w:t>1. Presentations at in-state scientific conferences (on-going/continuous)</w:t>
                  </w:r>
                </w:p>
              </w:tc>
              <w:tc>
                <w:tcPr>
                  <w:tcW w:w="2250" w:type="dxa"/>
                </w:tcPr>
                <w:p w14:paraId="0CBBBE36" w14:textId="28797B15" w:rsidR="002152D0" w:rsidRPr="00BE6FAE" w:rsidRDefault="002152D0" w:rsidP="00781A6B">
                  <w:pPr>
                    <w:ind w:right="464"/>
                    <w:rPr>
                      <w:rFonts w:cs="Arial"/>
                    </w:rPr>
                  </w:pPr>
                  <w:r w:rsidRPr="00BE6FAE">
                    <w:rPr>
                      <w:rFonts w:cs="Arial"/>
                    </w:rPr>
                    <w:t>June 30, 20</w:t>
                  </w:r>
                  <w:r w:rsidR="00D81C14" w:rsidRPr="00BE6FAE">
                    <w:rPr>
                      <w:rFonts w:cs="Arial"/>
                    </w:rPr>
                    <w:t>23</w:t>
                  </w:r>
                </w:p>
              </w:tc>
            </w:tr>
            <w:tr w:rsidR="002152D0" w:rsidRPr="00BE6FAE" w14:paraId="5C25E14F" w14:textId="77777777" w:rsidTr="00CA08FE">
              <w:trPr>
                <w:trHeight w:val="265"/>
              </w:trPr>
              <w:tc>
                <w:tcPr>
                  <w:tcW w:w="7713" w:type="dxa"/>
                </w:tcPr>
                <w:p w14:paraId="663762D3" w14:textId="75608F2E" w:rsidR="002152D0" w:rsidRPr="00BE6FAE" w:rsidRDefault="002152D0" w:rsidP="0014174F">
                  <w:pPr>
                    <w:ind w:right="464"/>
                    <w:rPr>
                      <w:rFonts w:cs="Arial"/>
                      <w:i/>
                    </w:rPr>
                  </w:pPr>
                  <w:r w:rsidRPr="00BE6FAE">
                    <w:rPr>
                      <w:rFonts w:cs="Arial"/>
                      <w:i/>
                    </w:rPr>
                    <w:t xml:space="preserve">2. </w:t>
                  </w:r>
                  <w:r w:rsidR="0014174F" w:rsidRPr="00BE6FAE">
                    <w:rPr>
                      <w:rFonts w:cs="Arial"/>
                      <w:i/>
                    </w:rPr>
                    <w:t>Publication in open access scientific journals</w:t>
                  </w:r>
                </w:p>
              </w:tc>
              <w:tc>
                <w:tcPr>
                  <w:tcW w:w="2250" w:type="dxa"/>
                </w:tcPr>
                <w:p w14:paraId="75D73554" w14:textId="14E1A826" w:rsidR="002152D0" w:rsidRPr="00BE6FAE" w:rsidRDefault="002152D0" w:rsidP="00781A6B">
                  <w:pPr>
                    <w:ind w:right="464"/>
                    <w:rPr>
                      <w:rFonts w:cs="Arial"/>
                    </w:rPr>
                  </w:pPr>
                  <w:r w:rsidRPr="00BE6FAE">
                    <w:rPr>
                      <w:rFonts w:cs="Arial"/>
                    </w:rPr>
                    <w:t>June 30, 20</w:t>
                  </w:r>
                  <w:r w:rsidR="00D81C14" w:rsidRPr="00BE6FAE">
                    <w:rPr>
                      <w:rFonts w:cs="Arial"/>
                    </w:rPr>
                    <w:t>23</w:t>
                  </w:r>
                </w:p>
              </w:tc>
            </w:tr>
          </w:tbl>
          <w:p w14:paraId="69AEE22D" w14:textId="77777777" w:rsidR="002152D0" w:rsidRPr="00BE6FAE" w:rsidRDefault="002152D0" w:rsidP="00781A6B">
            <w:pPr>
              <w:autoSpaceDE w:val="0"/>
              <w:autoSpaceDN w:val="0"/>
              <w:adjustRightInd w:val="0"/>
              <w:ind w:right="464"/>
              <w:rPr>
                <w:sz w:val="18"/>
                <w:szCs w:val="18"/>
              </w:rPr>
            </w:pPr>
          </w:p>
        </w:tc>
        <w:tc>
          <w:tcPr>
            <w:tcW w:w="273" w:type="dxa"/>
          </w:tcPr>
          <w:p w14:paraId="7527D879" w14:textId="77777777" w:rsidR="002152D0" w:rsidRPr="00BE6FAE" w:rsidRDefault="002152D0" w:rsidP="00AD68CA">
            <w:pPr>
              <w:rPr>
                <w:rFonts w:cs="Arial"/>
              </w:rPr>
            </w:pPr>
          </w:p>
        </w:tc>
      </w:tr>
    </w:tbl>
    <w:p w14:paraId="1EA5F4EA" w14:textId="77777777" w:rsidR="005431D4" w:rsidRPr="00BE6FAE" w:rsidRDefault="00073C96" w:rsidP="00C756AB">
      <w:pPr>
        <w:tabs>
          <w:tab w:val="left" w:pos="540"/>
        </w:tabs>
        <w:autoSpaceDE w:val="0"/>
        <w:autoSpaceDN w:val="0"/>
        <w:adjustRightInd w:val="0"/>
        <w:ind w:left="90"/>
        <w:rPr>
          <w:rFonts w:cs="Arial"/>
          <w:b/>
          <w:bCs/>
          <w:color w:val="000000"/>
        </w:rPr>
      </w:pPr>
      <w:r w:rsidRPr="00BE6FAE">
        <w:rPr>
          <w:rFonts w:cs="Arial"/>
          <w:b/>
        </w:rPr>
        <w:t xml:space="preserve">III. </w:t>
      </w:r>
      <w:r w:rsidRPr="00BE6FAE">
        <w:rPr>
          <w:rFonts w:cs="Arial"/>
          <w:b/>
          <w:bCs/>
          <w:color w:val="000000"/>
        </w:rPr>
        <w:t>PROJECT PARTNERS AND COLLABORATORS:</w:t>
      </w:r>
    </w:p>
    <w:p w14:paraId="4B086FD2" w14:textId="09C96BB9" w:rsidR="00D81C14" w:rsidRPr="00BE6FAE" w:rsidRDefault="00D81C14" w:rsidP="00C756AB">
      <w:pPr>
        <w:widowControl w:val="0"/>
        <w:ind w:left="90"/>
      </w:pPr>
      <w:r w:rsidRPr="00BE6FAE">
        <w:rPr>
          <w:iCs/>
        </w:rPr>
        <w:t>The project team will be led by Drs. Timothy LaPara</w:t>
      </w:r>
      <w:r w:rsidR="00AD68CA" w:rsidRPr="00BE6FAE">
        <w:rPr>
          <w:iCs/>
        </w:rPr>
        <w:t xml:space="preserve"> and Sebastian Behrens</w:t>
      </w:r>
      <w:r w:rsidRPr="00BE6FAE">
        <w:rPr>
          <w:iCs/>
        </w:rPr>
        <w:t xml:space="preserve"> (University of Minnesota, Department of Civil, Environmental, &amp; Geo-Engineering) wh</w:t>
      </w:r>
      <w:r w:rsidRPr="00BE6FAE">
        <w:t>o are experts in wa</w:t>
      </w:r>
      <w:r w:rsidR="00AD68CA" w:rsidRPr="00BE6FAE">
        <w:t>stewa</w:t>
      </w:r>
      <w:r w:rsidRPr="00BE6FAE">
        <w:t xml:space="preserve">ter treatment and </w:t>
      </w:r>
      <w:r w:rsidR="00AD68CA" w:rsidRPr="00BE6FAE">
        <w:t>in</w:t>
      </w:r>
      <w:r w:rsidR="0014174F" w:rsidRPr="00BE6FAE">
        <w:t xml:space="preserve"> </w:t>
      </w:r>
      <w:r w:rsidRPr="00BE6FAE">
        <w:t>microbiology</w:t>
      </w:r>
      <w:r w:rsidRPr="00BE6FAE">
        <w:rPr>
          <w:iCs/>
        </w:rPr>
        <w:t xml:space="preserve">. The team also will include one </w:t>
      </w:r>
      <w:r w:rsidR="004B5E68" w:rsidRPr="00BE6FAE">
        <w:rPr>
          <w:iCs/>
        </w:rPr>
        <w:t>post-doc</w:t>
      </w:r>
      <w:r w:rsidR="0014174F" w:rsidRPr="00BE6FAE">
        <w:rPr>
          <w:iCs/>
        </w:rPr>
        <w:t>toral research associate, a graduate student, and numerous participating wastewater treatment facilities</w:t>
      </w:r>
      <w:r w:rsidRPr="00BE6FAE">
        <w:t xml:space="preserve">.  </w:t>
      </w:r>
    </w:p>
    <w:p w14:paraId="39855486" w14:textId="77777777" w:rsidR="00D81C14" w:rsidRPr="00BE6FAE" w:rsidRDefault="00D81C14" w:rsidP="00C756AB">
      <w:pPr>
        <w:ind w:left="90"/>
        <w:rPr>
          <w:rFonts w:cs="Arial"/>
          <w:b/>
          <w:sz w:val="18"/>
          <w:szCs w:val="18"/>
        </w:rPr>
      </w:pPr>
    </w:p>
    <w:p w14:paraId="3785E63E" w14:textId="77777777" w:rsidR="005431D4" w:rsidRPr="00BE6FAE" w:rsidRDefault="005431D4" w:rsidP="00C756AB">
      <w:pPr>
        <w:tabs>
          <w:tab w:val="left" w:pos="540"/>
        </w:tabs>
        <w:autoSpaceDE w:val="0"/>
        <w:autoSpaceDN w:val="0"/>
        <w:adjustRightInd w:val="0"/>
        <w:ind w:left="90"/>
        <w:rPr>
          <w:rFonts w:cs="Arial"/>
          <w:b/>
          <w:bCs/>
          <w:color w:val="000000"/>
        </w:rPr>
      </w:pPr>
      <w:r w:rsidRPr="00BE6FAE">
        <w:rPr>
          <w:rFonts w:cs="Arial"/>
          <w:b/>
          <w:bCs/>
          <w:color w:val="000000"/>
        </w:rPr>
        <w:t xml:space="preserve">IV. </w:t>
      </w:r>
      <w:r w:rsidRPr="00BE6FAE">
        <w:rPr>
          <w:rFonts w:cs="Arial"/>
          <w:b/>
          <w:bCs/>
          <w:color w:val="000000"/>
        </w:rPr>
        <w:tab/>
      </w:r>
      <w:r w:rsidR="00AB6CFF" w:rsidRPr="00BE6FAE">
        <w:rPr>
          <w:rFonts w:cs="Arial"/>
          <w:b/>
          <w:bCs/>
          <w:color w:val="000000"/>
        </w:rPr>
        <w:t>LONG-TERM</w:t>
      </w:r>
      <w:r w:rsidRPr="00BE6FAE">
        <w:rPr>
          <w:rFonts w:cs="Arial"/>
          <w:b/>
          <w:bCs/>
          <w:color w:val="000000"/>
        </w:rPr>
        <w:t xml:space="preserve"> IMPLEMENTATION AND FUNDING:</w:t>
      </w:r>
    </w:p>
    <w:p w14:paraId="7B2C52EE" w14:textId="62F27041" w:rsidR="00D81C14" w:rsidRPr="00BE6FAE" w:rsidRDefault="00D81C14" w:rsidP="00C756AB">
      <w:pPr>
        <w:widowControl w:val="0"/>
        <w:ind w:left="90"/>
      </w:pPr>
      <w:r w:rsidRPr="00BE6FAE">
        <w:t xml:space="preserve">The long-term goal of the proposed research is to protect the </w:t>
      </w:r>
      <w:r w:rsidR="0014174F" w:rsidRPr="00BE6FAE">
        <w:t xml:space="preserve">Minnesota’s surface water through better wastewater treatment.  This research will help optimize removal of ammonia from Minnesota’s municipal wastewater throughout the year and hopefully reduce the </w:t>
      </w:r>
      <w:proofErr w:type="spellStart"/>
      <w:r w:rsidR="0014174F" w:rsidRPr="00BE6FAE">
        <w:t>estrogenicity</w:t>
      </w:r>
      <w:proofErr w:type="spellEnd"/>
      <w:r w:rsidR="0014174F" w:rsidRPr="00BE6FAE">
        <w:t xml:space="preserve"> of Minnesota’s wastewater discharges.  </w:t>
      </w:r>
      <w:r w:rsidRPr="00BE6FAE">
        <w:t xml:space="preserve"> </w:t>
      </w:r>
    </w:p>
    <w:p w14:paraId="26DE9A03" w14:textId="32C334D9" w:rsidR="00C02DAD" w:rsidRPr="00BE6FAE" w:rsidRDefault="00186FCC" w:rsidP="00C756AB">
      <w:pPr>
        <w:tabs>
          <w:tab w:val="left" w:pos="7185"/>
        </w:tabs>
        <w:ind w:left="90"/>
        <w:rPr>
          <w:rFonts w:cs="Arial"/>
          <w:b/>
          <w:sz w:val="18"/>
          <w:szCs w:val="18"/>
        </w:rPr>
      </w:pPr>
      <w:r w:rsidRPr="00BE6FAE">
        <w:rPr>
          <w:rFonts w:cs="Arial"/>
          <w:b/>
          <w:sz w:val="18"/>
          <w:szCs w:val="18"/>
        </w:rPr>
        <w:tab/>
      </w:r>
    </w:p>
    <w:p w14:paraId="53E2061C" w14:textId="4E13AB38" w:rsidR="007723E6" w:rsidRPr="000A26B2" w:rsidRDefault="007723E6" w:rsidP="00C756AB">
      <w:pPr>
        <w:tabs>
          <w:tab w:val="left" w:pos="540"/>
        </w:tabs>
        <w:autoSpaceDE w:val="0"/>
        <w:autoSpaceDN w:val="0"/>
        <w:adjustRightInd w:val="0"/>
        <w:ind w:left="540"/>
        <w:rPr>
          <w:rFonts w:cs="Arial"/>
          <w:b/>
          <w:iCs/>
          <w:color w:val="000000"/>
        </w:rPr>
      </w:pPr>
      <w:bookmarkStart w:id="0" w:name="_GoBack"/>
      <w:bookmarkEnd w:id="0"/>
    </w:p>
    <w:sectPr w:rsidR="007723E6" w:rsidRPr="000A26B2"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FEE19" w14:textId="77777777" w:rsidR="00D050AE" w:rsidRDefault="00D050AE" w:rsidP="00533120">
      <w:r>
        <w:separator/>
      </w:r>
    </w:p>
  </w:endnote>
  <w:endnote w:type="continuationSeparator" w:id="0">
    <w:p w14:paraId="42C0EC34" w14:textId="77777777" w:rsidR="00D050AE" w:rsidRDefault="00D050AE"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FD636" w14:textId="77777777" w:rsidR="00D050AE" w:rsidRDefault="00D050A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4CE58" w14:textId="77777777" w:rsidR="00D050AE" w:rsidRDefault="00D050AE">
    <w:pPr>
      <w:pStyle w:val="Footer"/>
      <w:jc w:val="center"/>
    </w:pPr>
    <w:r>
      <w:fldChar w:fldCharType="begin"/>
    </w:r>
    <w:r>
      <w:instrText xml:space="preserve"> PAGE   \* MERGEFORMAT </w:instrText>
    </w:r>
    <w:r>
      <w:fldChar w:fldCharType="separate"/>
    </w:r>
    <w:r w:rsidR="009B00FA">
      <w:rPr>
        <w:noProof/>
      </w:rPr>
      <w:t>2</w:t>
    </w:r>
    <w:r>
      <w:fldChar w:fldCharType="end"/>
    </w:r>
  </w:p>
  <w:p w14:paraId="057CE13C" w14:textId="77777777" w:rsidR="00D050AE" w:rsidRDefault="00D050A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FB1EF" w14:textId="77777777" w:rsidR="00D050AE" w:rsidRDefault="00D050AE" w:rsidP="00C72BD9">
    <w:pPr>
      <w:pStyle w:val="Footer"/>
      <w:jc w:val="center"/>
    </w:pPr>
    <w:r>
      <w:fldChar w:fldCharType="begin"/>
    </w:r>
    <w:r>
      <w:instrText xml:space="preserve"> PAGE   \* MERGEFORMAT </w:instrText>
    </w:r>
    <w:r>
      <w:fldChar w:fldCharType="separate"/>
    </w:r>
    <w:r>
      <w:rPr>
        <w:noProof/>
      </w:rPr>
      <w:t>1</w:t>
    </w:r>
    <w:r>
      <w:fldChar w:fldCharType="end"/>
    </w:r>
  </w:p>
  <w:p w14:paraId="6A09EEAB" w14:textId="77777777" w:rsidR="00D050AE" w:rsidRDefault="00D050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089C9" w14:textId="77777777" w:rsidR="00D050AE" w:rsidRDefault="00D050AE" w:rsidP="00533120">
      <w:r>
        <w:separator/>
      </w:r>
    </w:p>
  </w:footnote>
  <w:footnote w:type="continuationSeparator" w:id="0">
    <w:p w14:paraId="56385FF8" w14:textId="77777777" w:rsidR="00D050AE" w:rsidRDefault="00D050AE" w:rsidP="005331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5D3AE" w14:textId="77777777" w:rsidR="00D050AE" w:rsidRDefault="00D050A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D050AE" w14:paraId="3201F3E0" w14:textId="77777777" w:rsidTr="00E47145">
      <w:tc>
        <w:tcPr>
          <w:tcW w:w="1278" w:type="dxa"/>
        </w:tcPr>
        <w:p w14:paraId="458E2B1C" w14:textId="77777777" w:rsidR="00D050AE" w:rsidRPr="00EB5831" w:rsidRDefault="00D050AE" w:rsidP="00E47145">
          <w:pPr>
            <w:pStyle w:val="Header"/>
            <w:tabs>
              <w:tab w:val="clear" w:pos="4680"/>
              <w:tab w:val="clear" w:pos="9360"/>
            </w:tabs>
            <w:rPr>
              <w:lang w:val="en-US" w:eastAsia="en-US"/>
            </w:rPr>
          </w:pPr>
          <w:r>
            <w:rPr>
              <w:noProof/>
              <w:lang w:val="en-US" w:eastAsia="en-US"/>
            </w:rPr>
            <w:drawing>
              <wp:inline distT="0" distB="0" distL="0" distR="0" wp14:anchorId="3F344997" wp14:editId="53F7F235">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7A18B460" w14:textId="77777777" w:rsidR="00D050AE" w:rsidRPr="00A42E60" w:rsidRDefault="00D050AE" w:rsidP="00EB5831">
          <w:pPr>
            <w:rPr>
              <w:b/>
            </w:rPr>
          </w:pPr>
          <w:r w:rsidRPr="00A42E60">
            <w:rPr>
              <w:b/>
            </w:rPr>
            <w:t>Environment and Natural Resources Trust Fund (ENRTF)</w:t>
          </w:r>
        </w:p>
        <w:p w14:paraId="20CCB399" w14:textId="77777777" w:rsidR="00D050AE" w:rsidRPr="00EB5831" w:rsidRDefault="00D050AE"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6812BDA3" w14:textId="77777777" w:rsidR="00D050AE" w:rsidRPr="00EB5831" w:rsidRDefault="00D050AE" w:rsidP="00EB5831">
          <w:pPr>
            <w:pStyle w:val="Header"/>
            <w:rPr>
              <w:lang w:val="en-US" w:eastAsia="en-US"/>
            </w:rPr>
          </w:pPr>
        </w:p>
      </w:tc>
    </w:tr>
  </w:tbl>
  <w:p w14:paraId="0FF5B42A" w14:textId="77777777" w:rsidR="00D050AE" w:rsidRPr="00A42E60" w:rsidRDefault="00D050AE" w:rsidP="00A42E60">
    <w:pPr>
      <w:pStyle w:val="Header"/>
      <w:rPr>
        <w:sz w:val="2"/>
        <w:szCs w:val="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D050AE" w14:paraId="07F25666" w14:textId="77777777" w:rsidTr="00C660F0">
      <w:tc>
        <w:tcPr>
          <w:tcW w:w="1098" w:type="dxa"/>
        </w:tcPr>
        <w:p w14:paraId="0BC6F554" w14:textId="77777777" w:rsidR="00D050AE" w:rsidRPr="00EB5831" w:rsidRDefault="00D050AE" w:rsidP="00C660F0">
          <w:pPr>
            <w:pStyle w:val="Header"/>
            <w:rPr>
              <w:lang w:val="en-US" w:eastAsia="en-US"/>
            </w:rPr>
          </w:pPr>
          <w:r>
            <w:rPr>
              <w:noProof/>
              <w:lang w:val="en-US" w:eastAsia="en-US"/>
            </w:rPr>
            <w:drawing>
              <wp:inline distT="0" distB="0" distL="0" distR="0" wp14:anchorId="6A13B89D" wp14:editId="119E4551">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6ABE467E" w14:textId="77777777" w:rsidR="00D050AE" w:rsidRPr="00A42E60" w:rsidRDefault="00D050AE" w:rsidP="00C660F0">
          <w:pPr>
            <w:rPr>
              <w:b/>
            </w:rPr>
          </w:pPr>
          <w:r w:rsidRPr="00A42E60">
            <w:rPr>
              <w:b/>
            </w:rPr>
            <w:t>Environment and Natural Resources Trust Fund (ENRTF)</w:t>
          </w:r>
        </w:p>
        <w:p w14:paraId="20A34BB5" w14:textId="77777777" w:rsidR="00D050AE" w:rsidRPr="00EB5831" w:rsidRDefault="00D050AE" w:rsidP="00806460">
          <w:pPr>
            <w:pStyle w:val="Header"/>
            <w:rPr>
              <w:b/>
              <w:lang w:val="en-US" w:eastAsia="en-US"/>
            </w:rPr>
          </w:pPr>
          <w:r w:rsidRPr="00EB5831">
            <w:rPr>
              <w:b/>
              <w:lang w:val="en-US" w:eastAsia="en-US"/>
            </w:rPr>
            <w:t>2014 Main Proposal</w:t>
          </w:r>
        </w:p>
        <w:p w14:paraId="339C22DD" w14:textId="77777777" w:rsidR="00D050AE" w:rsidRPr="00EB5831" w:rsidRDefault="00D050AE"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6E93FEC" w14:textId="77777777" w:rsidR="00D050AE" w:rsidRPr="00F96203" w:rsidRDefault="00D050AE">
    <w:pPr>
      <w:pStyle w:val="Heade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1591B"/>
    <w:rsid w:val="00020FA1"/>
    <w:rsid w:val="00061EF5"/>
    <w:rsid w:val="00062497"/>
    <w:rsid w:val="00065366"/>
    <w:rsid w:val="00073C96"/>
    <w:rsid w:val="000A658E"/>
    <w:rsid w:val="000B34BA"/>
    <w:rsid w:val="000C3EF3"/>
    <w:rsid w:val="000D7F31"/>
    <w:rsid w:val="00100A34"/>
    <w:rsid w:val="00107495"/>
    <w:rsid w:val="001225BC"/>
    <w:rsid w:val="0014174F"/>
    <w:rsid w:val="00162594"/>
    <w:rsid w:val="00165716"/>
    <w:rsid w:val="0017404C"/>
    <w:rsid w:val="0018005E"/>
    <w:rsid w:val="00186FCC"/>
    <w:rsid w:val="001B0368"/>
    <w:rsid w:val="001C25DE"/>
    <w:rsid w:val="001C4C12"/>
    <w:rsid w:val="001E42AC"/>
    <w:rsid w:val="002152D0"/>
    <w:rsid w:val="002159DD"/>
    <w:rsid w:val="00217C2A"/>
    <w:rsid w:val="00253F25"/>
    <w:rsid w:val="00273C3E"/>
    <w:rsid w:val="00274092"/>
    <w:rsid w:val="00290E4E"/>
    <w:rsid w:val="0029726A"/>
    <w:rsid w:val="002A6413"/>
    <w:rsid w:val="002B469A"/>
    <w:rsid w:val="003205A7"/>
    <w:rsid w:val="003239FE"/>
    <w:rsid w:val="00347E7A"/>
    <w:rsid w:val="00351EA6"/>
    <w:rsid w:val="00354888"/>
    <w:rsid w:val="003578A0"/>
    <w:rsid w:val="0037310D"/>
    <w:rsid w:val="00375F15"/>
    <w:rsid w:val="0039481E"/>
    <w:rsid w:val="003F32CA"/>
    <w:rsid w:val="00404B9C"/>
    <w:rsid w:val="004140FD"/>
    <w:rsid w:val="00434379"/>
    <w:rsid w:val="004357AE"/>
    <w:rsid w:val="004530F7"/>
    <w:rsid w:val="00454495"/>
    <w:rsid w:val="00487D08"/>
    <w:rsid w:val="0049103C"/>
    <w:rsid w:val="004A43B9"/>
    <w:rsid w:val="004A4BE4"/>
    <w:rsid w:val="004B5E68"/>
    <w:rsid w:val="004E6113"/>
    <w:rsid w:val="005168EF"/>
    <w:rsid w:val="00533120"/>
    <w:rsid w:val="005431D4"/>
    <w:rsid w:val="00550B29"/>
    <w:rsid w:val="005641C1"/>
    <w:rsid w:val="005648A9"/>
    <w:rsid w:val="005A1D00"/>
    <w:rsid w:val="005A4FB1"/>
    <w:rsid w:val="005A6D07"/>
    <w:rsid w:val="005F0DBA"/>
    <w:rsid w:val="005F1006"/>
    <w:rsid w:val="005F7237"/>
    <w:rsid w:val="00602068"/>
    <w:rsid w:val="00614DF2"/>
    <w:rsid w:val="00640A9A"/>
    <w:rsid w:val="006562F0"/>
    <w:rsid w:val="00686B53"/>
    <w:rsid w:val="006E0EFD"/>
    <w:rsid w:val="006F7F24"/>
    <w:rsid w:val="00721661"/>
    <w:rsid w:val="00731A65"/>
    <w:rsid w:val="00744CD7"/>
    <w:rsid w:val="007723E6"/>
    <w:rsid w:val="00781A6B"/>
    <w:rsid w:val="007936A9"/>
    <w:rsid w:val="007B284F"/>
    <w:rsid w:val="007B3535"/>
    <w:rsid w:val="00806460"/>
    <w:rsid w:val="008076FB"/>
    <w:rsid w:val="008949EE"/>
    <w:rsid w:val="008A088E"/>
    <w:rsid w:val="008A4498"/>
    <w:rsid w:val="008A5FD9"/>
    <w:rsid w:val="008D2242"/>
    <w:rsid w:val="00910DB8"/>
    <w:rsid w:val="00912C65"/>
    <w:rsid w:val="00950D6E"/>
    <w:rsid w:val="009528A3"/>
    <w:rsid w:val="009541C4"/>
    <w:rsid w:val="00967087"/>
    <w:rsid w:val="009A49DE"/>
    <w:rsid w:val="009B00FA"/>
    <w:rsid w:val="009B2513"/>
    <w:rsid w:val="009B6749"/>
    <w:rsid w:val="009C4875"/>
    <w:rsid w:val="009D0E57"/>
    <w:rsid w:val="009D14B4"/>
    <w:rsid w:val="009D6EC8"/>
    <w:rsid w:val="00A03E0A"/>
    <w:rsid w:val="00A13F26"/>
    <w:rsid w:val="00A42E60"/>
    <w:rsid w:val="00A45A41"/>
    <w:rsid w:val="00A7257F"/>
    <w:rsid w:val="00A73B75"/>
    <w:rsid w:val="00AB6CFF"/>
    <w:rsid w:val="00AC2C07"/>
    <w:rsid w:val="00AC2CDE"/>
    <w:rsid w:val="00AC6427"/>
    <w:rsid w:val="00AD3337"/>
    <w:rsid w:val="00AD68CA"/>
    <w:rsid w:val="00B32F00"/>
    <w:rsid w:val="00B728BF"/>
    <w:rsid w:val="00B8369A"/>
    <w:rsid w:val="00B86A22"/>
    <w:rsid w:val="00BC28A6"/>
    <w:rsid w:val="00BE6FAE"/>
    <w:rsid w:val="00C02DAD"/>
    <w:rsid w:val="00C3064D"/>
    <w:rsid w:val="00C62413"/>
    <w:rsid w:val="00C660F0"/>
    <w:rsid w:val="00C72BD9"/>
    <w:rsid w:val="00C756AB"/>
    <w:rsid w:val="00C82CD3"/>
    <w:rsid w:val="00C85E92"/>
    <w:rsid w:val="00C870AF"/>
    <w:rsid w:val="00C952E4"/>
    <w:rsid w:val="00C96DC7"/>
    <w:rsid w:val="00CA08FE"/>
    <w:rsid w:val="00CB652D"/>
    <w:rsid w:val="00CE20AC"/>
    <w:rsid w:val="00D02E23"/>
    <w:rsid w:val="00D050AE"/>
    <w:rsid w:val="00D121DD"/>
    <w:rsid w:val="00D25619"/>
    <w:rsid w:val="00D32CFB"/>
    <w:rsid w:val="00D81C14"/>
    <w:rsid w:val="00DD31DF"/>
    <w:rsid w:val="00E00914"/>
    <w:rsid w:val="00E122D8"/>
    <w:rsid w:val="00E30687"/>
    <w:rsid w:val="00E47145"/>
    <w:rsid w:val="00E5279E"/>
    <w:rsid w:val="00E619C4"/>
    <w:rsid w:val="00E76D57"/>
    <w:rsid w:val="00EB5831"/>
    <w:rsid w:val="00F168A8"/>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D5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2152D0"/>
    <w:rPr>
      <w:sz w:val="18"/>
      <w:szCs w:val="18"/>
    </w:rPr>
  </w:style>
  <w:style w:type="paragraph" w:styleId="CommentText">
    <w:name w:val="annotation text"/>
    <w:basedOn w:val="Normal"/>
    <w:link w:val="CommentTextChar"/>
    <w:uiPriority w:val="99"/>
    <w:semiHidden/>
    <w:unhideWhenUsed/>
    <w:rsid w:val="002152D0"/>
    <w:rPr>
      <w:sz w:val="24"/>
      <w:szCs w:val="24"/>
    </w:rPr>
  </w:style>
  <w:style w:type="character" w:customStyle="1" w:styleId="CommentTextChar">
    <w:name w:val="Comment Text Char"/>
    <w:basedOn w:val="DefaultParagraphFont"/>
    <w:link w:val="CommentText"/>
    <w:uiPriority w:val="99"/>
    <w:semiHidden/>
    <w:rsid w:val="002152D0"/>
    <w:rPr>
      <w:sz w:val="24"/>
      <w:szCs w:val="24"/>
    </w:rPr>
  </w:style>
  <w:style w:type="paragraph" w:styleId="CommentSubject">
    <w:name w:val="annotation subject"/>
    <w:basedOn w:val="CommentText"/>
    <w:next w:val="CommentText"/>
    <w:link w:val="CommentSubjectChar"/>
    <w:uiPriority w:val="99"/>
    <w:semiHidden/>
    <w:unhideWhenUsed/>
    <w:rsid w:val="005641C1"/>
    <w:rPr>
      <w:b/>
      <w:bCs/>
      <w:sz w:val="20"/>
      <w:szCs w:val="20"/>
    </w:rPr>
  </w:style>
  <w:style w:type="character" w:customStyle="1" w:styleId="CommentSubjectChar">
    <w:name w:val="Comment Subject Char"/>
    <w:basedOn w:val="CommentTextChar"/>
    <w:link w:val="CommentSubject"/>
    <w:uiPriority w:val="99"/>
    <w:semiHidden/>
    <w:rsid w:val="005641C1"/>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2152D0"/>
    <w:rPr>
      <w:sz w:val="18"/>
      <w:szCs w:val="18"/>
    </w:rPr>
  </w:style>
  <w:style w:type="paragraph" w:styleId="CommentText">
    <w:name w:val="annotation text"/>
    <w:basedOn w:val="Normal"/>
    <w:link w:val="CommentTextChar"/>
    <w:uiPriority w:val="99"/>
    <w:semiHidden/>
    <w:unhideWhenUsed/>
    <w:rsid w:val="002152D0"/>
    <w:rPr>
      <w:sz w:val="24"/>
      <w:szCs w:val="24"/>
    </w:rPr>
  </w:style>
  <w:style w:type="character" w:customStyle="1" w:styleId="CommentTextChar">
    <w:name w:val="Comment Text Char"/>
    <w:basedOn w:val="DefaultParagraphFont"/>
    <w:link w:val="CommentText"/>
    <w:uiPriority w:val="99"/>
    <w:semiHidden/>
    <w:rsid w:val="002152D0"/>
    <w:rPr>
      <w:sz w:val="24"/>
      <w:szCs w:val="24"/>
    </w:rPr>
  </w:style>
  <w:style w:type="paragraph" w:styleId="CommentSubject">
    <w:name w:val="annotation subject"/>
    <w:basedOn w:val="CommentText"/>
    <w:next w:val="CommentText"/>
    <w:link w:val="CommentSubjectChar"/>
    <w:uiPriority w:val="99"/>
    <w:semiHidden/>
    <w:unhideWhenUsed/>
    <w:rsid w:val="005641C1"/>
    <w:rPr>
      <w:b/>
      <w:bCs/>
      <w:sz w:val="20"/>
      <w:szCs w:val="20"/>
    </w:rPr>
  </w:style>
  <w:style w:type="character" w:customStyle="1" w:styleId="CommentSubjectChar">
    <w:name w:val="Comment Subject Char"/>
    <w:basedOn w:val="CommentTextChar"/>
    <w:link w:val="CommentSubject"/>
    <w:uiPriority w:val="99"/>
    <w:semiHidden/>
    <w:rsid w:val="005641C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1071</Words>
  <Characters>6107</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Timothy LaPara</cp:lastModifiedBy>
  <cp:revision>7</cp:revision>
  <cp:lastPrinted>2018-11-29T16:36:00Z</cp:lastPrinted>
  <dcterms:created xsi:type="dcterms:W3CDTF">2019-03-15T17:52:00Z</dcterms:created>
  <dcterms:modified xsi:type="dcterms:W3CDTF">2019-04-15T16:54:00Z</dcterms:modified>
</cp:coreProperties>
</file>