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Theme="minorHAnsi" w:hAnsiTheme="minorHAnsi" w:cstheme="minorHAnsi"/>
          <w:i/>
        </w:rPr>
      </w:pPr>
      <w:r>
        <w:rPr>
          <w:rFonts w:asciiTheme="minorHAnsi" w:hAnsiTheme="minorHAnsi" w:cstheme="minorHAnsi"/>
          <w:b/>
        </w:rPr>
        <w:t>PROJECT TITLE: Occurrence of Algal Toxicity in Minnesota Waters</w:t>
      </w:r>
    </w:p>
    <w:p>
      <w:pPr>
        <w:rPr>
          <w:rFonts w:asciiTheme="minorHAnsi" w:hAnsiTheme="minorHAnsi" w:cstheme="minorHAnsi"/>
        </w:rPr>
      </w:pPr>
      <w:r>
        <w:rPr>
          <w:rFonts w:asciiTheme="minorHAnsi" w:hAnsiTheme="minorHAnsi" w:cstheme="minorHAnsi"/>
          <w:b/>
        </w:rPr>
        <w:t>I. PROJECT STATEMENT</w:t>
      </w:r>
    </w:p>
    <w:p>
      <w:pPr>
        <w:jc w:val="both"/>
        <w:rPr>
          <w:rFonts w:asciiTheme="minorHAnsi" w:hAnsiTheme="minorHAnsi" w:cstheme="minorHAnsi"/>
        </w:rPr>
      </w:pPr>
      <w:r>
        <w:rPr>
          <w:rFonts w:asciiTheme="minorHAnsi" w:hAnsiTheme="minorHAnsi" w:cstheme="minorHAnsi"/>
          <w:i/>
          <w:u w:val="single"/>
        </w:rPr>
        <w:t xml:space="preserve">Real-time and </w:t>
      </w:r>
      <w:r>
        <w:rPr>
          <w:rFonts w:asciiTheme="minorHAnsi" w:hAnsiTheme="minorHAnsi" w:cstheme="minorHAnsi"/>
          <w:i/>
          <w:noProof/>
          <w:u w:val="single"/>
        </w:rPr>
        <w:t>cost-effective</w:t>
      </w:r>
      <w:r>
        <w:rPr>
          <w:rFonts w:asciiTheme="minorHAnsi" w:hAnsiTheme="minorHAnsi" w:cstheme="minorHAnsi"/>
          <w:i/>
          <w:u w:val="single"/>
        </w:rPr>
        <w:t xml:space="preserve"> techniques to quantify the onset, </w:t>
      </w:r>
      <w:r>
        <w:rPr>
          <w:rFonts w:asciiTheme="minorHAnsi" w:hAnsiTheme="minorHAnsi" w:cstheme="minorHAnsi"/>
          <w:i/>
          <w:noProof/>
          <w:u w:val="single"/>
        </w:rPr>
        <w:t>transport</w:t>
      </w:r>
      <w:r>
        <w:rPr>
          <w:rFonts w:asciiTheme="minorHAnsi" w:hAnsiTheme="minorHAnsi" w:cstheme="minorHAnsi"/>
          <w:i/>
          <w:u w:val="single"/>
        </w:rPr>
        <w:t xml:space="preserve"> and mitigation of algal toxicity in Minnesota waters are urgently needed</w:t>
      </w:r>
      <w:r>
        <w:rPr>
          <w:rFonts w:asciiTheme="minorHAnsi" w:hAnsiTheme="minorHAnsi" w:cstheme="minorHAnsi"/>
        </w:rPr>
        <w:t xml:space="preserve">.  </w:t>
      </w:r>
      <w:r>
        <w:rPr>
          <w:rFonts w:asciiTheme="minorHAnsi" w:hAnsiTheme="minorHAnsi" w:cstheme="minorHAnsi"/>
          <w:color w:val="212121"/>
          <w:shd w:val="clear" w:color="auto" w:fill="FFFFFF"/>
        </w:rPr>
        <w:t xml:space="preserve">Cyanobacteria are a common component of the algal community in Minnesota’s waters. </w:t>
      </w:r>
      <w:r>
        <w:rPr>
          <w:rFonts w:asciiTheme="minorHAnsi" w:hAnsiTheme="minorHAnsi" w:cstheme="minorHAnsi"/>
          <w:noProof/>
          <w:color w:val="212121"/>
          <w:shd w:val="clear" w:color="auto" w:fill="FFFFFF"/>
        </w:rPr>
        <w:t>The rapid</w:t>
      </w:r>
      <w:r>
        <w:rPr>
          <w:rFonts w:asciiTheme="minorHAnsi" w:hAnsiTheme="minorHAnsi" w:cstheme="minorHAnsi"/>
          <w:color w:val="212121"/>
          <w:shd w:val="clear" w:color="auto" w:fill="FFFFFF"/>
        </w:rPr>
        <w:t xml:space="preserve"> growth of cyanobacteria often leads to blooms that </w:t>
      </w:r>
      <w:r>
        <w:rPr>
          <w:rFonts w:asciiTheme="minorHAnsi" w:hAnsiTheme="minorHAnsi" w:cstheme="minorHAnsi"/>
          <w:noProof/>
          <w:color w:val="212121"/>
          <w:shd w:val="clear" w:color="auto" w:fill="FFFFFF"/>
        </w:rPr>
        <w:t>cannot</w:t>
      </w:r>
      <w:r>
        <w:rPr>
          <w:rFonts w:asciiTheme="minorHAnsi" w:hAnsiTheme="minorHAnsi" w:cstheme="minorHAnsi"/>
          <w:color w:val="212121"/>
          <w:shd w:val="clear" w:color="auto" w:fill="FFFFFF"/>
        </w:rPr>
        <w:t xml:space="preserve"> only degrade water quality but also produce cyanotoxins. The cyanotoxins can bio-accumulate in fish, mussels, and zooplankton and affect the </w:t>
      </w:r>
      <w:r>
        <w:rPr>
          <w:rFonts w:asciiTheme="minorHAnsi" w:hAnsiTheme="minorHAnsi" w:cstheme="minorHAnsi"/>
          <w:noProof/>
          <w:color w:val="212121"/>
          <w:shd w:val="clear" w:color="auto" w:fill="FFFFFF"/>
        </w:rPr>
        <w:t>liver</w:t>
      </w:r>
      <w:r>
        <w:rPr>
          <w:rFonts w:asciiTheme="minorHAnsi" w:hAnsiTheme="minorHAnsi" w:cstheme="minorHAnsi"/>
          <w:color w:val="212121"/>
          <w:shd w:val="clear" w:color="auto" w:fill="FFFFFF"/>
        </w:rPr>
        <w:t xml:space="preserve">, kidney, and reproductive system of living organisms. The most commonly found cyanotoxin in Minnesota’s water is Microcystin (MC).  </w:t>
      </w:r>
      <w:r>
        <w:rPr>
          <w:rFonts w:asciiTheme="minorHAnsi" w:hAnsiTheme="minorHAnsi" w:cstheme="minorHAnsi"/>
        </w:rPr>
        <w:t xml:space="preserve">Over the past three years (2016 ENRTF Appropriation), we have developed and tested unique </w:t>
      </w:r>
      <w:r>
        <w:rPr>
          <w:rFonts w:asciiTheme="minorHAnsi" w:hAnsiTheme="minorHAnsi" w:cstheme="minorHAnsi"/>
          <w:i/>
        </w:rPr>
        <w:t>in situ</w:t>
      </w:r>
      <w:r>
        <w:rPr>
          <w:rFonts w:asciiTheme="minorHAnsi" w:hAnsiTheme="minorHAnsi" w:cstheme="minorHAnsi"/>
        </w:rPr>
        <w:t xml:space="preserve"> monitoring technologies of water quality and algal </w:t>
      </w:r>
      <w:r>
        <w:rPr>
          <w:rFonts w:asciiTheme="minorHAnsi" w:hAnsiTheme="minorHAnsi" w:cstheme="minorHAnsi"/>
          <w:noProof/>
        </w:rPr>
        <w:t>biomass</w:t>
      </w:r>
      <w:r>
        <w:rPr>
          <w:rFonts w:asciiTheme="minorHAnsi" w:hAnsiTheme="minorHAnsi" w:cstheme="minorHAnsi"/>
        </w:rPr>
        <w:t xml:space="preserve"> and formulated simple predictors of algal biomass based on water temperatures, meteorological conditions, and </w:t>
      </w:r>
      <w:r>
        <w:rPr>
          <w:rFonts w:asciiTheme="minorHAnsi" w:hAnsiTheme="minorHAnsi" w:cstheme="minorHAnsi"/>
          <w:noProof/>
        </w:rPr>
        <w:t>morphometry in</w:t>
      </w:r>
      <w:r>
        <w:rPr>
          <w:rFonts w:asciiTheme="minorHAnsi" w:hAnsiTheme="minorHAnsi" w:cstheme="minorHAnsi"/>
        </w:rPr>
        <w:t xml:space="preserve"> three Minnesota lakes.    The funding, ending this year, </w:t>
      </w:r>
      <w:r>
        <w:rPr>
          <w:rFonts w:asciiTheme="minorHAnsi" w:hAnsiTheme="minorHAnsi" w:cstheme="minorHAnsi"/>
          <w:color w:val="000000"/>
          <w:shd w:val="clear" w:color="auto" w:fill="FFFFFF"/>
        </w:rPr>
        <w:t xml:space="preserve">has helped us increase our understanding of harmful algal blooms (HABs), develop an </w:t>
      </w:r>
      <w:r>
        <w:rPr>
          <w:rFonts w:asciiTheme="minorHAnsi" w:hAnsiTheme="minorHAnsi" w:cstheme="minorHAnsi"/>
          <w:iCs/>
        </w:rPr>
        <w:t>automated continuous water quality station (</w:t>
      </w:r>
      <w:r>
        <w:rPr>
          <w:rFonts w:asciiTheme="minorHAnsi" w:hAnsiTheme="minorHAnsi" w:cstheme="minorHAnsi"/>
          <w:bCs/>
        </w:rPr>
        <w:t>buoy</w:t>
      </w:r>
      <w:r>
        <w:rPr>
          <w:rFonts w:asciiTheme="minorHAnsi" w:hAnsiTheme="minorHAnsi" w:cstheme="minorHAnsi"/>
          <w:iCs/>
        </w:rPr>
        <w:t xml:space="preserve">), acquire drone technology to measure algal biomass and temperature, and initiate the annual </w:t>
      </w:r>
      <w:r>
        <w:rPr>
          <w:rFonts w:asciiTheme="minorHAnsi" w:hAnsiTheme="minorHAnsi" w:cstheme="minorHAnsi"/>
          <w:b/>
          <w:bCs/>
          <w:i/>
        </w:rPr>
        <w:t>MN Harmful Algal Bloom Workshop</w:t>
      </w:r>
      <w:r>
        <w:rPr>
          <w:rFonts w:asciiTheme="minorHAnsi" w:hAnsiTheme="minorHAnsi" w:cstheme="minorHAnsi"/>
          <w:iCs/>
        </w:rPr>
        <w:t xml:space="preserve"> training over 100 water resources professionals and practitioners.   </w:t>
      </w:r>
      <w:r>
        <w:rPr>
          <w:rFonts w:asciiTheme="minorHAnsi" w:hAnsiTheme="minorHAnsi" w:cstheme="minorHAnsi"/>
        </w:rPr>
        <w:t xml:space="preserve">An urgent need is to implement the developed technologies and </w:t>
      </w:r>
      <w:r>
        <w:rPr>
          <w:rFonts w:asciiTheme="minorHAnsi" w:hAnsiTheme="minorHAnsi" w:cstheme="minorHAnsi"/>
          <w:noProof/>
        </w:rPr>
        <w:t>models to</w:t>
      </w:r>
      <w:r>
        <w:rPr>
          <w:rFonts w:asciiTheme="minorHAnsi" w:hAnsiTheme="minorHAnsi" w:cstheme="minorHAnsi"/>
        </w:rPr>
        <w:t xml:space="preserve"> a wide range of Minnesota </w:t>
      </w:r>
      <w:r>
        <w:rPr>
          <w:rFonts w:asciiTheme="minorHAnsi" w:hAnsiTheme="minorHAnsi" w:cstheme="minorHAnsi"/>
          <w:noProof/>
        </w:rPr>
        <w:t>lakes</w:t>
      </w:r>
      <w:r>
        <w:rPr>
          <w:rFonts w:asciiTheme="minorHAnsi" w:hAnsiTheme="minorHAnsi" w:cstheme="minorHAnsi"/>
        </w:rPr>
        <w:t xml:space="preserve"> and to document prediction tools to detect the onset, transport, and mitigation of cyanobacterial toxins.  Our collaborative team; including </w:t>
      </w:r>
      <w:r>
        <w:rPr>
          <w:rFonts w:asciiTheme="minorHAnsi" w:hAnsiTheme="minorHAnsi" w:cstheme="minorHAnsi"/>
          <w:iCs/>
        </w:rPr>
        <w:t>Minnesota Pollution Control Agency (MPCA), Minnesota Department of Health (MDH), U</w:t>
      </w:r>
      <w:r>
        <w:rPr>
          <w:rFonts w:asciiTheme="minorHAnsi" w:hAnsiTheme="minorHAnsi" w:cstheme="minorHAnsi"/>
        </w:rPr>
        <w:t>niversity of Minnesota (UMN) St. Anthony Falls Laboratory (SAFL), and UMN Extension; proposes to:</w:t>
      </w:r>
    </w:p>
    <w:p>
      <w:pPr>
        <w:pStyle w:val="ListParagraph"/>
        <w:numPr>
          <w:ilvl w:val="0"/>
          <w:numId w:val="13"/>
        </w:numPr>
        <w:rPr>
          <w:rFonts w:asciiTheme="minorHAnsi" w:hAnsiTheme="minorHAnsi" w:cstheme="minorHAnsi"/>
        </w:rPr>
      </w:pPr>
      <w:r>
        <w:rPr>
          <w:rFonts w:asciiTheme="minorHAnsi" w:hAnsiTheme="minorHAnsi" w:cstheme="minorHAnsi"/>
        </w:rPr>
        <w:t xml:space="preserve">Quantify Microcystin concentrations using the buoy, spectroradiometer, and drone technologies to develop </w:t>
      </w:r>
      <w:r>
        <w:rPr>
          <w:rFonts w:asciiTheme="minorHAnsi" w:hAnsiTheme="minorHAnsi" w:cstheme="minorHAnsi"/>
          <w:noProof/>
        </w:rPr>
        <w:t>cyanotoxin</w:t>
      </w:r>
      <w:r>
        <w:rPr>
          <w:rFonts w:asciiTheme="minorHAnsi" w:hAnsiTheme="minorHAnsi" w:cstheme="minorHAnsi"/>
        </w:rPr>
        <w:t xml:space="preserve"> early detection protocols and prediction models;</w:t>
      </w:r>
    </w:p>
    <w:p>
      <w:pPr>
        <w:pStyle w:val="ListParagraph"/>
        <w:numPr>
          <w:ilvl w:val="0"/>
          <w:numId w:val="13"/>
        </w:numPr>
        <w:rPr>
          <w:rFonts w:asciiTheme="minorHAnsi" w:hAnsiTheme="minorHAnsi" w:cstheme="minorHAnsi"/>
        </w:rPr>
      </w:pPr>
      <w:r>
        <w:rPr>
          <w:rFonts w:asciiTheme="minorHAnsi" w:hAnsiTheme="minorHAnsi" w:cstheme="minorHAnsi"/>
        </w:rPr>
        <w:t xml:space="preserve">Apply and verify the cyanotoxin detection protocols and models in 12 Sentinel lakes in Minnesota; </w:t>
      </w:r>
      <w:r>
        <w:rPr>
          <w:rFonts w:asciiTheme="minorHAnsi" w:hAnsiTheme="minorHAnsi" w:cstheme="minorHAnsi"/>
          <w:color w:val="000000"/>
        </w:rPr>
        <w:t>and</w:t>
      </w:r>
    </w:p>
    <w:p>
      <w:pPr>
        <w:pStyle w:val="ListParagraph"/>
        <w:numPr>
          <w:ilvl w:val="0"/>
          <w:numId w:val="13"/>
        </w:numPr>
        <w:rPr>
          <w:rFonts w:asciiTheme="minorHAnsi" w:eastAsia="Times New Roman" w:hAnsiTheme="minorHAnsi" w:cstheme="minorHAnsi"/>
          <w:color w:val="212121"/>
          <w:shd w:val="clear" w:color="auto" w:fill="FFFFFF"/>
        </w:rPr>
      </w:pPr>
      <w:r>
        <w:rPr>
          <w:rFonts w:asciiTheme="minorHAnsi" w:hAnsiTheme="minorHAnsi" w:cstheme="minorHAnsi"/>
        </w:rPr>
        <w:t>Disseminate the findings and provide hands-on training to the public, regulators, and stakeholders</w:t>
      </w:r>
      <w:r>
        <w:rPr>
          <w:rFonts w:asciiTheme="minorHAnsi" w:hAnsiTheme="minorHAnsi" w:cstheme="minorHAnsi"/>
          <w:color w:val="000000"/>
        </w:rPr>
        <w:t xml:space="preserve"> to detect and mitigate cyanotoxins in Minnesota waters.</w:t>
      </w:r>
    </w:p>
    <w:p>
      <w:pPr>
        <w:rPr>
          <w:rFonts w:asciiTheme="minorHAnsi" w:hAnsiTheme="minorHAnsi" w:cstheme="minorHAnsi"/>
        </w:rPr>
      </w:pPr>
      <w:r>
        <w:rPr>
          <w:rFonts w:asciiTheme="minorHAnsi" w:hAnsiTheme="minorHAnsi" w:cstheme="minorHAnsi"/>
          <w:b/>
        </w:rPr>
        <w:t>II. PROJECT ACTIVITIES AND OUTCOMES</w:t>
      </w:r>
    </w:p>
    <w:tbl>
      <w:tblPr>
        <w:tblW w:w="12744" w:type="dxa"/>
        <w:tblLook w:val="04A0" w:firstRow="1" w:lastRow="0" w:firstColumn="1" w:lastColumn="0" w:noHBand="0" w:noVBand="1"/>
      </w:tblPr>
      <w:tblGrid>
        <w:gridCol w:w="8285"/>
        <w:gridCol w:w="1785"/>
        <w:gridCol w:w="10"/>
        <w:gridCol w:w="270"/>
        <w:gridCol w:w="126"/>
        <w:gridCol w:w="1872"/>
        <w:gridCol w:w="270"/>
        <w:gridCol w:w="126"/>
      </w:tblGrid>
      <w:tr>
        <w:trPr>
          <w:gridAfter w:val="2"/>
          <w:wAfter w:w="396" w:type="dxa"/>
        </w:trPr>
        <w:tc>
          <w:tcPr>
            <w:tcW w:w="10080" w:type="dxa"/>
            <w:gridSpan w:val="3"/>
          </w:tcPr>
          <w:p>
            <w:pPr>
              <w:widowControl w:val="0"/>
              <w:jc w:val="both"/>
              <w:rPr>
                <w:rFonts w:asciiTheme="minorHAnsi" w:hAnsiTheme="minorHAnsi" w:cstheme="minorHAnsi"/>
                <w:i/>
              </w:rPr>
            </w:pPr>
            <w:r>
              <w:rPr>
                <w:rFonts w:asciiTheme="minorHAnsi" w:hAnsiTheme="minorHAnsi" w:cstheme="minorHAnsi"/>
                <w:b/>
              </w:rPr>
              <w:t xml:space="preserve">Activity 1: </w:t>
            </w:r>
            <w:r>
              <w:rPr>
                <w:rFonts w:asciiTheme="minorHAnsi" w:hAnsiTheme="minorHAnsi" w:cstheme="minorHAnsi"/>
                <w:i/>
              </w:rPr>
              <w:t xml:space="preserve">Quantify Microcystin concentrations using the buoy, spectroradiometer, and drone technologies to develop cyanotoxin detection protocols and prediction models </w:t>
            </w:r>
          </w:p>
          <w:p>
            <w:pPr>
              <w:jc w:val="both"/>
              <w:rPr>
                <w:rFonts w:asciiTheme="minorHAnsi" w:hAnsiTheme="minorHAnsi" w:cstheme="minorHAnsi"/>
              </w:rPr>
            </w:pPr>
            <w:r>
              <w:rPr>
                <w:rFonts w:asciiTheme="minorHAnsi" w:hAnsiTheme="minorHAnsi" w:cstheme="minorHAnsi"/>
                <w:iCs/>
              </w:rPr>
              <w:t xml:space="preserve">In collaboration with MPCA, one lake will </w:t>
            </w:r>
            <w:r>
              <w:rPr>
                <w:rFonts w:asciiTheme="minorHAnsi" w:hAnsiTheme="minorHAnsi" w:cstheme="minorHAnsi"/>
                <w:iCs/>
                <w:noProof/>
              </w:rPr>
              <w:t>be selected</w:t>
            </w:r>
            <w:r>
              <w:rPr>
                <w:rFonts w:asciiTheme="minorHAnsi" w:hAnsiTheme="minorHAnsi" w:cstheme="minorHAnsi"/>
                <w:iCs/>
              </w:rPr>
              <w:t xml:space="preserve"> for </w:t>
            </w:r>
            <w:r>
              <w:rPr>
                <w:rFonts w:asciiTheme="minorHAnsi" w:hAnsiTheme="minorHAnsi" w:cstheme="minorHAnsi"/>
                <w:iCs/>
                <w:noProof/>
              </w:rPr>
              <w:t>high-resolution</w:t>
            </w:r>
            <w:r>
              <w:rPr>
                <w:rFonts w:asciiTheme="minorHAnsi" w:hAnsiTheme="minorHAnsi" w:cstheme="minorHAnsi"/>
                <w:iCs/>
              </w:rPr>
              <w:t xml:space="preserve"> algal, water quality, and cyanotoxin monitoring </w:t>
            </w:r>
            <w:r>
              <w:rPr>
                <w:rFonts w:asciiTheme="minorHAnsi" w:hAnsiTheme="minorHAnsi" w:cstheme="minorHAnsi"/>
              </w:rPr>
              <w:t xml:space="preserve">by </w:t>
            </w:r>
            <w:r>
              <w:rPr>
                <w:rFonts w:asciiTheme="minorHAnsi" w:hAnsiTheme="minorHAnsi" w:cstheme="minorHAnsi"/>
                <w:iCs/>
              </w:rPr>
              <w:t xml:space="preserve">drone, buoy, toxin (ELISA) testing kits, and real-time </w:t>
            </w:r>
            <w:r>
              <w:rPr>
                <w:rFonts w:asciiTheme="minorHAnsi" w:hAnsiTheme="minorHAnsi" w:cstheme="minorHAnsi"/>
                <w:color w:val="212121"/>
                <w:shd w:val="clear" w:color="auto" w:fill="FFFFFF"/>
              </w:rPr>
              <w:t xml:space="preserve">spectroradiometer measurements.  The spectroradiometer measurements (e.g., ASD FieldSpec) will detect the </w:t>
            </w:r>
            <w:hyperlink r:id="rId7" w:history="1">
              <w:r>
                <w:rPr>
                  <w:rFonts w:asciiTheme="minorHAnsi" w:hAnsiTheme="minorHAnsi" w:cstheme="minorHAnsi"/>
                  <w:color w:val="212121"/>
                </w:rPr>
                <w:t>solar irradiance</w:t>
              </w:r>
            </w:hyperlink>
            <w:r>
              <w:rPr>
                <w:rFonts w:asciiTheme="minorHAnsi" w:hAnsiTheme="minorHAnsi" w:cstheme="minorHAnsi"/>
                <w:color w:val="212121"/>
              </w:rPr>
              <w:t xml:space="preserve">, </w:t>
            </w:r>
            <w:r>
              <w:rPr>
                <w:rFonts w:asciiTheme="minorHAnsi" w:hAnsiTheme="minorHAnsi" w:cstheme="minorHAnsi"/>
                <w:color w:val="212121"/>
                <w:shd w:val="clear" w:color="auto" w:fill="FFFFFF"/>
              </w:rPr>
              <w:t xml:space="preserve">surface reflectance and water leaving radiances at the </w:t>
            </w:r>
            <w:r>
              <w:rPr>
                <w:rFonts w:asciiTheme="minorHAnsi" w:hAnsiTheme="minorHAnsi" w:cstheme="minorHAnsi"/>
                <w:noProof/>
                <w:color w:val="212121"/>
                <w:shd w:val="clear" w:color="auto" w:fill="FFFFFF"/>
              </w:rPr>
              <w:t>different</w:t>
            </w:r>
            <w:r>
              <w:rPr>
                <w:rFonts w:asciiTheme="minorHAnsi" w:hAnsiTheme="minorHAnsi" w:cstheme="minorHAnsi"/>
                <w:color w:val="212121"/>
                <w:shd w:val="clear" w:color="auto" w:fill="FFFFFF"/>
              </w:rPr>
              <w:t xml:space="preserve"> growth stage of cyanobacteria. The measurements will provide a unique opportunity to discover the role of environmental variables in increasing algal biomass and Microcystin concentrations in Minnesota lakes.  The unique features within visible and near-infrared (VNIR) bands will specify the most sensitive wavelengths for the detection of cyanobacteria and Microcystin concentrations.  The specified wavelengths are crucial for the development of prediction models and accurate detection of algal biomass and Microcystin concentrations by spectroradiometer and drone technologies.  The prediction models of cyanotoxin concentrations and algal biomass will </w:t>
            </w:r>
            <w:r>
              <w:rPr>
                <w:rFonts w:asciiTheme="minorHAnsi" w:hAnsiTheme="minorHAnsi" w:cstheme="minorHAnsi"/>
                <w:noProof/>
                <w:color w:val="212121"/>
                <w:shd w:val="clear" w:color="auto" w:fill="FFFFFF"/>
              </w:rPr>
              <w:t xml:space="preserve">be explored </w:t>
            </w:r>
            <w:r>
              <w:rPr>
                <w:rFonts w:asciiTheme="minorHAnsi" w:hAnsiTheme="minorHAnsi" w:cstheme="minorHAnsi"/>
                <w:color w:val="212121"/>
                <w:shd w:val="clear" w:color="auto" w:fill="FFFFFF"/>
              </w:rPr>
              <w:t xml:space="preserve">by simple Excel spreadsheet models with </w:t>
            </w:r>
            <w:r>
              <w:rPr>
                <w:rFonts w:asciiTheme="minorHAnsi" w:hAnsiTheme="minorHAnsi" w:cstheme="minorHAnsi"/>
                <w:noProof/>
                <w:color w:val="212121"/>
                <w:shd w:val="clear" w:color="auto" w:fill="FFFFFF"/>
              </w:rPr>
              <w:t>input</w:t>
            </w:r>
            <w:r>
              <w:rPr>
                <w:rFonts w:asciiTheme="minorHAnsi" w:hAnsiTheme="minorHAnsi" w:cstheme="minorHAnsi"/>
                <w:color w:val="212121"/>
                <w:shd w:val="clear" w:color="auto" w:fill="FFFFFF"/>
              </w:rPr>
              <w:t xml:space="preserve"> from handheld </w:t>
            </w:r>
            <w:r>
              <w:rPr>
                <w:rFonts w:asciiTheme="minorHAnsi" w:hAnsiTheme="minorHAnsi" w:cstheme="minorHAnsi"/>
                <w:noProof/>
                <w:color w:val="212121"/>
                <w:shd w:val="clear" w:color="auto" w:fill="FFFFFF"/>
              </w:rPr>
              <w:t>spectroradiometer</w:t>
            </w:r>
            <w:r>
              <w:rPr>
                <w:rFonts w:asciiTheme="minorHAnsi" w:hAnsiTheme="minorHAnsi" w:cstheme="minorHAnsi"/>
                <w:color w:val="212121"/>
                <w:shd w:val="clear" w:color="auto" w:fill="FFFFFF"/>
              </w:rPr>
              <w:t xml:space="preserve">, and areal models with </w:t>
            </w:r>
            <w:r>
              <w:rPr>
                <w:rFonts w:asciiTheme="minorHAnsi" w:hAnsiTheme="minorHAnsi" w:cstheme="minorHAnsi"/>
                <w:noProof/>
                <w:color w:val="212121"/>
                <w:shd w:val="clear" w:color="auto" w:fill="FFFFFF"/>
              </w:rPr>
              <w:t>input</w:t>
            </w:r>
            <w:r>
              <w:rPr>
                <w:rFonts w:asciiTheme="minorHAnsi" w:hAnsiTheme="minorHAnsi" w:cstheme="minorHAnsi"/>
                <w:color w:val="212121"/>
                <w:shd w:val="clear" w:color="auto" w:fill="FFFFFF"/>
              </w:rPr>
              <w:t xml:space="preserve"> from the spectral drone measurements.  </w:t>
            </w:r>
          </w:p>
        </w:tc>
        <w:tc>
          <w:tcPr>
            <w:tcW w:w="2268" w:type="dxa"/>
            <w:gridSpan w:val="3"/>
          </w:tcPr>
          <w:p>
            <w:pPr>
              <w:rPr>
                <w:rFonts w:asciiTheme="minorHAnsi" w:hAnsiTheme="minorHAnsi" w:cstheme="minorHAnsi"/>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2674" w:type="dxa"/>
        </w:trPr>
        <w:tc>
          <w:tcPr>
            <w:tcW w:w="8285" w:type="dxa"/>
          </w:tcPr>
          <w:p>
            <w:pPr>
              <w:rPr>
                <w:rFonts w:asciiTheme="minorHAnsi" w:hAnsiTheme="minorHAnsi" w:cstheme="minorHAnsi"/>
                <w:b/>
              </w:rPr>
            </w:pPr>
            <w:r>
              <w:rPr>
                <w:rFonts w:asciiTheme="minorHAnsi" w:hAnsiTheme="minorHAnsi" w:cstheme="minorHAnsi"/>
                <w:b/>
              </w:rPr>
              <w:t>Outcome</w:t>
            </w:r>
          </w:p>
        </w:tc>
        <w:tc>
          <w:tcPr>
            <w:tcW w:w="1785" w:type="dxa"/>
          </w:tcPr>
          <w:p>
            <w:pPr>
              <w:jc w:val="center"/>
              <w:rPr>
                <w:rFonts w:asciiTheme="minorHAnsi" w:hAnsiTheme="minorHAnsi" w:cstheme="minorHAnsi"/>
                <w:b/>
              </w:rPr>
            </w:pPr>
            <w:r>
              <w:rPr>
                <w:rFonts w:asciiTheme="minorHAnsi" w:hAnsiTheme="minorHAnsi" w:cstheme="minorHAnsi"/>
                <w:b/>
              </w:rPr>
              <w:t>Completion Date</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2674" w:type="dxa"/>
        </w:trPr>
        <w:tc>
          <w:tcPr>
            <w:tcW w:w="8285" w:type="dxa"/>
          </w:tcPr>
          <w:p>
            <w:pPr>
              <w:rPr>
                <w:rFonts w:asciiTheme="minorHAnsi" w:hAnsiTheme="minorHAnsi" w:cstheme="minorHAnsi"/>
              </w:rPr>
            </w:pPr>
            <w:r>
              <w:rPr>
                <w:rFonts w:asciiTheme="minorHAnsi" w:hAnsiTheme="minorHAnsi" w:cstheme="minorHAnsi"/>
                <w:i/>
              </w:rPr>
              <w:t xml:space="preserve">1.  </w:t>
            </w:r>
            <w:r>
              <w:rPr>
                <w:rFonts w:asciiTheme="minorHAnsi" w:hAnsiTheme="minorHAnsi" w:cstheme="minorHAnsi"/>
              </w:rPr>
              <w:t>Water samples collected, analyzed for cyanobacterial biomass and Microcystin concentrations, and the corresponding spectral bandwidth.</w:t>
            </w:r>
          </w:p>
        </w:tc>
        <w:tc>
          <w:tcPr>
            <w:tcW w:w="1785" w:type="dxa"/>
          </w:tcPr>
          <w:p>
            <w:pPr>
              <w:rPr>
                <w:rFonts w:asciiTheme="minorHAnsi" w:hAnsiTheme="minorHAnsi" w:cstheme="minorHAnsi"/>
              </w:rPr>
            </w:pPr>
            <w:r>
              <w:rPr>
                <w:rFonts w:asciiTheme="minorHAnsi" w:hAnsiTheme="minorHAnsi" w:cstheme="minorHAnsi"/>
              </w:rPr>
              <w:t>12/1/2021</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2674" w:type="dxa"/>
        </w:trPr>
        <w:tc>
          <w:tcPr>
            <w:tcW w:w="8285" w:type="dxa"/>
          </w:tcPr>
          <w:p>
            <w:pPr>
              <w:rPr>
                <w:rFonts w:asciiTheme="minorHAnsi" w:hAnsiTheme="minorHAnsi" w:cstheme="minorHAnsi"/>
              </w:rPr>
            </w:pPr>
            <w:r>
              <w:rPr>
                <w:rFonts w:asciiTheme="minorHAnsi" w:hAnsiTheme="minorHAnsi" w:cstheme="minorHAnsi"/>
                <w:i/>
              </w:rPr>
              <w:t xml:space="preserve">2.  </w:t>
            </w:r>
            <w:r>
              <w:rPr>
                <w:rFonts w:asciiTheme="minorHAnsi" w:hAnsiTheme="minorHAnsi" w:cstheme="minorHAnsi"/>
              </w:rPr>
              <w:t xml:space="preserve">Formulate spreadsheet type prediction models (point and areal) for the detection of Microcystin concentration and algal biomass. </w:t>
            </w:r>
          </w:p>
        </w:tc>
        <w:tc>
          <w:tcPr>
            <w:tcW w:w="1785" w:type="dxa"/>
          </w:tcPr>
          <w:p>
            <w:pPr>
              <w:rPr>
                <w:rFonts w:asciiTheme="minorHAnsi" w:hAnsiTheme="minorHAnsi" w:cstheme="minorHAnsi"/>
              </w:rPr>
            </w:pPr>
            <w:r>
              <w:rPr>
                <w:rFonts w:asciiTheme="minorHAnsi" w:hAnsiTheme="minorHAnsi" w:cstheme="minorHAnsi"/>
              </w:rPr>
              <w:t>12/1/2021</w:t>
            </w:r>
          </w:p>
        </w:tc>
      </w:tr>
      <w:tr>
        <w:tc>
          <w:tcPr>
            <w:tcW w:w="10476" w:type="dxa"/>
            <w:gridSpan w:val="5"/>
          </w:tcPr>
          <w:p>
            <w:pPr>
              <w:widowControl w:val="0"/>
              <w:rPr>
                <w:rFonts w:asciiTheme="minorHAnsi" w:hAnsiTheme="minorHAnsi" w:cstheme="minorHAnsi"/>
              </w:rPr>
            </w:pPr>
            <w:r>
              <w:rPr>
                <w:rFonts w:asciiTheme="minorHAnsi" w:hAnsiTheme="minorHAnsi" w:cstheme="minorHAnsi"/>
                <w:b/>
              </w:rPr>
              <w:t xml:space="preserve">Activity 2: </w:t>
            </w:r>
            <w:r>
              <w:rPr>
                <w:rFonts w:asciiTheme="minorHAnsi" w:hAnsiTheme="minorHAnsi" w:cstheme="minorHAnsi"/>
                <w:i/>
              </w:rPr>
              <w:t>Apply and verify the cyanotoxin detection protocols and models</w:t>
            </w:r>
            <w:r>
              <w:rPr>
                <w:rFonts w:asciiTheme="minorHAnsi" w:hAnsiTheme="minorHAnsi" w:cstheme="minorHAnsi"/>
              </w:rPr>
              <w:t xml:space="preserve"> </w:t>
            </w:r>
            <w:r>
              <w:rPr>
                <w:rFonts w:asciiTheme="minorHAnsi" w:hAnsiTheme="minorHAnsi" w:cstheme="minorHAnsi"/>
                <w:i/>
              </w:rPr>
              <w:t>12 Sentinel lakes</w:t>
            </w:r>
          </w:p>
          <w:p>
            <w:pPr>
              <w:widowControl w:val="0"/>
              <w:rPr>
                <w:rFonts w:asciiTheme="minorHAnsi" w:hAnsiTheme="minorHAnsi" w:cstheme="minorHAnsi"/>
              </w:rPr>
            </w:pPr>
            <w:r>
              <w:rPr>
                <w:rFonts w:asciiTheme="minorHAnsi" w:hAnsiTheme="minorHAnsi" w:cstheme="minorHAnsi"/>
              </w:rPr>
              <w:t xml:space="preserve">The proposed outcomes of Activity 1 will </w:t>
            </w:r>
            <w:r>
              <w:rPr>
                <w:rFonts w:asciiTheme="minorHAnsi" w:hAnsiTheme="minorHAnsi" w:cstheme="minorHAnsi"/>
                <w:noProof/>
              </w:rPr>
              <w:t>be verified</w:t>
            </w:r>
            <w:r>
              <w:rPr>
                <w:rFonts w:asciiTheme="minorHAnsi" w:hAnsiTheme="minorHAnsi" w:cstheme="minorHAnsi"/>
              </w:rPr>
              <w:t xml:space="preserve"> in 12 Sentinel lakes in collaboration with the MPCA.  We will augment the existing sampling protocol of MPCA by simultaneously collecting the handheld spectroradiometer measurements and flying the drone over the specified lakes.  The proposed field monitoring over the range of lakes and ecoregions will provide a unique opportunity to verify the proposed models and assess the reliability of </w:t>
            </w:r>
            <w:r>
              <w:rPr>
                <w:rFonts w:asciiTheme="minorHAnsi" w:hAnsiTheme="minorHAnsi" w:cstheme="minorHAnsi"/>
              </w:rPr>
              <w:lastRenderedPageBreak/>
              <w:t xml:space="preserve">using the drone and spectroradiometer technologies to detect real-time Microcystin and algal concentrations.  </w:t>
            </w:r>
          </w:p>
        </w:tc>
        <w:tc>
          <w:tcPr>
            <w:tcW w:w="2268" w:type="dxa"/>
            <w:gridSpan w:val="3"/>
          </w:tcPr>
          <w:p>
            <w:pPr>
              <w:rPr>
                <w:rFonts w:asciiTheme="minorHAnsi" w:hAnsiTheme="minorHAnsi" w:cstheme="minorHAnsi"/>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2674" w:type="dxa"/>
        </w:trPr>
        <w:tc>
          <w:tcPr>
            <w:tcW w:w="8285" w:type="dxa"/>
          </w:tcPr>
          <w:p>
            <w:pPr>
              <w:rPr>
                <w:rFonts w:asciiTheme="minorHAnsi" w:hAnsiTheme="minorHAnsi" w:cstheme="minorHAnsi"/>
                <w:b/>
              </w:rPr>
            </w:pPr>
            <w:r>
              <w:rPr>
                <w:rFonts w:asciiTheme="minorHAnsi" w:hAnsiTheme="minorHAnsi" w:cstheme="minorHAnsi"/>
                <w:b/>
              </w:rPr>
              <w:lastRenderedPageBreak/>
              <w:t>Outcome</w:t>
            </w:r>
          </w:p>
        </w:tc>
        <w:tc>
          <w:tcPr>
            <w:tcW w:w="1785" w:type="dxa"/>
          </w:tcPr>
          <w:p>
            <w:pPr>
              <w:jc w:val="center"/>
              <w:rPr>
                <w:rFonts w:asciiTheme="minorHAnsi" w:hAnsiTheme="minorHAnsi" w:cstheme="minorHAnsi"/>
                <w:b/>
              </w:rPr>
            </w:pPr>
            <w:r>
              <w:rPr>
                <w:rFonts w:asciiTheme="minorHAnsi" w:hAnsiTheme="minorHAnsi" w:cstheme="minorHAnsi"/>
                <w:b/>
              </w:rPr>
              <w:t>Completion Date</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2674" w:type="dxa"/>
        </w:trPr>
        <w:tc>
          <w:tcPr>
            <w:tcW w:w="8285" w:type="dxa"/>
          </w:tcPr>
          <w:p>
            <w:pPr>
              <w:rPr>
                <w:rFonts w:asciiTheme="minorHAnsi" w:hAnsiTheme="minorHAnsi" w:cstheme="minorHAnsi"/>
              </w:rPr>
            </w:pPr>
            <w:r>
              <w:rPr>
                <w:rFonts w:asciiTheme="minorHAnsi" w:hAnsiTheme="minorHAnsi" w:cstheme="minorHAnsi"/>
                <w:i/>
              </w:rPr>
              <w:t xml:space="preserve">1.  </w:t>
            </w:r>
            <w:r>
              <w:rPr>
                <w:rFonts w:asciiTheme="minorHAnsi" w:hAnsiTheme="minorHAnsi" w:cstheme="minorHAnsi"/>
              </w:rPr>
              <w:t>Quantify Microcystin concentration and algal biomass, by collecting water samples,  spectroradiometer, and drone technology in 12 Sentinel lakes in Minnesota.</w:t>
            </w:r>
          </w:p>
        </w:tc>
        <w:tc>
          <w:tcPr>
            <w:tcW w:w="1785" w:type="dxa"/>
          </w:tcPr>
          <w:p>
            <w:pPr>
              <w:rPr>
                <w:rFonts w:asciiTheme="minorHAnsi" w:hAnsiTheme="minorHAnsi" w:cstheme="minorHAnsi"/>
              </w:rPr>
            </w:pPr>
            <w:r>
              <w:rPr>
                <w:rFonts w:asciiTheme="minorHAnsi" w:hAnsiTheme="minorHAnsi" w:cstheme="minorHAnsi"/>
              </w:rPr>
              <w:t>12/1/22</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2674" w:type="dxa"/>
        </w:trPr>
        <w:tc>
          <w:tcPr>
            <w:tcW w:w="8285" w:type="dxa"/>
          </w:tcPr>
          <w:p>
            <w:pPr>
              <w:rPr>
                <w:rFonts w:asciiTheme="minorHAnsi" w:hAnsiTheme="minorHAnsi" w:cstheme="minorHAnsi"/>
                <w:i/>
              </w:rPr>
            </w:pPr>
            <w:r>
              <w:rPr>
                <w:rFonts w:asciiTheme="minorHAnsi" w:hAnsiTheme="minorHAnsi" w:cstheme="minorHAnsi"/>
                <w:i/>
              </w:rPr>
              <w:t xml:space="preserve">2.  </w:t>
            </w:r>
            <w:r>
              <w:rPr>
                <w:rFonts w:asciiTheme="minorHAnsi" w:hAnsiTheme="minorHAnsi" w:cstheme="minorHAnsi"/>
              </w:rPr>
              <w:t xml:space="preserve">Verification and documentation of accuracy of the Microcystin concentrations and algal biomass measurements by the comparison of water sample laboratory analysis, </w:t>
            </w:r>
            <w:r>
              <w:rPr>
                <w:rFonts w:asciiTheme="minorHAnsi" w:hAnsiTheme="minorHAnsi" w:cstheme="minorHAnsi"/>
                <w:i/>
              </w:rPr>
              <w:t>in situ</w:t>
            </w:r>
            <w:r>
              <w:rPr>
                <w:rFonts w:asciiTheme="minorHAnsi" w:hAnsiTheme="minorHAnsi" w:cstheme="minorHAnsi"/>
              </w:rPr>
              <w:t xml:space="preserve"> spectroradiometer and drone technology detection.  </w:t>
            </w:r>
          </w:p>
        </w:tc>
        <w:tc>
          <w:tcPr>
            <w:tcW w:w="1785" w:type="dxa"/>
          </w:tcPr>
          <w:p>
            <w:pPr>
              <w:rPr>
                <w:rFonts w:asciiTheme="minorHAnsi" w:hAnsiTheme="minorHAnsi" w:cstheme="minorHAnsi"/>
              </w:rPr>
            </w:pPr>
            <w:r>
              <w:rPr>
                <w:rFonts w:asciiTheme="minorHAnsi" w:hAnsiTheme="minorHAnsi" w:cstheme="minorHAnsi"/>
              </w:rPr>
              <w:t>12/1/22</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2674" w:type="dxa"/>
        </w:trPr>
        <w:tc>
          <w:tcPr>
            <w:tcW w:w="8285" w:type="dxa"/>
          </w:tcPr>
          <w:p>
            <w:pPr>
              <w:rPr>
                <w:rFonts w:asciiTheme="minorHAnsi" w:hAnsiTheme="minorHAnsi" w:cstheme="minorHAnsi"/>
                <w:i/>
              </w:rPr>
            </w:pPr>
            <w:r>
              <w:rPr>
                <w:rFonts w:asciiTheme="minorHAnsi" w:hAnsiTheme="minorHAnsi" w:cstheme="minorHAnsi"/>
                <w:i/>
              </w:rPr>
              <w:t xml:space="preserve">3.  </w:t>
            </w:r>
            <w:r>
              <w:rPr>
                <w:rFonts w:asciiTheme="minorHAnsi" w:hAnsiTheme="minorHAnsi" w:cstheme="minorHAnsi"/>
              </w:rPr>
              <w:t>Establish prediction models and protocols for sensing algal biomass and Microcystin concentrations by drone and spectroradiometer technologies.</w:t>
            </w:r>
          </w:p>
        </w:tc>
        <w:tc>
          <w:tcPr>
            <w:tcW w:w="1785" w:type="dxa"/>
          </w:tcPr>
          <w:p>
            <w:pPr>
              <w:rPr>
                <w:rFonts w:asciiTheme="minorHAnsi" w:hAnsiTheme="minorHAnsi" w:cstheme="minorHAnsi"/>
              </w:rPr>
            </w:pPr>
            <w:r>
              <w:rPr>
                <w:rFonts w:asciiTheme="minorHAnsi" w:hAnsiTheme="minorHAnsi" w:cstheme="minorHAnsi"/>
              </w:rPr>
              <w:t>06/1/23</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2674" w:type="dxa"/>
        </w:trPr>
        <w:tc>
          <w:tcPr>
            <w:tcW w:w="8285" w:type="dxa"/>
          </w:tcPr>
          <w:p>
            <w:pPr>
              <w:rPr>
                <w:rFonts w:asciiTheme="minorHAnsi" w:hAnsiTheme="minorHAnsi" w:cstheme="minorHAnsi"/>
              </w:rPr>
            </w:pPr>
            <w:r>
              <w:rPr>
                <w:rFonts w:asciiTheme="minorHAnsi" w:hAnsiTheme="minorHAnsi" w:cstheme="minorHAnsi"/>
              </w:rPr>
              <w:t xml:space="preserve">4.  Document mitigation strategies (physical/chemical and mechanical) of algal toxicity by implementing real-time and </w:t>
            </w:r>
            <w:r>
              <w:rPr>
                <w:rFonts w:asciiTheme="minorHAnsi" w:hAnsiTheme="minorHAnsi" w:cstheme="minorHAnsi"/>
                <w:i/>
              </w:rPr>
              <w:t>in situ</w:t>
            </w:r>
            <w:r>
              <w:rPr>
                <w:rFonts w:asciiTheme="minorHAnsi" w:hAnsiTheme="minorHAnsi" w:cstheme="minorHAnsi"/>
              </w:rPr>
              <w:t xml:space="preserve"> spectroradiometer and drone technologies.</w:t>
            </w:r>
            <w:r>
              <w:rPr>
                <w:rFonts w:asciiTheme="minorHAnsi" w:hAnsiTheme="minorHAnsi" w:cstheme="minorHAnsi"/>
              </w:rPr>
              <w:tab/>
            </w:r>
          </w:p>
        </w:tc>
        <w:tc>
          <w:tcPr>
            <w:tcW w:w="1785" w:type="dxa"/>
          </w:tcPr>
          <w:p>
            <w:pPr>
              <w:rPr>
                <w:rFonts w:asciiTheme="minorHAnsi" w:hAnsiTheme="minorHAnsi" w:cstheme="minorHAnsi"/>
              </w:rPr>
            </w:pPr>
            <w:r>
              <w:rPr>
                <w:rFonts w:asciiTheme="minorHAnsi" w:hAnsiTheme="minorHAnsi" w:cstheme="minorHAnsi"/>
              </w:rPr>
              <w:t>06/30/23</w:t>
            </w:r>
          </w:p>
        </w:tc>
      </w:tr>
      <w:tr>
        <w:trPr>
          <w:gridAfter w:val="1"/>
          <w:wAfter w:w="126" w:type="dxa"/>
        </w:trPr>
        <w:tc>
          <w:tcPr>
            <w:tcW w:w="10350" w:type="dxa"/>
            <w:gridSpan w:val="4"/>
          </w:tcPr>
          <w:p>
            <w:pPr>
              <w:widowControl w:val="0"/>
              <w:rPr>
                <w:rFonts w:asciiTheme="minorHAnsi" w:hAnsiTheme="minorHAnsi" w:cstheme="minorHAnsi"/>
              </w:rPr>
            </w:pPr>
            <w:r>
              <w:rPr>
                <w:rFonts w:asciiTheme="minorHAnsi" w:hAnsiTheme="minorHAnsi" w:cstheme="minorHAnsi"/>
                <w:b/>
              </w:rPr>
              <w:t xml:space="preserve">Activity 3: </w:t>
            </w:r>
            <w:r>
              <w:rPr>
                <w:rFonts w:asciiTheme="minorHAnsi" w:hAnsiTheme="minorHAnsi" w:cstheme="minorHAnsi"/>
                <w:i/>
              </w:rPr>
              <w:t>Educational outreach: Disseminate the findings and provide hands-on training to the public, regulators, and stakeholders to detect and mitigate cyanotoxins in Minnesota waters</w:t>
            </w:r>
            <w:r>
              <w:rPr>
                <w:rFonts w:asciiTheme="minorHAnsi" w:hAnsiTheme="minorHAnsi" w:cstheme="minorHAnsi"/>
              </w:rPr>
              <w:t>.</w:t>
            </w:r>
          </w:p>
          <w:p>
            <w:pPr>
              <w:shd w:val="clear" w:color="auto" w:fill="FFFFFF"/>
              <w:spacing w:before="1"/>
              <w:jc w:val="both"/>
              <w:rPr>
                <w:rFonts w:asciiTheme="minorHAnsi" w:eastAsia="Times New Roman" w:hAnsiTheme="minorHAnsi" w:cstheme="minorHAnsi"/>
                <w:i/>
                <w:iCs/>
                <w:color w:val="222222"/>
              </w:rPr>
            </w:pPr>
            <w:bookmarkStart w:id="0" w:name="_GoBack"/>
            <w:r>
              <w:rPr>
                <w:rFonts w:asciiTheme="minorHAnsi" w:eastAsia="Times New Roman" w:hAnsiTheme="minorHAnsi" w:cstheme="minorHAnsi"/>
                <w:color w:val="222222"/>
              </w:rPr>
              <w:t xml:space="preserve">We will actively seek end-users inputs on how they would want to use the proposed spreadsheet-type models, spectroradiometer, and drone technology through the existing HABs </w:t>
            </w:r>
            <w:r>
              <w:rPr>
                <w:rFonts w:asciiTheme="minorHAnsi" w:hAnsiTheme="minorHAnsi" w:cstheme="minorHAnsi"/>
                <w:color w:val="212121"/>
                <w:shd w:val="clear" w:color="auto" w:fill="FFFFFF"/>
              </w:rPr>
              <w:t>website</w:t>
            </w:r>
            <w:r>
              <w:rPr>
                <w:rStyle w:val="FootnoteReference"/>
                <w:rFonts w:asciiTheme="minorHAnsi" w:hAnsiTheme="minorHAnsi" w:cstheme="minorHAnsi"/>
                <w:color w:val="212121"/>
                <w:shd w:val="clear" w:color="auto" w:fill="FFFFFF"/>
              </w:rPr>
              <w:footnoteReference w:id="1"/>
            </w:r>
            <w:r>
              <w:rPr>
                <w:rFonts w:asciiTheme="minorHAnsi" w:hAnsiTheme="minorHAnsi" w:cstheme="minorHAnsi"/>
                <w:color w:val="212121"/>
                <w:shd w:val="clear" w:color="auto" w:fill="FFFFFF"/>
              </w:rPr>
              <w:t xml:space="preserve">. </w:t>
            </w:r>
            <w:r>
              <w:rPr>
                <w:rFonts w:asciiTheme="minorHAnsi" w:eastAsia="Times New Roman" w:hAnsiTheme="minorHAnsi" w:cstheme="minorHAnsi"/>
                <w:color w:val="222222"/>
              </w:rPr>
              <w:t xml:space="preserve"> We will do this by delivering an interactive session at the Feb. 2020 MN Extension Lake Workshop series.  We propose to produce a series of tutorial videos to educate potential users on </w:t>
            </w:r>
            <w:r>
              <w:rPr>
                <w:rFonts w:asciiTheme="minorHAnsi" w:eastAsia="Times New Roman" w:hAnsiTheme="minorHAnsi" w:cstheme="minorHAnsi"/>
                <w:noProof/>
                <w:color w:val="222222"/>
              </w:rPr>
              <w:t>how to</w:t>
            </w:r>
            <w:r>
              <w:rPr>
                <w:rFonts w:asciiTheme="minorHAnsi" w:eastAsia="Times New Roman" w:hAnsiTheme="minorHAnsi" w:cstheme="minorHAnsi"/>
                <w:color w:val="222222"/>
              </w:rPr>
              <w:t xml:space="preserve"> a) conduct spectroradiometer and drone measurements, b) upload files, c) visualize the data, d) interpret the cyanobacterial biomass and Microcystin concentrations, and e) apply feasible mitigation strategies including the effectiveness of clays in flocculating and removing the HAB cells, and dispersing the HAB cells by </w:t>
            </w:r>
            <w:r>
              <w:rPr>
                <w:rFonts w:asciiTheme="minorHAnsi" w:eastAsia="Times New Roman" w:hAnsiTheme="minorHAnsi" w:cstheme="minorHAnsi"/>
                <w:i/>
                <w:color w:val="222222"/>
              </w:rPr>
              <w:t>in situ</w:t>
            </w:r>
            <w:r>
              <w:rPr>
                <w:rFonts w:asciiTheme="minorHAnsi" w:eastAsia="Times New Roman" w:hAnsiTheme="minorHAnsi" w:cstheme="minorHAnsi"/>
                <w:color w:val="222222"/>
              </w:rPr>
              <w:t xml:space="preserve"> aeration.  We will offer on-demand online webinars and two in-person training workshops on the use and the proposed technologies.   The </w:t>
            </w:r>
            <w:r>
              <w:rPr>
                <w:rFonts w:asciiTheme="minorHAnsi" w:eastAsia="Times New Roman" w:hAnsiTheme="minorHAnsi" w:cstheme="minorHAnsi"/>
                <w:noProof/>
                <w:color w:val="222222"/>
              </w:rPr>
              <w:t>training</w:t>
            </w:r>
            <w:r>
              <w:rPr>
                <w:rFonts w:asciiTheme="minorHAnsi" w:eastAsia="Times New Roman" w:hAnsiTheme="minorHAnsi" w:cstheme="minorHAnsi"/>
                <w:color w:val="222222"/>
              </w:rPr>
              <w:t xml:space="preserve"> will provide the water resource practitioners a much-needed tool for detecting and mitigating cyanotoxins in Minnesota waters.  </w:t>
            </w:r>
            <w:bookmarkEnd w:id="0"/>
            <w:r>
              <w:rPr>
                <w:rFonts w:asciiTheme="minorHAnsi" w:eastAsia="Times New Roman" w:hAnsiTheme="minorHAnsi" w:cstheme="minorHAnsi"/>
                <w:color w:val="222222"/>
              </w:rPr>
              <w:t xml:space="preserve">We will also provide live training on board using the new MN HAB Educational Trailer throughout the State.  </w:t>
            </w:r>
          </w:p>
          <w:tbl>
            <w:tblPr>
              <w:tblW w:w="0" w:type="auto"/>
              <w:tblInd w:w="110" w:type="dxa"/>
              <w:shd w:val="clear" w:color="auto" w:fill="FFFFFF"/>
              <w:tblCellMar>
                <w:left w:w="0" w:type="dxa"/>
                <w:right w:w="0" w:type="dxa"/>
              </w:tblCellMar>
              <w:tblLook w:val="04A0" w:firstRow="1" w:lastRow="0" w:firstColumn="1" w:lastColumn="0" w:noHBand="0" w:noVBand="1"/>
            </w:tblPr>
            <w:tblGrid>
              <w:gridCol w:w="8223"/>
              <w:gridCol w:w="1781"/>
            </w:tblGrid>
            <w:tr>
              <w:trPr>
                <w:trHeight w:val="268"/>
              </w:trPr>
              <w:tc>
                <w:tcPr>
                  <w:tcW w:w="8287" w:type="dxa"/>
                  <w:tcBorders>
                    <w:top w:val="single" w:sz="8" w:space="0" w:color="000000"/>
                    <w:left w:val="single" w:sz="8" w:space="0" w:color="000000"/>
                    <w:bottom w:val="single" w:sz="8" w:space="0" w:color="000000"/>
                    <w:right w:val="single" w:sz="8" w:space="0" w:color="000000"/>
                  </w:tcBorders>
                  <w:shd w:val="clear" w:color="auto" w:fill="FFFFFF"/>
                  <w:hideMark/>
                </w:tcPr>
                <w:p>
                  <w:pPr>
                    <w:spacing w:line="248" w:lineRule="atLeast"/>
                    <w:ind w:left="107"/>
                    <w:rPr>
                      <w:rFonts w:asciiTheme="minorHAnsi" w:eastAsia="Times New Roman" w:hAnsiTheme="minorHAnsi" w:cstheme="minorHAnsi"/>
                      <w:color w:val="222222"/>
                    </w:rPr>
                  </w:pPr>
                  <w:r>
                    <w:rPr>
                      <w:rFonts w:asciiTheme="minorHAnsi" w:eastAsia="Times New Roman" w:hAnsiTheme="minorHAnsi" w:cstheme="minorHAnsi"/>
                      <w:b/>
                      <w:bCs/>
                      <w:color w:val="222222"/>
                    </w:rPr>
                    <w:t>Outcome</w:t>
                  </w:r>
                </w:p>
              </w:tc>
              <w:tc>
                <w:tcPr>
                  <w:tcW w:w="1786" w:type="dxa"/>
                  <w:tcBorders>
                    <w:top w:val="single" w:sz="8" w:space="0" w:color="000000"/>
                    <w:left w:val="nil"/>
                    <w:bottom w:val="single" w:sz="8" w:space="0" w:color="000000"/>
                    <w:right w:val="single" w:sz="8" w:space="0" w:color="000000"/>
                  </w:tcBorders>
                  <w:shd w:val="clear" w:color="auto" w:fill="FFFFFF"/>
                  <w:hideMark/>
                </w:tcPr>
                <w:p>
                  <w:pPr>
                    <w:spacing w:line="248" w:lineRule="atLeast"/>
                    <w:ind w:left="117"/>
                    <w:rPr>
                      <w:rFonts w:asciiTheme="minorHAnsi" w:eastAsia="Times New Roman" w:hAnsiTheme="minorHAnsi" w:cstheme="minorHAnsi"/>
                      <w:color w:val="222222"/>
                    </w:rPr>
                  </w:pPr>
                  <w:r>
                    <w:rPr>
                      <w:rFonts w:asciiTheme="minorHAnsi" w:eastAsia="Times New Roman" w:hAnsiTheme="minorHAnsi" w:cstheme="minorHAnsi"/>
                      <w:b/>
                      <w:bCs/>
                      <w:color w:val="222222"/>
                    </w:rPr>
                    <w:t>Completion Date</w:t>
                  </w:r>
                </w:p>
              </w:tc>
            </w:tr>
            <w:tr>
              <w:trPr>
                <w:trHeight w:val="268"/>
              </w:trPr>
              <w:tc>
                <w:tcPr>
                  <w:tcW w:w="8287" w:type="dxa"/>
                  <w:tcBorders>
                    <w:top w:val="nil"/>
                    <w:left w:val="single" w:sz="8" w:space="0" w:color="000000"/>
                    <w:bottom w:val="single" w:sz="8" w:space="0" w:color="000000"/>
                    <w:right w:val="single" w:sz="8" w:space="0" w:color="000000"/>
                  </w:tcBorders>
                  <w:shd w:val="clear" w:color="auto" w:fill="FFFFFF"/>
                  <w:hideMark/>
                </w:tcPr>
                <w:p>
                  <w:pPr>
                    <w:spacing w:line="248" w:lineRule="atLeast"/>
                    <w:ind w:left="107"/>
                    <w:rPr>
                      <w:rFonts w:asciiTheme="minorHAnsi" w:eastAsia="Times New Roman" w:hAnsiTheme="minorHAnsi" w:cstheme="minorHAnsi"/>
                      <w:color w:val="222222"/>
                    </w:rPr>
                  </w:pPr>
                  <w:r>
                    <w:rPr>
                      <w:rFonts w:asciiTheme="minorHAnsi" w:eastAsia="Times New Roman" w:hAnsiTheme="minorHAnsi" w:cstheme="minorHAnsi"/>
                      <w:b/>
                      <w:bCs/>
                      <w:iCs/>
                      <w:color w:val="222222"/>
                    </w:rPr>
                    <w:t>1. </w:t>
                  </w:r>
                  <w:r>
                    <w:rPr>
                      <w:rFonts w:asciiTheme="minorHAnsi" w:eastAsia="Times New Roman" w:hAnsiTheme="minorHAnsi" w:cstheme="minorHAnsi"/>
                      <w:bCs/>
                      <w:iCs/>
                      <w:color w:val="222222"/>
                    </w:rPr>
                    <w:t>U</w:t>
                  </w:r>
                  <w:r>
                    <w:rPr>
                      <w:rFonts w:asciiTheme="minorHAnsi" w:eastAsia="Times New Roman" w:hAnsiTheme="minorHAnsi" w:cstheme="minorHAnsi"/>
                      <w:iCs/>
                      <w:color w:val="222222"/>
                    </w:rPr>
                    <w:t>ser survey and input sessions to identify top desired features among end users</w:t>
                  </w:r>
                </w:p>
              </w:tc>
              <w:tc>
                <w:tcPr>
                  <w:tcW w:w="1786" w:type="dxa"/>
                  <w:tcBorders>
                    <w:top w:val="nil"/>
                    <w:left w:val="nil"/>
                    <w:bottom w:val="single" w:sz="8" w:space="0" w:color="000000"/>
                    <w:right w:val="single" w:sz="8" w:space="0" w:color="000000"/>
                  </w:tcBorders>
                  <w:shd w:val="clear" w:color="auto" w:fill="FFFFFF"/>
                  <w:hideMark/>
                </w:tcPr>
                <w:p>
                  <w:pPr>
                    <w:rPr>
                      <w:rFonts w:asciiTheme="minorHAnsi" w:eastAsia="Times New Roman" w:hAnsiTheme="minorHAnsi" w:cstheme="minorHAnsi"/>
                      <w:color w:val="222222"/>
                    </w:rPr>
                  </w:pPr>
                  <w:r>
                    <w:rPr>
                      <w:rFonts w:asciiTheme="minorHAnsi" w:eastAsia="Times New Roman" w:hAnsiTheme="minorHAnsi" w:cstheme="minorHAnsi"/>
                      <w:color w:val="222222"/>
                    </w:rPr>
                    <w:t>   20/02/20</w:t>
                  </w:r>
                </w:p>
              </w:tc>
            </w:tr>
            <w:tr>
              <w:trPr>
                <w:trHeight w:val="268"/>
              </w:trPr>
              <w:tc>
                <w:tcPr>
                  <w:tcW w:w="8287" w:type="dxa"/>
                  <w:tcBorders>
                    <w:top w:val="nil"/>
                    <w:left w:val="single" w:sz="8" w:space="0" w:color="000000"/>
                    <w:bottom w:val="single" w:sz="8" w:space="0" w:color="000000"/>
                    <w:right w:val="single" w:sz="8" w:space="0" w:color="000000"/>
                  </w:tcBorders>
                  <w:shd w:val="clear" w:color="auto" w:fill="FFFFFF"/>
                  <w:hideMark/>
                </w:tcPr>
                <w:p>
                  <w:pPr>
                    <w:spacing w:line="248" w:lineRule="atLeast"/>
                    <w:ind w:left="107"/>
                    <w:rPr>
                      <w:rFonts w:asciiTheme="minorHAnsi" w:eastAsia="Times New Roman" w:hAnsiTheme="minorHAnsi" w:cstheme="minorHAnsi"/>
                      <w:color w:val="222222"/>
                    </w:rPr>
                  </w:pPr>
                  <w:r>
                    <w:rPr>
                      <w:rFonts w:asciiTheme="minorHAnsi" w:eastAsia="Times New Roman" w:hAnsiTheme="minorHAnsi" w:cstheme="minorHAnsi"/>
                      <w:b/>
                      <w:bCs/>
                      <w:iCs/>
                      <w:color w:val="222222"/>
                    </w:rPr>
                    <w:t>2. </w:t>
                  </w:r>
                  <w:r>
                    <w:rPr>
                      <w:rFonts w:asciiTheme="minorHAnsi" w:eastAsia="Times New Roman" w:hAnsiTheme="minorHAnsi" w:cstheme="minorHAnsi"/>
                      <w:iCs/>
                      <w:color w:val="222222"/>
                    </w:rPr>
                    <w:t xml:space="preserve">Tutorial materials, video productions, </w:t>
                  </w:r>
                  <w:r>
                    <w:rPr>
                      <w:rFonts w:asciiTheme="minorHAnsi" w:eastAsia="Times New Roman" w:hAnsiTheme="minorHAnsi" w:cstheme="minorHAnsi"/>
                      <w:iCs/>
                      <w:noProof/>
                      <w:color w:val="222222"/>
                    </w:rPr>
                    <w:t>and</w:t>
                  </w:r>
                  <w:r>
                    <w:rPr>
                      <w:rFonts w:asciiTheme="minorHAnsi" w:eastAsia="Times New Roman" w:hAnsiTheme="minorHAnsi" w:cstheme="minorHAnsi"/>
                      <w:iCs/>
                      <w:color w:val="222222"/>
                    </w:rPr>
                    <w:t xml:space="preserve"> integration in HABs website</w:t>
                  </w:r>
                </w:p>
              </w:tc>
              <w:tc>
                <w:tcPr>
                  <w:tcW w:w="1786" w:type="dxa"/>
                  <w:tcBorders>
                    <w:top w:val="nil"/>
                    <w:left w:val="nil"/>
                    <w:bottom w:val="single" w:sz="8" w:space="0" w:color="000000"/>
                    <w:right w:val="single" w:sz="8" w:space="0" w:color="000000"/>
                  </w:tcBorders>
                  <w:shd w:val="clear" w:color="auto" w:fill="FFFFFF"/>
                  <w:hideMark/>
                </w:tcPr>
                <w:p>
                  <w:pPr>
                    <w:rPr>
                      <w:rFonts w:asciiTheme="minorHAnsi" w:eastAsia="Times New Roman" w:hAnsiTheme="minorHAnsi" w:cstheme="minorHAnsi"/>
                      <w:color w:val="222222"/>
                    </w:rPr>
                  </w:pPr>
                  <w:r>
                    <w:rPr>
                      <w:rFonts w:asciiTheme="minorHAnsi" w:eastAsia="Times New Roman" w:hAnsiTheme="minorHAnsi" w:cstheme="minorHAnsi"/>
                      <w:color w:val="222222"/>
                    </w:rPr>
                    <w:t>   12/1/21</w:t>
                  </w:r>
                </w:p>
              </w:tc>
            </w:tr>
            <w:tr>
              <w:trPr>
                <w:trHeight w:val="270"/>
              </w:trPr>
              <w:tc>
                <w:tcPr>
                  <w:tcW w:w="8287" w:type="dxa"/>
                  <w:tcBorders>
                    <w:top w:val="nil"/>
                    <w:left w:val="single" w:sz="8" w:space="0" w:color="000000"/>
                    <w:bottom w:val="single" w:sz="8" w:space="0" w:color="000000"/>
                    <w:right w:val="single" w:sz="8" w:space="0" w:color="000000"/>
                  </w:tcBorders>
                  <w:shd w:val="clear" w:color="auto" w:fill="FFFFFF"/>
                  <w:hideMark/>
                </w:tcPr>
                <w:p>
                  <w:pPr>
                    <w:spacing w:line="251" w:lineRule="atLeast"/>
                    <w:ind w:left="107"/>
                    <w:rPr>
                      <w:rFonts w:asciiTheme="minorHAnsi" w:eastAsia="Times New Roman" w:hAnsiTheme="minorHAnsi" w:cstheme="minorHAnsi"/>
                      <w:color w:val="222222"/>
                    </w:rPr>
                  </w:pPr>
                  <w:r>
                    <w:rPr>
                      <w:rFonts w:asciiTheme="minorHAnsi" w:eastAsia="Times New Roman" w:hAnsiTheme="minorHAnsi" w:cstheme="minorHAnsi"/>
                      <w:b/>
                      <w:bCs/>
                      <w:iCs/>
                      <w:color w:val="222222"/>
                    </w:rPr>
                    <w:t>3. </w:t>
                  </w:r>
                  <w:r>
                    <w:rPr>
                      <w:rFonts w:asciiTheme="minorHAnsi" w:eastAsia="Times New Roman" w:hAnsiTheme="minorHAnsi" w:cstheme="minorHAnsi"/>
                      <w:bCs/>
                      <w:iCs/>
                      <w:color w:val="222222"/>
                    </w:rPr>
                    <w:t xml:space="preserve">Online webinar training and hands-on in-person training workshops </w:t>
                  </w:r>
                </w:p>
              </w:tc>
              <w:tc>
                <w:tcPr>
                  <w:tcW w:w="1786" w:type="dxa"/>
                  <w:tcBorders>
                    <w:top w:val="nil"/>
                    <w:left w:val="nil"/>
                    <w:bottom w:val="single" w:sz="8" w:space="0" w:color="000000"/>
                    <w:right w:val="single" w:sz="8" w:space="0" w:color="000000"/>
                  </w:tcBorders>
                  <w:shd w:val="clear" w:color="auto" w:fill="FFFFFF"/>
                  <w:hideMark/>
                </w:tcPr>
                <w:p>
                  <w:pPr>
                    <w:rPr>
                      <w:rFonts w:asciiTheme="minorHAnsi" w:eastAsia="Times New Roman" w:hAnsiTheme="minorHAnsi" w:cstheme="minorHAnsi"/>
                      <w:color w:val="222222"/>
                    </w:rPr>
                  </w:pPr>
                  <w:r>
                    <w:rPr>
                      <w:rFonts w:asciiTheme="minorHAnsi" w:eastAsia="Times New Roman" w:hAnsiTheme="minorHAnsi" w:cstheme="minorHAnsi"/>
                      <w:color w:val="222222"/>
                    </w:rPr>
                    <w:t>   06/30/23</w:t>
                  </w:r>
                </w:p>
              </w:tc>
            </w:tr>
          </w:tbl>
          <w:p>
            <w:pPr>
              <w:widowControl w:val="0"/>
              <w:rPr>
                <w:rFonts w:asciiTheme="minorHAnsi" w:hAnsiTheme="minorHAnsi" w:cstheme="minorHAnsi"/>
              </w:rPr>
            </w:pPr>
          </w:p>
        </w:tc>
        <w:tc>
          <w:tcPr>
            <w:tcW w:w="2268" w:type="dxa"/>
            <w:gridSpan w:val="3"/>
          </w:tcPr>
          <w:p>
            <w:pPr>
              <w:rPr>
                <w:rFonts w:asciiTheme="minorHAnsi" w:hAnsiTheme="minorHAnsi" w:cstheme="minorHAnsi"/>
              </w:rPr>
            </w:pPr>
          </w:p>
        </w:tc>
      </w:tr>
    </w:tbl>
    <w:p>
      <w:pPr>
        <w:pStyle w:val="Bodycopy"/>
        <w:spacing w:before="0"/>
        <w:rPr>
          <w:rFonts w:asciiTheme="minorHAnsi" w:hAnsiTheme="minorHAnsi"/>
          <w:noProof/>
          <w:color w:val="auto"/>
          <w:sz w:val="22"/>
          <w:szCs w:val="22"/>
        </w:rPr>
      </w:pPr>
      <w:r>
        <w:rPr>
          <w:rFonts w:asciiTheme="minorHAnsi" w:hAnsiTheme="minorHAnsi" w:cstheme="minorHAnsi"/>
          <w:b/>
          <w:sz w:val="22"/>
          <w:szCs w:val="22"/>
        </w:rPr>
        <w:t xml:space="preserve">III. </w:t>
      </w:r>
      <w:r>
        <w:rPr>
          <w:rFonts w:asciiTheme="minorHAnsi" w:hAnsiTheme="minorHAnsi" w:cstheme="minorHAnsi"/>
          <w:b/>
          <w:bCs/>
          <w:sz w:val="22"/>
          <w:szCs w:val="22"/>
        </w:rPr>
        <w:t>PROJECT PARTNERS AND COLLABORATORS:</w:t>
      </w:r>
      <w:r>
        <w:rPr>
          <w:rFonts w:asciiTheme="minorHAnsi" w:hAnsiTheme="minorHAnsi" w:cstheme="minorHAnsi"/>
          <w:b/>
          <w:bCs/>
        </w:rPr>
        <w:t xml:space="preserve"> </w:t>
      </w:r>
      <w:r>
        <w:rPr>
          <w:rFonts w:asciiTheme="minorHAnsi" w:hAnsiTheme="minorHAnsi"/>
          <w:b/>
          <w:noProof/>
          <w:color w:val="auto"/>
          <w:sz w:val="22"/>
          <w:szCs w:val="22"/>
        </w:rPr>
        <w:t xml:space="preserve">A. Partners receiving ENRTF funding </w:t>
      </w:r>
    </w:p>
    <w:tbl>
      <w:tblPr>
        <w:tblStyle w:val="TableGrid1"/>
        <w:tblW w:w="9990" w:type="dxa"/>
        <w:tblInd w:w="175" w:type="dxa"/>
        <w:tblLook w:val="04A0" w:firstRow="1" w:lastRow="0" w:firstColumn="1" w:lastColumn="0" w:noHBand="0" w:noVBand="1"/>
      </w:tblPr>
      <w:tblGrid>
        <w:gridCol w:w="2299"/>
        <w:gridCol w:w="2492"/>
        <w:gridCol w:w="2569"/>
        <w:gridCol w:w="2630"/>
      </w:tblGrid>
      <w:tr>
        <w:tc>
          <w:tcPr>
            <w:tcW w:w="2299" w:type="dxa"/>
          </w:tcPr>
          <w:p>
            <w:pPr>
              <w:rPr>
                <w:rFonts w:asciiTheme="minorHAnsi" w:eastAsia="Times New Roman" w:hAnsiTheme="minorHAnsi" w:cstheme="minorHAnsi"/>
                <w:b/>
                <w:noProof/>
                <w:snapToGrid w:val="0"/>
                <w:kern w:val="28"/>
              </w:rPr>
            </w:pPr>
            <w:r>
              <w:rPr>
                <w:rFonts w:asciiTheme="minorHAnsi" w:eastAsia="Times New Roman" w:hAnsiTheme="minorHAnsi" w:cstheme="minorHAnsi"/>
                <w:b/>
                <w:noProof/>
                <w:snapToGrid w:val="0"/>
                <w:kern w:val="28"/>
              </w:rPr>
              <w:t>Name</w:t>
            </w:r>
          </w:p>
        </w:tc>
        <w:tc>
          <w:tcPr>
            <w:tcW w:w="2492" w:type="dxa"/>
          </w:tcPr>
          <w:p>
            <w:pPr>
              <w:rPr>
                <w:rFonts w:asciiTheme="minorHAnsi" w:eastAsia="Times New Roman" w:hAnsiTheme="minorHAnsi" w:cstheme="minorHAnsi"/>
                <w:b/>
                <w:noProof/>
                <w:snapToGrid w:val="0"/>
                <w:kern w:val="28"/>
              </w:rPr>
            </w:pPr>
            <w:r>
              <w:rPr>
                <w:rFonts w:asciiTheme="minorHAnsi" w:eastAsia="Times New Roman" w:hAnsiTheme="minorHAnsi" w:cstheme="minorHAnsi"/>
                <w:b/>
                <w:noProof/>
                <w:snapToGrid w:val="0"/>
                <w:kern w:val="28"/>
              </w:rPr>
              <w:t>Title</w:t>
            </w:r>
          </w:p>
        </w:tc>
        <w:tc>
          <w:tcPr>
            <w:tcW w:w="2569" w:type="dxa"/>
          </w:tcPr>
          <w:p>
            <w:pPr>
              <w:rPr>
                <w:rFonts w:asciiTheme="minorHAnsi" w:eastAsia="Times New Roman" w:hAnsiTheme="minorHAnsi" w:cstheme="minorHAnsi"/>
                <w:b/>
                <w:noProof/>
                <w:snapToGrid w:val="0"/>
                <w:kern w:val="28"/>
              </w:rPr>
            </w:pPr>
            <w:r>
              <w:rPr>
                <w:rFonts w:asciiTheme="minorHAnsi" w:eastAsia="Times New Roman" w:hAnsiTheme="minorHAnsi" w:cstheme="minorHAnsi"/>
                <w:b/>
                <w:noProof/>
                <w:snapToGrid w:val="0"/>
                <w:kern w:val="28"/>
              </w:rPr>
              <w:t>Affiliation</w:t>
            </w:r>
          </w:p>
        </w:tc>
        <w:tc>
          <w:tcPr>
            <w:tcW w:w="2630" w:type="dxa"/>
          </w:tcPr>
          <w:p>
            <w:pPr>
              <w:rPr>
                <w:rFonts w:asciiTheme="minorHAnsi" w:eastAsia="Times New Roman" w:hAnsiTheme="minorHAnsi" w:cstheme="minorHAnsi"/>
                <w:b/>
                <w:noProof/>
                <w:snapToGrid w:val="0"/>
                <w:kern w:val="28"/>
              </w:rPr>
            </w:pPr>
            <w:r>
              <w:rPr>
                <w:rFonts w:asciiTheme="minorHAnsi" w:eastAsia="Times New Roman" w:hAnsiTheme="minorHAnsi" w:cstheme="minorHAnsi"/>
                <w:b/>
                <w:noProof/>
                <w:snapToGrid w:val="0"/>
                <w:kern w:val="28"/>
              </w:rPr>
              <w:t>Role</w:t>
            </w:r>
          </w:p>
        </w:tc>
      </w:tr>
      <w:tr>
        <w:tc>
          <w:tcPr>
            <w:tcW w:w="2299" w:type="dxa"/>
          </w:tcPr>
          <w:p>
            <w:pPr>
              <w:rPr>
                <w:rFonts w:asciiTheme="minorHAnsi" w:eastAsia="Times New Roman" w:hAnsiTheme="minorHAnsi" w:cstheme="minorHAnsi"/>
                <w:snapToGrid w:val="0"/>
                <w:kern w:val="28"/>
              </w:rPr>
            </w:pPr>
            <w:r>
              <w:rPr>
                <w:rFonts w:asciiTheme="minorHAnsi" w:eastAsia="Times New Roman" w:hAnsiTheme="minorHAnsi" w:cstheme="minorHAnsi"/>
                <w:snapToGrid w:val="0"/>
                <w:kern w:val="28"/>
              </w:rPr>
              <w:t>Miki Hondzo</w:t>
            </w:r>
          </w:p>
        </w:tc>
        <w:tc>
          <w:tcPr>
            <w:tcW w:w="2492" w:type="dxa"/>
          </w:tcPr>
          <w:p>
            <w:pPr>
              <w:rPr>
                <w:rFonts w:asciiTheme="minorHAnsi" w:eastAsia="Times New Roman" w:hAnsiTheme="minorHAnsi" w:cstheme="minorHAnsi"/>
                <w:noProof/>
                <w:snapToGrid w:val="0"/>
                <w:kern w:val="28"/>
              </w:rPr>
            </w:pPr>
            <w:r>
              <w:rPr>
                <w:rFonts w:asciiTheme="minorHAnsi" w:eastAsia="Times New Roman" w:hAnsiTheme="minorHAnsi" w:cstheme="minorHAnsi"/>
                <w:noProof/>
                <w:snapToGrid w:val="0"/>
                <w:kern w:val="28"/>
              </w:rPr>
              <w:t>Professor</w:t>
            </w:r>
          </w:p>
        </w:tc>
        <w:tc>
          <w:tcPr>
            <w:tcW w:w="2569" w:type="dxa"/>
          </w:tcPr>
          <w:p>
            <w:pPr>
              <w:rPr>
                <w:rFonts w:asciiTheme="minorHAnsi" w:eastAsia="Times New Roman" w:hAnsiTheme="minorHAnsi" w:cstheme="minorHAnsi"/>
                <w:snapToGrid w:val="0"/>
                <w:kern w:val="28"/>
              </w:rPr>
            </w:pPr>
            <w:r>
              <w:rPr>
                <w:rFonts w:asciiTheme="minorHAnsi" w:eastAsia="Times New Roman" w:hAnsiTheme="minorHAnsi" w:cstheme="minorHAnsi"/>
                <w:snapToGrid w:val="0"/>
                <w:color w:val="000000"/>
                <w:kern w:val="28"/>
              </w:rPr>
              <w:t>U of MN, CEGE</w:t>
            </w:r>
          </w:p>
        </w:tc>
        <w:tc>
          <w:tcPr>
            <w:tcW w:w="2630" w:type="dxa"/>
          </w:tcPr>
          <w:p>
            <w:pPr>
              <w:rPr>
                <w:rFonts w:asciiTheme="minorHAnsi" w:eastAsia="Times New Roman" w:hAnsiTheme="minorHAnsi" w:cstheme="minorHAnsi"/>
                <w:noProof/>
                <w:snapToGrid w:val="0"/>
                <w:kern w:val="28"/>
              </w:rPr>
            </w:pPr>
            <w:r>
              <w:rPr>
                <w:rFonts w:asciiTheme="minorHAnsi" w:eastAsia="Times New Roman" w:hAnsiTheme="minorHAnsi" w:cstheme="minorHAnsi"/>
                <w:noProof/>
                <w:snapToGrid w:val="0"/>
                <w:kern w:val="28"/>
              </w:rPr>
              <w:t>Lead Investigator</w:t>
            </w:r>
          </w:p>
        </w:tc>
      </w:tr>
      <w:tr>
        <w:tc>
          <w:tcPr>
            <w:tcW w:w="2299" w:type="dxa"/>
          </w:tcPr>
          <w:p>
            <w:pPr>
              <w:rPr>
                <w:rFonts w:asciiTheme="minorHAnsi" w:eastAsia="Times New Roman" w:hAnsiTheme="minorHAnsi" w:cstheme="minorHAnsi"/>
                <w:snapToGrid w:val="0"/>
                <w:kern w:val="28"/>
              </w:rPr>
            </w:pPr>
            <w:r>
              <w:rPr>
                <w:rFonts w:asciiTheme="minorHAnsi" w:eastAsia="Times New Roman" w:hAnsiTheme="minorHAnsi" w:cstheme="minorHAnsi"/>
                <w:snapToGrid w:val="0"/>
                <w:kern w:val="28"/>
              </w:rPr>
              <w:t>Ardeshir Ebtehaj</w:t>
            </w:r>
          </w:p>
        </w:tc>
        <w:tc>
          <w:tcPr>
            <w:tcW w:w="2492" w:type="dxa"/>
          </w:tcPr>
          <w:p>
            <w:pPr>
              <w:rPr>
                <w:rFonts w:asciiTheme="minorHAnsi" w:eastAsia="Times New Roman" w:hAnsiTheme="minorHAnsi" w:cstheme="minorHAnsi"/>
                <w:noProof/>
                <w:snapToGrid w:val="0"/>
                <w:kern w:val="28"/>
              </w:rPr>
            </w:pPr>
            <w:r>
              <w:rPr>
                <w:rFonts w:asciiTheme="minorHAnsi" w:eastAsia="Times New Roman" w:hAnsiTheme="minorHAnsi" w:cstheme="minorHAnsi"/>
                <w:noProof/>
                <w:snapToGrid w:val="0"/>
                <w:kern w:val="28"/>
              </w:rPr>
              <w:t>Assistant Prof.</w:t>
            </w:r>
          </w:p>
        </w:tc>
        <w:tc>
          <w:tcPr>
            <w:tcW w:w="2569" w:type="dxa"/>
          </w:tcPr>
          <w:p>
            <w:pPr>
              <w:rPr>
                <w:rFonts w:asciiTheme="minorHAnsi" w:eastAsia="Times New Roman" w:hAnsiTheme="minorHAnsi" w:cstheme="minorHAnsi"/>
                <w:snapToGrid w:val="0"/>
                <w:color w:val="000000"/>
                <w:kern w:val="28"/>
              </w:rPr>
            </w:pPr>
            <w:r>
              <w:rPr>
                <w:rFonts w:asciiTheme="minorHAnsi" w:eastAsia="Times New Roman" w:hAnsiTheme="minorHAnsi" w:cstheme="minorHAnsi"/>
                <w:snapToGrid w:val="0"/>
                <w:color w:val="000000"/>
                <w:kern w:val="28"/>
              </w:rPr>
              <w:t>U of MN, CEGE</w:t>
            </w:r>
          </w:p>
        </w:tc>
        <w:tc>
          <w:tcPr>
            <w:tcW w:w="2630" w:type="dxa"/>
          </w:tcPr>
          <w:p>
            <w:pPr>
              <w:rPr>
                <w:rFonts w:asciiTheme="minorHAnsi" w:eastAsia="Times New Roman" w:hAnsiTheme="minorHAnsi" w:cstheme="minorHAnsi"/>
                <w:noProof/>
                <w:snapToGrid w:val="0"/>
                <w:kern w:val="28"/>
              </w:rPr>
            </w:pPr>
            <w:r>
              <w:rPr>
                <w:rFonts w:asciiTheme="minorHAnsi" w:eastAsia="Times New Roman" w:hAnsiTheme="minorHAnsi" w:cstheme="minorHAnsi"/>
                <w:noProof/>
                <w:snapToGrid w:val="0"/>
                <w:kern w:val="28"/>
              </w:rPr>
              <w:t>Co-investigator</w:t>
            </w:r>
          </w:p>
        </w:tc>
      </w:tr>
      <w:tr>
        <w:tc>
          <w:tcPr>
            <w:tcW w:w="2299" w:type="dxa"/>
          </w:tcPr>
          <w:p>
            <w:pPr>
              <w:rPr>
                <w:rFonts w:asciiTheme="minorHAnsi" w:eastAsia="Times New Roman" w:hAnsiTheme="minorHAnsi" w:cstheme="minorHAnsi"/>
                <w:snapToGrid w:val="0"/>
                <w:kern w:val="28"/>
              </w:rPr>
            </w:pPr>
            <w:r>
              <w:rPr>
                <w:rFonts w:asciiTheme="minorHAnsi" w:eastAsia="Times New Roman" w:hAnsiTheme="minorHAnsi" w:cstheme="minorHAnsi"/>
                <w:snapToGrid w:val="0"/>
                <w:kern w:val="28"/>
              </w:rPr>
              <w:t>Shahram Missaghi</w:t>
            </w:r>
          </w:p>
        </w:tc>
        <w:tc>
          <w:tcPr>
            <w:tcW w:w="2492" w:type="dxa"/>
          </w:tcPr>
          <w:p>
            <w:pPr>
              <w:rPr>
                <w:rFonts w:asciiTheme="minorHAnsi" w:eastAsia="Times New Roman" w:hAnsiTheme="minorHAnsi" w:cstheme="minorHAnsi"/>
                <w:noProof/>
                <w:snapToGrid w:val="0"/>
                <w:kern w:val="28"/>
              </w:rPr>
            </w:pPr>
            <w:r>
              <w:rPr>
                <w:rFonts w:asciiTheme="minorHAnsi" w:hAnsiTheme="minorHAnsi" w:cstheme="minorHAnsi"/>
              </w:rPr>
              <w:t>Extension Professor</w:t>
            </w:r>
            <w:r>
              <w:rPr>
                <w:rFonts w:asciiTheme="minorHAnsi" w:eastAsia="Times New Roman" w:hAnsiTheme="minorHAnsi" w:cstheme="minorHAnsi"/>
                <w:noProof/>
                <w:snapToGrid w:val="0"/>
                <w:kern w:val="28"/>
              </w:rPr>
              <w:t xml:space="preserve"> </w:t>
            </w:r>
          </w:p>
        </w:tc>
        <w:tc>
          <w:tcPr>
            <w:tcW w:w="2569" w:type="dxa"/>
          </w:tcPr>
          <w:p>
            <w:pPr>
              <w:rPr>
                <w:rFonts w:asciiTheme="minorHAnsi" w:eastAsia="Times New Roman" w:hAnsiTheme="minorHAnsi" w:cstheme="minorHAnsi"/>
                <w:snapToGrid w:val="0"/>
                <w:color w:val="000000"/>
                <w:kern w:val="28"/>
              </w:rPr>
            </w:pPr>
            <w:r>
              <w:rPr>
                <w:rFonts w:asciiTheme="minorHAnsi" w:eastAsia="Times New Roman" w:hAnsiTheme="minorHAnsi" w:cstheme="minorHAnsi"/>
                <w:snapToGrid w:val="0"/>
                <w:color w:val="000000"/>
                <w:kern w:val="28"/>
              </w:rPr>
              <w:t>U of MN, Extension</w:t>
            </w:r>
          </w:p>
        </w:tc>
        <w:tc>
          <w:tcPr>
            <w:tcW w:w="2630" w:type="dxa"/>
          </w:tcPr>
          <w:p>
            <w:pPr>
              <w:rPr>
                <w:rFonts w:asciiTheme="minorHAnsi" w:eastAsia="Times New Roman" w:hAnsiTheme="minorHAnsi" w:cstheme="minorHAnsi"/>
                <w:noProof/>
                <w:snapToGrid w:val="0"/>
                <w:kern w:val="28"/>
              </w:rPr>
            </w:pPr>
            <w:r>
              <w:rPr>
                <w:rFonts w:asciiTheme="minorHAnsi" w:eastAsia="Times New Roman" w:hAnsiTheme="minorHAnsi" w:cstheme="minorHAnsi"/>
                <w:noProof/>
                <w:snapToGrid w:val="0"/>
                <w:kern w:val="28"/>
              </w:rPr>
              <w:t>Co-investigator</w:t>
            </w:r>
          </w:p>
        </w:tc>
      </w:tr>
    </w:tbl>
    <w:p>
      <w:pPr>
        <w:pStyle w:val="ListParagraph"/>
        <w:tabs>
          <w:tab w:val="left" w:pos="180"/>
          <w:tab w:val="left" w:pos="270"/>
        </w:tabs>
        <w:ind w:left="0"/>
        <w:jc w:val="both"/>
        <w:rPr>
          <w:rFonts w:asciiTheme="minorHAnsi" w:hAnsiTheme="minorHAnsi" w:cstheme="minorHAnsi"/>
          <w:color w:val="212121"/>
          <w:shd w:val="clear" w:color="auto" w:fill="FFFFFF"/>
        </w:rPr>
      </w:pPr>
      <w:r>
        <w:rPr>
          <w:rFonts w:asciiTheme="minorHAnsi" w:hAnsiTheme="minorHAnsi" w:cstheme="minorHAnsi"/>
          <w:b/>
          <w:bCs/>
          <w:color w:val="000000"/>
        </w:rPr>
        <w:t xml:space="preserve">IV. </w:t>
      </w:r>
      <w:r>
        <w:rPr>
          <w:rFonts w:asciiTheme="minorHAnsi" w:hAnsiTheme="minorHAnsi" w:cstheme="minorHAnsi"/>
          <w:b/>
          <w:bCs/>
          <w:color w:val="000000"/>
        </w:rPr>
        <w:tab/>
        <w:t xml:space="preserve">LONG-TERM IMPLEMENTATION AND FUNDING:  </w:t>
      </w:r>
      <w:r>
        <w:rPr>
          <w:rFonts w:asciiTheme="minorHAnsi" w:hAnsiTheme="minorHAnsi" w:cstheme="minorHAnsi"/>
          <w:color w:val="212121"/>
          <w:shd w:val="clear" w:color="auto" w:fill="FFFFFF"/>
        </w:rPr>
        <w:t xml:space="preserve">The </w:t>
      </w:r>
      <w:r>
        <w:rPr>
          <w:rFonts w:asciiTheme="minorHAnsi" w:hAnsiTheme="minorHAnsi" w:cstheme="minorHAnsi"/>
          <w:b/>
          <w:color w:val="212121"/>
          <w:shd w:val="clear" w:color="auto" w:fill="FFFFFF"/>
        </w:rPr>
        <w:t>outcomes</w:t>
      </w:r>
      <w:r>
        <w:rPr>
          <w:rFonts w:asciiTheme="minorHAnsi" w:hAnsiTheme="minorHAnsi" w:cstheme="minorHAnsi"/>
          <w:color w:val="212121"/>
          <w:shd w:val="clear" w:color="auto" w:fill="FFFFFF"/>
        </w:rPr>
        <w:t xml:space="preserve"> will lead to predictive models and leverage drone sensing technology for real-time monitoring and forecasting of cyanotoxin and algal biomass in Minnesota’s waters. Through the UMN Extension program, Dr. Missaghi will facilitate </w:t>
      </w:r>
      <w:r>
        <w:rPr>
          <w:rFonts w:asciiTheme="minorHAnsi" w:hAnsiTheme="minorHAnsi" w:cstheme="minorHAnsi"/>
          <w:b/>
          <w:color w:val="212121"/>
          <w:shd w:val="clear" w:color="auto" w:fill="FFFFFF"/>
        </w:rPr>
        <w:t>outreach</w:t>
      </w:r>
      <w:r>
        <w:rPr>
          <w:rFonts w:asciiTheme="minorHAnsi" w:hAnsiTheme="minorHAnsi" w:cstheme="minorHAnsi"/>
          <w:color w:val="212121"/>
          <w:shd w:val="clear" w:color="auto" w:fill="FFFFFF"/>
        </w:rPr>
        <w:t xml:space="preserve"> of the project. In the available website</w:t>
      </w:r>
      <w:r>
        <w:rPr>
          <w:rFonts w:asciiTheme="minorHAnsi" w:hAnsiTheme="minorHAnsi" w:cstheme="minorHAnsi"/>
          <w:color w:val="212121"/>
          <w:shd w:val="clear" w:color="auto" w:fill="FFFFFF"/>
          <w:vertAlign w:val="superscript"/>
        </w:rPr>
        <w:t>1</w:t>
      </w:r>
      <w:r>
        <w:rPr>
          <w:rFonts w:asciiTheme="minorHAnsi" w:hAnsiTheme="minorHAnsi" w:cstheme="minorHAnsi"/>
          <w:color w:val="212121"/>
          <w:shd w:val="clear" w:color="auto" w:fill="FFFFFF"/>
        </w:rPr>
        <w:t xml:space="preserve">, we will design an online education module tentatively entitled “Environmental Factors and Drone Sensing of Cyanotoxins.” The project will </w:t>
      </w:r>
      <w:r>
        <w:rPr>
          <w:rFonts w:asciiTheme="minorHAnsi" w:hAnsiTheme="minorHAnsi" w:cstheme="minorHAnsi"/>
          <w:b/>
          <w:color w:val="212121"/>
          <w:shd w:val="clear" w:color="auto" w:fill="FFFFFF"/>
        </w:rPr>
        <w:t>benefit the economy</w:t>
      </w:r>
      <w:r>
        <w:rPr>
          <w:rFonts w:asciiTheme="minorHAnsi" w:hAnsiTheme="minorHAnsi" w:cstheme="minorHAnsi"/>
          <w:color w:val="212121"/>
          <w:shd w:val="clear" w:color="auto" w:fill="FFFFFF"/>
        </w:rPr>
        <w:t xml:space="preserve"> of Minnesota’s recreation industry, water treatment plants, and fisheries by a) ensuring the public can use lakes safely, free from exposure to cyanotoxins, b) establishing </w:t>
      </w:r>
      <w:r>
        <w:rPr>
          <w:rFonts w:asciiTheme="minorHAnsi" w:hAnsiTheme="minorHAnsi" w:cstheme="minorHAnsi"/>
          <w:b/>
          <w:color w:val="212121"/>
          <w:shd w:val="clear" w:color="auto" w:fill="FFFFFF"/>
        </w:rPr>
        <w:t>early detection technologies</w:t>
      </w:r>
      <w:r>
        <w:rPr>
          <w:rFonts w:asciiTheme="minorHAnsi" w:hAnsiTheme="minorHAnsi" w:cstheme="minorHAnsi"/>
          <w:color w:val="212121"/>
          <w:shd w:val="clear" w:color="auto" w:fill="FFFFFF"/>
        </w:rPr>
        <w:t xml:space="preserve"> and forecast models to predict cyanotoxin bloom events with a 1-3 day lead time to resource managers, and c) documenting feasible mitigation strategies. The MPCA supports the project through scientific and </w:t>
      </w:r>
      <w:r>
        <w:rPr>
          <w:rFonts w:asciiTheme="minorHAnsi" w:hAnsiTheme="minorHAnsi" w:cstheme="minorHAnsi"/>
          <w:noProof/>
          <w:color w:val="212121"/>
          <w:shd w:val="clear" w:color="auto" w:fill="FFFFFF"/>
        </w:rPr>
        <w:t>field-scale</w:t>
      </w:r>
      <w:r>
        <w:rPr>
          <w:rFonts w:asciiTheme="minorHAnsi" w:hAnsiTheme="minorHAnsi" w:cstheme="minorHAnsi"/>
          <w:color w:val="212121"/>
          <w:shd w:val="clear" w:color="auto" w:fill="FFFFFF"/>
        </w:rPr>
        <w:t xml:space="preserve"> </w:t>
      </w:r>
      <w:r>
        <w:rPr>
          <w:rFonts w:asciiTheme="minorHAnsi" w:hAnsiTheme="minorHAnsi" w:cstheme="minorHAnsi"/>
          <w:b/>
          <w:color w:val="212121"/>
          <w:shd w:val="clear" w:color="auto" w:fill="FFFFFF"/>
        </w:rPr>
        <w:t>collaborations</w:t>
      </w:r>
      <w:r>
        <w:rPr>
          <w:rFonts w:asciiTheme="minorHAnsi" w:hAnsiTheme="minorHAnsi" w:cstheme="minorHAnsi"/>
          <w:color w:val="212121"/>
          <w:shd w:val="clear" w:color="auto" w:fill="FFFFFF"/>
        </w:rPr>
        <w:t xml:space="preserve">.  At least four meetings will </w:t>
      </w:r>
      <w:r>
        <w:rPr>
          <w:rFonts w:asciiTheme="minorHAnsi" w:hAnsiTheme="minorHAnsi" w:cstheme="minorHAnsi"/>
          <w:noProof/>
          <w:color w:val="212121"/>
          <w:shd w:val="clear" w:color="auto" w:fill="FFFFFF"/>
        </w:rPr>
        <w:t>be organized</w:t>
      </w:r>
      <w:r>
        <w:rPr>
          <w:rFonts w:asciiTheme="minorHAnsi" w:hAnsiTheme="minorHAnsi" w:cstheme="minorHAnsi"/>
          <w:color w:val="212121"/>
          <w:shd w:val="clear" w:color="auto" w:fill="FFFFFF"/>
        </w:rPr>
        <w:t xml:space="preserve"> with MPCA’s research scientists Dr. Matt Lindon and Dr. Emily Brault for knowledge exchange.</w:t>
      </w:r>
      <w:r>
        <w:rPr>
          <w:rFonts w:asciiTheme="minorHAnsi" w:hAnsiTheme="minorHAnsi" w:cstheme="minorHAnsi"/>
        </w:rPr>
        <w:t xml:space="preserve"> </w:t>
      </w:r>
      <w:r>
        <w:rPr>
          <w:rFonts w:asciiTheme="minorHAnsi" w:hAnsiTheme="minorHAnsi" w:cstheme="minorHAnsi"/>
          <w:color w:val="212121"/>
          <w:shd w:val="clear" w:color="auto" w:fill="FFFFFF"/>
        </w:rPr>
        <w:t xml:space="preserve">The second year of the project will include working with MPCA to validate the spectroradiometer and drone technologies in 12 Sentinel lakes. </w:t>
      </w:r>
    </w:p>
    <w:p>
      <w:pPr>
        <w:autoSpaceDE w:val="0"/>
        <w:autoSpaceDN w:val="0"/>
        <w:adjustRightInd w:val="0"/>
        <w:jc w:val="both"/>
        <w:rPr>
          <w:rFonts w:cs="Arial"/>
        </w:rPr>
      </w:pPr>
      <w:r>
        <w:rPr>
          <w:rFonts w:asciiTheme="minorHAnsi" w:hAnsiTheme="minorHAnsi" w:cstheme="minorHAnsi"/>
          <w:b/>
          <w:bCs/>
          <w:color w:val="000000"/>
        </w:rPr>
        <w:t xml:space="preserve">V. </w:t>
      </w:r>
      <w:r>
        <w:rPr>
          <w:rFonts w:asciiTheme="minorHAnsi" w:hAnsiTheme="minorHAnsi" w:cstheme="minorHAnsi"/>
          <w:b/>
          <w:bCs/>
          <w:color w:val="000000"/>
        </w:rPr>
        <w:tab/>
        <w:t xml:space="preserve">TIMELINE REQUIREMENTS: </w:t>
      </w:r>
      <w:r>
        <w:rPr>
          <w:rFonts w:asciiTheme="minorHAnsi" w:hAnsiTheme="minorHAnsi" w:cstheme="minorHAnsi"/>
        </w:rPr>
        <w:t xml:space="preserve">The proposed project will </w:t>
      </w:r>
      <w:r>
        <w:rPr>
          <w:rFonts w:asciiTheme="minorHAnsi" w:hAnsiTheme="minorHAnsi" w:cstheme="minorHAnsi"/>
          <w:noProof/>
        </w:rPr>
        <w:t>be completed</w:t>
      </w:r>
      <w:r>
        <w:rPr>
          <w:rFonts w:asciiTheme="minorHAnsi" w:hAnsiTheme="minorHAnsi" w:cstheme="minorHAnsi"/>
        </w:rPr>
        <w:t xml:space="preserve"> in </w:t>
      </w:r>
      <w:r>
        <w:rPr>
          <w:rFonts w:asciiTheme="minorHAnsi" w:hAnsiTheme="minorHAnsi" w:cstheme="minorHAnsi"/>
          <w:noProof/>
        </w:rPr>
        <w:t>three years</w:t>
      </w:r>
      <w:r>
        <w:rPr>
          <w:rFonts w:asciiTheme="minorHAnsi" w:hAnsiTheme="minorHAnsi" w:cstheme="minorHAnsi"/>
        </w:rPr>
        <w:t xml:space="preserve">. </w:t>
      </w:r>
    </w:p>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center"/>
    </w:pPr>
    <w:r>
      <w:fldChar w:fldCharType="begin"/>
    </w:r>
    <w:r>
      <w:instrText xml:space="preserve"> PAGE   \* MERGEFORMAT </w:instrText>
    </w:r>
    <w:r>
      <w:fldChar w:fldCharType="separate"/>
    </w:r>
    <w:r>
      <w:rPr>
        <w:noProof/>
      </w:rPr>
      <w:t>2</w:t>
    </w:r>
    <w: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center"/>
    </w:pPr>
    <w:r>
      <w:fldChar w:fldCharType="begin"/>
    </w:r>
    <w:r>
      <w:instrText xml:space="preserve"> PAGE   \* MERGEFORMAT </w:instrText>
    </w:r>
    <w:r>
      <w:fldChar w:fldCharType="separate"/>
    </w:r>
    <w:r>
      <w:rPr>
        <w:noProof/>
      </w:rPr>
      <w:t>1</w:t>
    </w:r>
    <w:r>
      <w:fldChar w:fldCharType="end"/>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Footer"/>
        <w:ind w:left="720" w:hanging="720"/>
        <w:rPr>
          <w:sz w:val="20"/>
          <w:szCs w:val="20"/>
        </w:rPr>
      </w:pPr>
      <w:r>
        <w:rPr>
          <w:rStyle w:val="FootnoteReference"/>
        </w:rPr>
        <w:footnoteRef/>
      </w:r>
      <w:r>
        <w:t xml:space="preserve"> </w:t>
      </w:r>
      <w:r>
        <w:rPr>
          <w:rFonts w:ascii="Times New Roman" w:hAnsi="Times New Roman"/>
          <w:color w:val="212121"/>
          <w:sz w:val="20"/>
          <w:szCs w:val="20"/>
          <w:shd w:val="clear" w:color="auto" w:fill="FFFFFF"/>
        </w:rPr>
        <w:t>https://extension.umn.edu/shoreland-property-owners/blue-green-algae-minnesota-lakes</w:t>
      </w:r>
    </w:p>
    <w:p>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tc>
        <w:tcPr>
          <w:tcW w:w="1278" w:type="dxa"/>
        </w:tcPr>
        <w:p>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pPr>
            <w:rPr>
              <w:b/>
            </w:rPr>
          </w:pPr>
          <w:r>
            <w:rPr>
              <w:b/>
            </w:rPr>
            <w:t>Environment and Natural Resources Trust Fund (ENRTF)</w:t>
          </w:r>
        </w:p>
        <w:p>
          <w:pPr>
            <w:pStyle w:val="Header"/>
            <w:rPr>
              <w:b/>
              <w:lang w:val="en-US" w:eastAsia="en-US"/>
            </w:rPr>
          </w:pPr>
          <w:r>
            <w:rPr>
              <w:b/>
              <w:lang w:val="en-US" w:eastAsia="en-US"/>
            </w:rPr>
            <w:t>2020 Main Proposal Template</w:t>
          </w:r>
        </w:p>
        <w:p>
          <w:pPr>
            <w:pStyle w:val="Header"/>
            <w:rPr>
              <w:lang w:val="en-US" w:eastAsia="en-US"/>
            </w:rPr>
          </w:pPr>
        </w:p>
      </w:tc>
    </w:tr>
  </w:tbl>
  <w:p>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tc>
        <w:tcPr>
          <w:tcW w:w="1098" w:type="dxa"/>
        </w:tcPr>
        <w:p>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pPr>
            <w:rPr>
              <w:b/>
            </w:rPr>
          </w:pPr>
          <w:r>
            <w:rPr>
              <w:b/>
            </w:rPr>
            <w:t>Environment and Natural Resources Trust Fund (ENRTF)</w:t>
          </w:r>
        </w:p>
        <w:p>
          <w:pPr>
            <w:pStyle w:val="Header"/>
            <w:rPr>
              <w:b/>
              <w:lang w:val="en-US" w:eastAsia="en-US"/>
            </w:rPr>
          </w:pPr>
          <w:r>
            <w:rPr>
              <w:b/>
              <w:lang w:val="en-US" w:eastAsia="en-US"/>
            </w:rPr>
            <w:t>2014 Main Proposal</w:t>
          </w:r>
        </w:p>
        <w:p>
          <w:pPr>
            <w:pStyle w:val="Header"/>
            <w:rPr>
              <w:lang w:val="en-US" w:eastAsia="en-US"/>
            </w:rPr>
          </w:pPr>
          <w:r>
            <w:rPr>
              <w:b/>
              <w:lang w:val="en-US" w:eastAsia="en-US"/>
            </w:rPr>
            <w:t xml:space="preserve">Project Title: </w:t>
          </w:r>
          <w:r>
            <w:rPr>
              <w:i/>
              <w:lang w:val="en-US" w:eastAsia="en-US"/>
            </w:rPr>
            <w:t>[Insert “Project Title” here in document header]</w:t>
          </w:r>
        </w:p>
      </w:tc>
    </w:tr>
  </w:tbl>
  <w:p>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2B3E57"/>
    <w:multiLevelType w:val="hybridMultilevel"/>
    <w:tmpl w:val="2474F8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685F5C5A"/>
    <w:multiLevelType w:val="hybridMultilevel"/>
    <w:tmpl w:val="AFFE43FC"/>
    <w:lvl w:ilvl="0" w:tplc="0409000F">
      <w:start w:val="1"/>
      <w:numFmt w:val="decimal"/>
      <w:lvlText w:val="%1."/>
      <w:lvlJc w:val="left"/>
      <w:pPr>
        <w:ind w:left="766" w:hanging="360"/>
      </w:pPr>
      <w:rPr>
        <w:rFont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3" w15:restartNumberingAfterBreak="0">
    <w:nsid w:val="6D215C10"/>
    <w:multiLevelType w:val="hybridMultilevel"/>
    <w:tmpl w:val="3EE8B24E"/>
    <w:lvl w:ilvl="0" w:tplc="6E4E45E2">
      <w:start w:val="1"/>
      <w:numFmt w:val="decimal"/>
      <w:lvlText w:val="%1-"/>
      <w:lvlJc w:val="left"/>
      <w:pPr>
        <w:ind w:left="720" w:hanging="360"/>
      </w:pPr>
      <w:rPr>
        <w:rFonts w:hint="default"/>
        <w:b/>
        <w:color w:val="244061"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5"/>
  </w:num>
  <w:num w:numId="5">
    <w:abstractNumId w:val="11"/>
  </w:num>
  <w:num w:numId="6">
    <w:abstractNumId w:val="2"/>
  </w:num>
  <w:num w:numId="7">
    <w:abstractNumId w:val="6"/>
  </w:num>
  <w:num w:numId="8">
    <w:abstractNumId w:val="3"/>
  </w:num>
  <w:num w:numId="9">
    <w:abstractNumId w:val="10"/>
  </w:num>
  <w:num w:numId="10">
    <w:abstractNumId w:val="9"/>
  </w:num>
  <w:num w:numId="11">
    <w:abstractNumId w:val="1"/>
  </w:num>
  <w:num w:numId="12">
    <w:abstractNumId w:val="8"/>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M2NzYzNjQwMjAzNDZW0lEKTi0uzszPAykwNKwFABuyBRAtAAAA"/>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pPr>
      <w:tabs>
        <w:tab w:val="center" w:pos="4680"/>
        <w:tab w:val="right" w:pos="9360"/>
      </w:tabs>
    </w:pPr>
    <w:rPr>
      <w:lang w:val="x-none" w:eastAsia="x-none"/>
    </w:rPr>
  </w:style>
  <w:style w:type="character" w:customStyle="1" w:styleId="HeaderChar">
    <w:name w:val="Header Char"/>
    <w:link w:val="Header"/>
    <w:uiPriority w:val="99"/>
    <w:rPr>
      <w:sz w:val="22"/>
      <w:szCs w:val="22"/>
    </w:rPr>
  </w:style>
  <w:style w:type="paragraph" w:styleId="Footer">
    <w:name w:val="footer"/>
    <w:basedOn w:val="Normal"/>
    <w:link w:val="FooterChar"/>
    <w:uiPriority w:val="99"/>
    <w:unhideWhenUsed/>
    <w:pPr>
      <w:tabs>
        <w:tab w:val="center" w:pos="4680"/>
        <w:tab w:val="right" w:pos="9360"/>
      </w:tabs>
    </w:pPr>
    <w:rPr>
      <w:lang w:val="x-none" w:eastAsia="x-none"/>
    </w:rPr>
  </w:style>
  <w:style w:type="character" w:customStyle="1" w:styleId="FooterChar">
    <w:name w:val="Footer Char"/>
    <w:link w:val="Footer"/>
    <w:uiPriority w:val="99"/>
    <w:rPr>
      <w:sz w:val="22"/>
      <w:szCs w:val="22"/>
    </w:rPr>
  </w:style>
  <w:style w:type="paragraph" w:customStyle="1" w:styleId="TOCtitle">
    <w:name w:val="TOC title"/>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odycopy">
    <w:name w:val="Body copy"/>
    <w:pPr>
      <w:spacing w:before="120" w:line="280" w:lineRule="atLeast"/>
    </w:pPr>
    <w:rPr>
      <w:rFonts w:ascii="Arial" w:eastAsia="Times New Roman" w:hAnsi="Arial"/>
      <w:snapToGrid w:val="0"/>
      <w:color w:val="000000"/>
      <w:kern w:val="28"/>
    </w:rPr>
  </w:style>
  <w:style w:type="table" w:customStyle="1" w:styleId="TableGrid1">
    <w:name w:val="Table Grid1"/>
    <w:basedOn w:val="TableNormal"/>
    <w:next w:val="TableGri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Pr>
      <w:rFonts w:asciiTheme="minorHAnsi" w:eastAsiaTheme="minorHAnsi" w:hAnsiTheme="minorHAnsi" w:cstheme="minorBidi"/>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39107527">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n.wikipedia.org/wiki/Solar_irradianc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Miki Hondzo</cp:lastModifiedBy>
  <cp:revision>2</cp:revision>
  <cp:lastPrinted>2018-11-29T16:36:00Z</cp:lastPrinted>
  <dcterms:created xsi:type="dcterms:W3CDTF">2019-04-08T15:38:00Z</dcterms:created>
  <dcterms:modified xsi:type="dcterms:W3CDTF">2019-04-08T15:38:00Z</dcterms:modified>
</cp:coreProperties>
</file>