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DA97A" w14:textId="030DF47A" w:rsidR="00C24870" w:rsidRDefault="00C24870" w:rsidP="00C24870">
      <w:pPr>
        <w:jc w:val="both"/>
        <w:rPr>
          <w:rFonts w:cs="Arial"/>
          <w:b/>
        </w:rPr>
      </w:pPr>
      <w:r w:rsidRPr="009D6EC8">
        <w:rPr>
          <w:rFonts w:cs="Arial"/>
          <w:b/>
        </w:rPr>
        <w:t>PROJECT TITLE:</w:t>
      </w:r>
      <w:r>
        <w:rPr>
          <w:rFonts w:cs="Arial"/>
          <w:b/>
        </w:rPr>
        <w:t xml:space="preserve"> </w:t>
      </w:r>
      <w:r w:rsidR="006D2A4D" w:rsidRPr="006D2A4D">
        <w:rPr>
          <w:rFonts w:cs="Arial"/>
          <w:b/>
        </w:rPr>
        <w:t>Storing Sulfide Produced from Sulfate-Containing Wastewater Safely</w:t>
      </w:r>
    </w:p>
    <w:p w14:paraId="2BB9EC8C" w14:textId="77777777" w:rsidR="00AD42AD" w:rsidRDefault="00AD42AD" w:rsidP="00C24870">
      <w:pPr>
        <w:jc w:val="both"/>
        <w:rPr>
          <w:rFonts w:cs="Arial"/>
          <w:b/>
        </w:rPr>
      </w:pPr>
    </w:p>
    <w:p w14:paraId="66CB51F5" w14:textId="77777777" w:rsidR="00C24870" w:rsidRDefault="00C24870" w:rsidP="00C24870">
      <w:pPr>
        <w:jc w:val="both"/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21141D64" w14:textId="0A8773A4" w:rsidR="00C24870" w:rsidRPr="00A10AFE" w:rsidRDefault="00C24870" w:rsidP="00C24870">
      <w:pPr>
        <w:ind w:firstLine="720"/>
        <w:jc w:val="both"/>
        <w:rPr>
          <w:rFonts w:cs="Arial"/>
        </w:rPr>
      </w:pPr>
      <w:r w:rsidRPr="00872373">
        <w:rPr>
          <w:rFonts w:eastAsia="MS Mincho"/>
          <w:lang w:val="en" w:eastAsia="ja-JP"/>
        </w:rPr>
        <w:t>Anthropogenic sulfate can alter sulfur cycling in natural freshwater aquatic system</w:t>
      </w:r>
      <w:r w:rsidR="0008327F">
        <w:rPr>
          <w:rFonts w:eastAsia="MS Mincho"/>
          <w:lang w:val="en" w:eastAsia="ja-JP"/>
        </w:rPr>
        <w:t>s</w:t>
      </w:r>
      <w:r w:rsidRPr="00872373">
        <w:rPr>
          <w:rFonts w:eastAsia="MS Mincho"/>
          <w:lang w:val="en" w:eastAsia="ja-JP"/>
        </w:rPr>
        <w:t>, and this can cause environmental impacts including methylmercury production</w:t>
      </w:r>
      <w:r w:rsidR="0008327F">
        <w:rPr>
          <w:rFonts w:eastAsia="MS Mincho"/>
          <w:lang w:val="en" w:eastAsia="ja-JP"/>
        </w:rPr>
        <w:t xml:space="preserve">, </w:t>
      </w:r>
      <w:r w:rsidRPr="00872373">
        <w:rPr>
          <w:rFonts w:eastAsia="MS Mincho"/>
          <w:lang w:val="en" w:eastAsia="ja-JP"/>
        </w:rPr>
        <w:t>eutrophication</w:t>
      </w:r>
      <w:r w:rsidR="0008327F">
        <w:rPr>
          <w:rFonts w:eastAsia="MS Mincho"/>
          <w:lang w:val="en" w:eastAsia="ja-JP"/>
        </w:rPr>
        <w:t>,</w:t>
      </w:r>
      <w:r w:rsidRPr="00872373">
        <w:rPr>
          <w:rFonts w:eastAsia="MS Mincho"/>
          <w:lang w:val="en" w:eastAsia="ja-JP"/>
        </w:rPr>
        <w:t xml:space="preserve"> and adverse impacts on aquatic organisms.</w:t>
      </w:r>
      <w:r>
        <w:rPr>
          <w:rFonts w:eastAsia="MS Mincho"/>
          <w:lang w:val="en" w:eastAsia="ja-JP"/>
        </w:rPr>
        <w:t xml:space="preserve"> </w:t>
      </w:r>
      <w:r>
        <w:t>In particular</w:t>
      </w:r>
      <w:r w:rsidRPr="003A6BD4">
        <w:t xml:space="preserve">, excess sulfate in Minnesota surface waters </w:t>
      </w:r>
      <w:r w:rsidRPr="00872373">
        <w:t xml:space="preserve">is a concern due its </w:t>
      </w:r>
      <w:r w:rsidR="0008327F">
        <w:t>harmful</w:t>
      </w:r>
      <w:r w:rsidR="0008327F" w:rsidRPr="00872373">
        <w:t xml:space="preserve"> </w:t>
      </w:r>
      <w:r w:rsidRPr="00872373">
        <w:t xml:space="preserve">impacts </w:t>
      </w:r>
      <w:r w:rsidR="0008327F">
        <w:t>on</w:t>
      </w:r>
      <w:r w:rsidR="0008327F" w:rsidRPr="00872373">
        <w:t xml:space="preserve"> </w:t>
      </w:r>
      <w:r w:rsidRPr="00872373">
        <w:t xml:space="preserve">wild rice ecosystems. </w:t>
      </w:r>
      <w:r w:rsidRPr="00872373">
        <w:rPr>
          <w:rFonts w:cs="Arial"/>
          <w:b/>
          <w:i/>
        </w:rPr>
        <w:t xml:space="preserve">We propose to </w:t>
      </w:r>
      <w:r w:rsidR="0008327F">
        <w:rPr>
          <w:rFonts w:cs="Arial"/>
          <w:b/>
          <w:i/>
        </w:rPr>
        <w:t xml:space="preserve">immobilize </w:t>
      </w:r>
      <w:r w:rsidR="00FE67A6">
        <w:rPr>
          <w:rFonts w:cs="Arial"/>
          <w:b/>
          <w:i/>
        </w:rPr>
        <w:t xml:space="preserve">and remove </w:t>
      </w:r>
      <w:r w:rsidR="0008327F">
        <w:rPr>
          <w:rFonts w:cs="Arial"/>
          <w:b/>
          <w:i/>
        </w:rPr>
        <w:t xml:space="preserve">excess </w:t>
      </w:r>
      <w:r w:rsidRPr="00872373">
        <w:rPr>
          <w:rFonts w:cs="Arial"/>
          <w:b/>
          <w:i/>
        </w:rPr>
        <w:t xml:space="preserve">sulfate </w:t>
      </w:r>
      <w:r w:rsidR="00FE67A6">
        <w:rPr>
          <w:rFonts w:cs="Arial"/>
          <w:b/>
          <w:i/>
        </w:rPr>
        <w:t xml:space="preserve">using naturally occurring microbes and </w:t>
      </w:r>
      <w:r>
        <w:rPr>
          <w:rFonts w:cs="Arial"/>
          <w:b/>
          <w:i/>
        </w:rPr>
        <w:t xml:space="preserve">iron </w:t>
      </w:r>
      <w:r w:rsidRPr="00872373">
        <w:rPr>
          <w:rFonts w:cs="Arial"/>
          <w:b/>
          <w:i/>
        </w:rPr>
        <w:t xml:space="preserve">mining waste materials to </w:t>
      </w:r>
      <w:r w:rsidR="00AD42AD">
        <w:rPr>
          <w:rFonts w:cs="Arial"/>
          <w:b/>
          <w:i/>
        </w:rPr>
        <w:t>make</w:t>
      </w:r>
      <w:r w:rsidR="00FE67A6">
        <w:rPr>
          <w:rFonts w:cs="Arial"/>
          <w:b/>
          <w:i/>
        </w:rPr>
        <w:t xml:space="preserve"> </w:t>
      </w:r>
      <w:r w:rsidRPr="00872373">
        <w:rPr>
          <w:rFonts w:cs="Arial"/>
          <w:b/>
          <w:i/>
        </w:rPr>
        <w:t>brick</w:t>
      </w:r>
      <w:r w:rsidR="00FE67A6">
        <w:rPr>
          <w:rFonts w:cs="Arial"/>
          <w:b/>
          <w:i/>
        </w:rPr>
        <w:t>s of sulfide-minerals that are easy to store and economically useful</w:t>
      </w:r>
      <w:r w:rsidRPr="00A10AFE">
        <w:rPr>
          <w:rFonts w:cs="Arial"/>
          <w:b/>
          <w:i/>
        </w:rPr>
        <w:t xml:space="preserve">. </w:t>
      </w:r>
    </w:p>
    <w:p w14:paraId="1BB842B2" w14:textId="36539D57" w:rsidR="00C24870" w:rsidRPr="005A3AFF" w:rsidRDefault="00C24870" w:rsidP="00C24870">
      <w:pPr>
        <w:ind w:firstLine="720"/>
        <w:jc w:val="both"/>
        <w:rPr>
          <w:rFonts w:asciiTheme="minorHAnsi" w:hAnsiTheme="minorHAnsi" w:cstheme="minorHAnsi"/>
        </w:rPr>
      </w:pPr>
      <w:r w:rsidRPr="00872373">
        <w:rPr>
          <w:rFonts w:cs="Arial"/>
        </w:rPr>
        <w:t>Sulfate (SO</w:t>
      </w:r>
      <w:r w:rsidRPr="00872373">
        <w:rPr>
          <w:rFonts w:cs="Arial"/>
          <w:vertAlign w:val="subscript"/>
        </w:rPr>
        <w:t>4</w:t>
      </w:r>
      <w:r w:rsidRPr="00872373">
        <w:rPr>
          <w:rFonts w:cs="Arial"/>
          <w:vertAlign w:val="superscript"/>
        </w:rPr>
        <w:t>2-</w:t>
      </w:r>
      <w:r w:rsidRPr="00872373">
        <w:rPr>
          <w:rFonts w:cs="Arial"/>
        </w:rPr>
        <w:t xml:space="preserve">) dissolves in water, which means sulfate can move through ground and surface water. Sulfate is a major component of </w:t>
      </w:r>
      <w:r>
        <w:rPr>
          <w:rFonts w:cs="Arial"/>
        </w:rPr>
        <w:t>industrial (e.g. mining, paper mills) processes and municipal wastewater</w:t>
      </w:r>
      <w:r w:rsidRPr="00A10AFE">
        <w:rPr>
          <w:rFonts w:cs="Arial"/>
        </w:rPr>
        <w:t xml:space="preserve">, </w:t>
      </w:r>
      <w:r w:rsidR="00B64124">
        <w:rPr>
          <w:rFonts w:cs="Arial"/>
        </w:rPr>
        <w:t>and</w:t>
      </w:r>
      <w:r w:rsidR="00B64124" w:rsidRPr="00A10AFE">
        <w:rPr>
          <w:rFonts w:cs="Arial"/>
        </w:rPr>
        <w:t xml:space="preserve"> </w:t>
      </w:r>
      <w:r w:rsidRPr="00A10AFE">
        <w:rPr>
          <w:rFonts w:cs="Arial"/>
        </w:rPr>
        <w:t>can degrade water quality</w:t>
      </w:r>
      <w:r w:rsidRPr="00D21CCA">
        <w:rPr>
          <w:rFonts w:cs="Arial"/>
        </w:rPr>
        <w:t xml:space="preserve"> and cause extensive ecosystem damage.</w:t>
      </w:r>
      <w:r>
        <w:rPr>
          <w:rFonts w:cs="Arial"/>
        </w:rPr>
        <w:t xml:space="preserve"> In natural and engineered systems, s</w:t>
      </w:r>
      <w:r w:rsidRPr="00D21CCA">
        <w:rPr>
          <w:rFonts w:cs="Arial"/>
        </w:rPr>
        <w:t xml:space="preserve">ulfate is </w:t>
      </w:r>
      <w:r>
        <w:rPr>
          <w:rFonts w:cs="Arial"/>
        </w:rPr>
        <w:t xml:space="preserve">converted </w:t>
      </w:r>
      <w:r w:rsidRPr="00D21CCA">
        <w:rPr>
          <w:rFonts w:cs="Arial"/>
        </w:rPr>
        <w:t xml:space="preserve">by microbes into </w:t>
      </w:r>
      <w:r>
        <w:rPr>
          <w:rFonts w:cs="Arial"/>
        </w:rPr>
        <w:t>other</w:t>
      </w:r>
      <w:r w:rsidRPr="00D21CCA">
        <w:rPr>
          <w:rFonts w:cs="Arial"/>
        </w:rPr>
        <w:t xml:space="preserve"> </w:t>
      </w:r>
      <w:r>
        <w:rPr>
          <w:rFonts w:cs="Arial"/>
        </w:rPr>
        <w:t>dissolved sulfur</w:t>
      </w:r>
      <w:r w:rsidRPr="00D21CCA">
        <w:rPr>
          <w:rFonts w:cs="Arial"/>
        </w:rPr>
        <w:t xml:space="preserve"> species, most importantly, sulfide (</w:t>
      </w:r>
      <w:r>
        <w:rPr>
          <w:rFonts w:cs="Arial"/>
        </w:rPr>
        <w:t>S</w:t>
      </w:r>
      <w:r>
        <w:rPr>
          <w:rFonts w:cs="Arial"/>
          <w:vertAlign w:val="superscript"/>
        </w:rPr>
        <w:t>2-</w:t>
      </w:r>
      <w:r w:rsidRPr="00D21CCA">
        <w:rPr>
          <w:rFonts w:cs="Arial"/>
        </w:rPr>
        <w:t>), which is toxic</w:t>
      </w:r>
      <w:r>
        <w:rPr>
          <w:rFonts w:cs="Arial"/>
        </w:rPr>
        <w:t>.</w:t>
      </w:r>
      <w:r w:rsidRPr="00D21CCA">
        <w:rPr>
          <w:rFonts w:cs="Arial"/>
        </w:rPr>
        <w:t xml:space="preserve"> </w:t>
      </w:r>
      <w:r>
        <w:rPr>
          <w:rFonts w:cs="Arial"/>
        </w:rPr>
        <w:t xml:space="preserve">Conversions </w:t>
      </w:r>
      <w:r w:rsidR="000C7D83">
        <w:rPr>
          <w:rFonts w:cs="Arial"/>
        </w:rPr>
        <w:t xml:space="preserve">from </w:t>
      </w:r>
      <w:r>
        <w:rPr>
          <w:rFonts w:cs="Arial"/>
        </w:rPr>
        <w:t xml:space="preserve">sulfate </w:t>
      </w:r>
      <w:r w:rsidR="000C7D83">
        <w:rPr>
          <w:rFonts w:cs="Arial"/>
        </w:rPr>
        <w:t>to</w:t>
      </w:r>
      <w:r>
        <w:rPr>
          <w:rFonts w:cs="Arial"/>
        </w:rPr>
        <w:t xml:space="preserve"> sulfide (both dissolved forms</w:t>
      </w:r>
      <w:r w:rsidRPr="005A3AFF">
        <w:rPr>
          <w:rFonts w:asciiTheme="minorHAnsi" w:hAnsiTheme="minorHAnsi" w:cstheme="minorHAnsi"/>
        </w:rPr>
        <w:t xml:space="preserve">) are </w:t>
      </w:r>
      <w:r w:rsidR="000C7D83">
        <w:rPr>
          <w:rFonts w:asciiTheme="minorHAnsi" w:hAnsiTheme="minorHAnsi" w:cstheme="minorHAnsi"/>
        </w:rPr>
        <w:t>achievable</w:t>
      </w:r>
      <w:r w:rsidRPr="005A3AFF">
        <w:rPr>
          <w:rFonts w:asciiTheme="minorHAnsi" w:hAnsiTheme="minorHAnsi" w:cstheme="minorHAnsi"/>
        </w:rPr>
        <w:t xml:space="preserve">, but storing sulfur in a stable solid form is challenging. Our research team has </w:t>
      </w:r>
      <w:r>
        <w:rPr>
          <w:rFonts w:asciiTheme="minorHAnsi" w:hAnsiTheme="minorHAnsi" w:cstheme="minorHAnsi"/>
        </w:rPr>
        <w:t xml:space="preserve">developed a promising </w:t>
      </w:r>
      <w:r w:rsidRPr="00B04B38">
        <w:rPr>
          <w:rFonts w:asciiTheme="minorHAnsi" w:hAnsiTheme="minorHAnsi" w:cstheme="minorHAnsi"/>
        </w:rPr>
        <w:t>cost-effective biological removal of sulfate coupled with sulfide sequestration using locally available i</w:t>
      </w:r>
      <w:r>
        <w:rPr>
          <w:rFonts w:asciiTheme="minorHAnsi" w:hAnsiTheme="minorHAnsi" w:cstheme="minorHAnsi"/>
        </w:rPr>
        <w:t>ron minerals as solids containing iron and sulfur. The solid product is manageable but its stability</w:t>
      </w:r>
      <w:r>
        <w:rPr>
          <w:rFonts w:cs="Arial"/>
        </w:rPr>
        <w:t xml:space="preserve"> upon exposure to water and air has </w:t>
      </w:r>
      <w:r w:rsidRPr="005A3AFF">
        <w:rPr>
          <w:rFonts w:asciiTheme="minorHAnsi" w:hAnsiTheme="minorHAnsi" w:cstheme="minorHAnsi"/>
        </w:rPr>
        <w:t>not been examined.</w:t>
      </w:r>
      <w:r>
        <w:rPr>
          <w:rFonts w:asciiTheme="minorHAnsi" w:hAnsiTheme="minorHAnsi" w:cstheme="minorHAnsi"/>
        </w:rPr>
        <w:t xml:space="preserve"> Such stability</w:t>
      </w:r>
      <w:r w:rsidRPr="005A3AFF">
        <w:rPr>
          <w:rFonts w:asciiTheme="minorHAnsi" w:hAnsiTheme="minorHAnsi" w:cstheme="minorHAnsi"/>
        </w:rPr>
        <w:t xml:space="preserve"> is important for determining management and disposal/storage strateg</w:t>
      </w:r>
      <w:r w:rsidR="00B64124">
        <w:rPr>
          <w:rFonts w:asciiTheme="minorHAnsi" w:hAnsiTheme="minorHAnsi" w:cstheme="minorHAnsi"/>
        </w:rPr>
        <w:t>ies</w:t>
      </w:r>
      <w:r w:rsidRPr="005A3AFF">
        <w:rPr>
          <w:rFonts w:asciiTheme="minorHAnsi" w:hAnsiTheme="minorHAnsi" w:cstheme="minorHAnsi"/>
        </w:rPr>
        <w:t xml:space="preserve"> to prevent release of sulfate back to the watershed</w:t>
      </w:r>
      <w:r>
        <w:rPr>
          <w:rFonts w:asciiTheme="minorHAnsi" w:hAnsiTheme="minorHAnsi" w:cstheme="minorHAnsi"/>
        </w:rPr>
        <w:t>.</w:t>
      </w:r>
      <w:r w:rsidRPr="005A3AFF">
        <w:rPr>
          <w:rFonts w:asciiTheme="minorHAnsi" w:hAnsiTheme="minorHAnsi" w:cstheme="minorHAnsi"/>
        </w:rPr>
        <w:t xml:space="preserve"> </w:t>
      </w:r>
    </w:p>
    <w:p w14:paraId="06E37771" w14:textId="649A34C8" w:rsidR="00C24870" w:rsidRDefault="00C24870" w:rsidP="00C24870">
      <w:pPr>
        <w:ind w:firstLine="720"/>
        <w:jc w:val="both"/>
        <w:rPr>
          <w:rFonts w:cs="Arial"/>
        </w:rPr>
      </w:pPr>
      <w:r w:rsidRPr="005A3AFF">
        <w:rPr>
          <w:rFonts w:asciiTheme="minorHAnsi" w:hAnsiTheme="minorHAnsi" w:cstheme="minorHAnsi"/>
          <w:b/>
        </w:rPr>
        <w:t xml:space="preserve">We propose to </w:t>
      </w:r>
      <w:r>
        <w:rPr>
          <w:rFonts w:asciiTheme="minorHAnsi" w:hAnsiTheme="minorHAnsi" w:cstheme="minorHAnsi"/>
          <w:b/>
        </w:rPr>
        <w:t xml:space="preserve">use </w:t>
      </w:r>
      <w:r w:rsidRPr="005A3AFF">
        <w:rPr>
          <w:rFonts w:asciiTheme="minorHAnsi" w:hAnsiTheme="minorHAnsi" w:cstheme="minorHAnsi"/>
          <w:b/>
        </w:rPr>
        <w:t>locally availabl</w:t>
      </w:r>
      <w:bookmarkStart w:id="0" w:name="_GoBack"/>
      <w:bookmarkEnd w:id="0"/>
      <w:r w:rsidRPr="005A3AFF">
        <w:rPr>
          <w:rFonts w:asciiTheme="minorHAnsi" w:hAnsiTheme="minorHAnsi" w:cstheme="minorHAnsi"/>
          <w:b/>
        </w:rPr>
        <w:t>e iron mine waste materials to</w:t>
      </w:r>
      <w:r>
        <w:rPr>
          <w:rFonts w:asciiTheme="minorHAnsi" w:hAnsiTheme="minorHAnsi" w:cstheme="minorHAnsi"/>
          <w:b/>
        </w:rPr>
        <w:t xml:space="preserve"> effectively capture sulfur into </w:t>
      </w:r>
      <w:r w:rsidRPr="005A3AFF">
        <w:rPr>
          <w:rFonts w:asciiTheme="minorHAnsi" w:hAnsiTheme="minorHAnsi" w:cstheme="minorHAnsi"/>
          <w:b/>
        </w:rPr>
        <w:t>a solid material</w:t>
      </w:r>
      <w:r>
        <w:rPr>
          <w:rFonts w:asciiTheme="minorHAnsi" w:hAnsiTheme="minorHAnsi" w:cstheme="minorHAnsi"/>
          <w:b/>
        </w:rPr>
        <w:t>, which would prevent sulfate from spreading into surrounding waters</w:t>
      </w:r>
      <w:r w:rsidRPr="005A3AFF">
        <w:rPr>
          <w:rFonts w:asciiTheme="minorHAnsi" w:hAnsiTheme="minorHAnsi" w:cstheme="minorHAnsi"/>
          <w:b/>
        </w:rPr>
        <w:t>.</w:t>
      </w:r>
      <w:r>
        <w:rPr>
          <w:rFonts w:cs="Arial"/>
        </w:rPr>
        <w:t xml:space="preserve"> </w:t>
      </w:r>
      <w:r w:rsidRPr="00D21CCA">
        <w:rPr>
          <w:rFonts w:cs="Arial"/>
        </w:rPr>
        <w:t xml:space="preserve">The </w:t>
      </w:r>
      <w:r>
        <w:rPr>
          <w:rFonts w:cs="Arial"/>
        </w:rPr>
        <w:t>resulting material</w:t>
      </w:r>
      <w:r w:rsidRPr="00D21CCA">
        <w:rPr>
          <w:rFonts w:cs="Arial"/>
        </w:rPr>
        <w:t xml:space="preserve"> </w:t>
      </w:r>
      <w:r>
        <w:rPr>
          <w:rFonts w:cs="Arial"/>
        </w:rPr>
        <w:t>could be used in</w:t>
      </w:r>
      <w:r w:rsidRPr="00D21CCA">
        <w:rPr>
          <w:rFonts w:cs="Arial"/>
        </w:rPr>
        <w:t xml:space="preserve"> future processing.  </w:t>
      </w:r>
      <w:r>
        <w:rPr>
          <w:rFonts w:cs="Arial"/>
        </w:rPr>
        <w:t xml:space="preserve">We will test sulfur-containing minerals to identify those with the highest stability and develop a process to produce those targets using waste mining materials and the sulfide produced by sulfate wastewater treatment.  </w:t>
      </w:r>
      <w:r w:rsidRPr="00B5781C">
        <w:rPr>
          <w:rFonts w:cs="Arial"/>
        </w:rPr>
        <w:t xml:space="preserve">Our expected outcome is a process for converting the sulfide into a solid brick.  The brick will enable stable </w:t>
      </w:r>
      <w:r w:rsidR="00BB6729">
        <w:rPr>
          <w:rFonts w:cs="Arial"/>
        </w:rPr>
        <w:t xml:space="preserve">and safe </w:t>
      </w:r>
      <w:r w:rsidRPr="00B5781C">
        <w:rPr>
          <w:rFonts w:cs="Arial"/>
        </w:rPr>
        <w:t xml:space="preserve">sulfur storage over realistic time frames (several years). </w:t>
      </w:r>
      <w:r w:rsidR="00BB6729">
        <w:rPr>
          <w:rFonts w:eastAsia="Times New Roman"/>
        </w:rPr>
        <w:t>The resulting sulfur-storage bricks could be used as</w:t>
      </w:r>
      <w:r w:rsidR="00BB6729" w:rsidRPr="0024123B">
        <w:rPr>
          <w:rFonts w:eastAsia="Times New Roman"/>
        </w:rPr>
        <w:t xml:space="preserve"> a resource for </w:t>
      </w:r>
      <w:r w:rsidR="00B64124">
        <w:rPr>
          <w:rFonts w:eastAsia="Times New Roman"/>
        </w:rPr>
        <w:t xml:space="preserve">a variety of </w:t>
      </w:r>
      <w:r w:rsidR="002C5B3C">
        <w:rPr>
          <w:rFonts w:eastAsia="Times New Roman"/>
        </w:rPr>
        <w:t>manufactur</w:t>
      </w:r>
      <w:r w:rsidR="00AD42AD">
        <w:rPr>
          <w:rFonts w:eastAsia="Times New Roman"/>
        </w:rPr>
        <w:t>ing</w:t>
      </w:r>
      <w:r w:rsidR="00B64124">
        <w:rPr>
          <w:rFonts w:eastAsia="Times New Roman"/>
        </w:rPr>
        <w:t xml:space="preserve"> applications </w:t>
      </w:r>
      <w:r w:rsidR="00BB6729" w:rsidRPr="0024123B">
        <w:rPr>
          <w:rFonts w:eastAsia="Times New Roman"/>
        </w:rPr>
        <w:t xml:space="preserve">(i.e., </w:t>
      </w:r>
      <w:r w:rsidR="00370661">
        <w:rPr>
          <w:rFonts w:eastAsia="Times New Roman"/>
        </w:rPr>
        <w:t>casting plants, foundries</w:t>
      </w:r>
      <w:r w:rsidR="00BB6729" w:rsidRPr="0024123B">
        <w:rPr>
          <w:rFonts w:eastAsia="Times New Roman"/>
        </w:rPr>
        <w:t>).</w:t>
      </w:r>
      <w:r w:rsidR="00BB6729">
        <w:rPr>
          <w:rFonts w:cs="Arial"/>
        </w:rPr>
        <w:t xml:space="preserve"> </w:t>
      </w:r>
    </w:p>
    <w:p w14:paraId="5F69D62F" w14:textId="77777777" w:rsidR="00C24870" w:rsidRPr="00D21CCA" w:rsidRDefault="00C24870" w:rsidP="00C24870">
      <w:pPr>
        <w:ind w:left="720"/>
        <w:rPr>
          <w:rFonts w:cs="Arial"/>
          <w:b/>
        </w:rPr>
      </w:pPr>
      <w:r w:rsidRPr="00D21CCA">
        <w:rPr>
          <w:rFonts w:cs="Arial"/>
          <w:b/>
        </w:rPr>
        <w:t xml:space="preserve">Major Results Expected: </w:t>
      </w:r>
    </w:p>
    <w:p w14:paraId="7A4AA263" w14:textId="77777777" w:rsidR="00C24870" w:rsidRDefault="00C24870" w:rsidP="00C24870">
      <w:pPr>
        <w:ind w:left="720"/>
        <w:jc w:val="both"/>
        <w:rPr>
          <w:rFonts w:cs="Arial"/>
          <w:b/>
        </w:rPr>
      </w:pPr>
      <w:r w:rsidRPr="00D21CCA">
        <w:rPr>
          <w:rFonts w:cs="Arial"/>
          <w:b/>
        </w:rPr>
        <w:t xml:space="preserve">1.     </w:t>
      </w:r>
      <w:r w:rsidRPr="00D21CCA">
        <w:rPr>
          <w:rFonts w:cs="Arial"/>
          <w:b/>
        </w:rPr>
        <w:tab/>
      </w:r>
      <w:r>
        <w:rPr>
          <w:rFonts w:cs="Arial"/>
          <w:b/>
        </w:rPr>
        <w:t>Process to generate bricks that store sulfur safely over realistic time frames (several years)</w:t>
      </w:r>
      <w:r w:rsidRPr="00D21CCA">
        <w:rPr>
          <w:rFonts w:cs="Arial"/>
          <w:b/>
        </w:rPr>
        <w:t>.</w:t>
      </w:r>
    </w:p>
    <w:p w14:paraId="1C449D96" w14:textId="77777777" w:rsidR="00C24870" w:rsidRPr="00D21CCA" w:rsidRDefault="00C24870" w:rsidP="00C24870">
      <w:pPr>
        <w:ind w:left="720"/>
        <w:jc w:val="both"/>
        <w:rPr>
          <w:rFonts w:cs="Arial"/>
          <w:b/>
        </w:rPr>
      </w:pPr>
      <w:r w:rsidRPr="00D21CCA">
        <w:rPr>
          <w:rFonts w:cs="Arial"/>
          <w:b/>
        </w:rPr>
        <w:t xml:space="preserve">2.     </w:t>
      </w:r>
      <w:r w:rsidRPr="00D21CCA">
        <w:rPr>
          <w:rFonts w:cs="Arial"/>
          <w:b/>
        </w:rPr>
        <w:tab/>
      </w:r>
      <w:r>
        <w:rPr>
          <w:rFonts w:cs="Arial"/>
          <w:b/>
        </w:rPr>
        <w:t>Characterize the bricks before and after</w:t>
      </w:r>
      <w:r w:rsidRPr="00D21CCA">
        <w:rPr>
          <w:rFonts w:cs="Arial"/>
          <w:b/>
        </w:rPr>
        <w:t xml:space="preserve"> exposure to air and/or water.</w:t>
      </w:r>
    </w:p>
    <w:p w14:paraId="0F5E5372" w14:textId="77777777" w:rsidR="00C24870" w:rsidRDefault="00C24870" w:rsidP="00C24870">
      <w:pPr>
        <w:ind w:left="720"/>
        <w:jc w:val="both"/>
        <w:rPr>
          <w:rFonts w:cs="Arial"/>
          <w:b/>
        </w:rPr>
      </w:pPr>
      <w:r w:rsidRPr="00D21CCA">
        <w:rPr>
          <w:rFonts w:cs="Arial"/>
          <w:b/>
        </w:rPr>
        <w:t xml:space="preserve">3.     </w:t>
      </w:r>
      <w:r w:rsidRPr="00D21CCA">
        <w:rPr>
          <w:rFonts w:cs="Arial"/>
          <w:b/>
        </w:rPr>
        <w:tab/>
        <w:t xml:space="preserve">Prototype </w:t>
      </w:r>
      <w:r>
        <w:rPr>
          <w:rFonts w:cs="Arial"/>
          <w:b/>
        </w:rPr>
        <w:t>system to produce the sulfur-storing</w:t>
      </w:r>
      <w:r w:rsidRPr="00D21CCA">
        <w:rPr>
          <w:rFonts w:cs="Arial"/>
          <w:b/>
        </w:rPr>
        <w:t xml:space="preserve"> </w:t>
      </w:r>
      <w:r>
        <w:rPr>
          <w:rFonts w:cs="Arial"/>
          <w:b/>
        </w:rPr>
        <w:t>bricks</w:t>
      </w:r>
      <w:r w:rsidRPr="00D21CCA">
        <w:rPr>
          <w:rFonts w:cs="Arial"/>
          <w:b/>
        </w:rPr>
        <w:t>.</w:t>
      </w:r>
    </w:p>
    <w:p w14:paraId="30B3E89F" w14:textId="77777777" w:rsidR="00C24870" w:rsidRDefault="00C24870" w:rsidP="00C24870">
      <w:pPr>
        <w:spacing w:after="120"/>
        <w:jc w:val="both"/>
        <w:rPr>
          <w:rFonts w:cs="Arial"/>
          <w:b/>
        </w:rPr>
      </w:pPr>
      <w:r w:rsidRPr="00D21CCA">
        <w:rPr>
          <w:rFonts w:cs="Arial"/>
          <w:b/>
        </w:rPr>
        <w:t>Deliverables: Open scientific presentations and papers addressing the above objectives; patents for methods to produce a sulfur-storing material using our new method</w:t>
      </w:r>
      <w:r>
        <w:rPr>
          <w:rFonts w:cs="Arial"/>
          <w:b/>
        </w:rPr>
        <w:t>; prototype system</w:t>
      </w:r>
      <w:r w:rsidRPr="00D21CCA">
        <w:rPr>
          <w:rFonts w:cs="Arial"/>
          <w:b/>
        </w:rPr>
        <w:t>.</w:t>
      </w:r>
    </w:p>
    <w:p w14:paraId="00EFFC0C" w14:textId="77777777" w:rsidR="00C24870" w:rsidRPr="00882288" w:rsidRDefault="00C24870" w:rsidP="00C24870">
      <w:pPr>
        <w:jc w:val="both"/>
        <w:rPr>
          <w:rFonts w:cs="Arial"/>
          <w:b/>
        </w:rPr>
      </w:pPr>
      <w:r w:rsidRPr="009D6EC8">
        <w:rPr>
          <w:rFonts w:cs="Arial"/>
          <w:b/>
        </w:rPr>
        <w:t>II. PROJECT ACTIVITIES</w:t>
      </w:r>
      <w:r>
        <w:rPr>
          <w:rFonts w:cs="Arial"/>
          <w:b/>
        </w:rPr>
        <w:t xml:space="preserve"> AND OUTCOMES</w:t>
      </w:r>
    </w:p>
    <w:p w14:paraId="11A51B80" w14:textId="77777777" w:rsidR="00C24870" w:rsidRPr="00D21CCA" w:rsidRDefault="00C24870" w:rsidP="00C24870">
      <w:pPr>
        <w:rPr>
          <w:rFonts w:ascii="Times" w:eastAsia="Times New Roman" w:hAnsi="Times"/>
          <w:sz w:val="20"/>
          <w:szCs w:val="20"/>
        </w:rPr>
      </w:pPr>
      <w:r w:rsidRPr="00EB5831">
        <w:rPr>
          <w:rFonts w:cs="Arial"/>
          <w:b/>
        </w:rPr>
        <w:t>Activity 1:</w:t>
      </w:r>
      <w:r w:rsidRPr="00EB5831">
        <w:rPr>
          <w:rFonts w:cs="Arial"/>
          <w:i/>
        </w:rPr>
        <w:t xml:space="preserve"> </w:t>
      </w:r>
      <w:r>
        <w:rPr>
          <w:rFonts w:eastAsia="Times New Roman"/>
          <w:b/>
          <w:bCs/>
          <w:i/>
          <w:iCs/>
          <w:color w:val="000000"/>
        </w:rPr>
        <w:t>Determine which minerals best retain sulfur.</w:t>
      </w:r>
    </w:p>
    <w:p w14:paraId="061CA764" w14:textId="36A2B62E" w:rsidR="00C24870" w:rsidRDefault="00C24870" w:rsidP="00C24870">
      <w:pPr>
        <w:widowControl w:val="0"/>
        <w:ind w:firstLine="720"/>
        <w:jc w:val="both"/>
        <w:rPr>
          <w:rFonts w:cs="Arial"/>
        </w:rPr>
      </w:pPr>
      <w:r w:rsidRPr="00D21CCA">
        <w:rPr>
          <w:rFonts w:cs="Arial"/>
        </w:rPr>
        <w:t xml:space="preserve">We will prepare and evaluate materials </w:t>
      </w:r>
      <w:r>
        <w:rPr>
          <w:rFonts w:cs="Arial"/>
        </w:rPr>
        <w:t>for use in the safe, short-</w:t>
      </w:r>
      <w:r w:rsidRPr="00D21CCA">
        <w:rPr>
          <w:rFonts w:cs="Arial"/>
        </w:rPr>
        <w:t xml:space="preserve">term (ca. several years) storage </w:t>
      </w:r>
      <w:r>
        <w:rPr>
          <w:rFonts w:cs="Arial"/>
        </w:rPr>
        <w:t>of sulfur contaminants from waste streams</w:t>
      </w:r>
      <w:r w:rsidRPr="00D21CCA">
        <w:rPr>
          <w:rFonts w:cs="Arial"/>
        </w:rPr>
        <w:t>.</w:t>
      </w:r>
      <w:r>
        <w:rPr>
          <w:rFonts w:cs="Arial"/>
        </w:rPr>
        <w:t xml:space="preserve"> </w:t>
      </w:r>
      <w:r w:rsidRPr="00D21CCA">
        <w:rPr>
          <w:rFonts w:cs="Arial"/>
        </w:rPr>
        <w:t xml:space="preserve">First, </w:t>
      </w:r>
      <w:r>
        <w:rPr>
          <w:rFonts w:cs="Arial"/>
        </w:rPr>
        <w:t>we will test pure iron-bearing minerals</w:t>
      </w:r>
      <w:r w:rsidRPr="00D21CCA">
        <w:rPr>
          <w:rFonts w:cs="Arial"/>
        </w:rPr>
        <w:t xml:space="preserve">. We will </w:t>
      </w:r>
      <w:r>
        <w:rPr>
          <w:rFonts w:cs="Arial"/>
        </w:rPr>
        <w:t>expose the reference minerals to high-strength sulfide waste</w:t>
      </w:r>
      <w:r w:rsidRPr="00D21CCA">
        <w:rPr>
          <w:rFonts w:cs="Arial"/>
        </w:rPr>
        <w:t>water</w:t>
      </w:r>
      <w:r>
        <w:rPr>
          <w:rFonts w:cs="Arial"/>
        </w:rPr>
        <w:t xml:space="preserve"> (e.g. mine water) under Minnesota weather conditions (</w:t>
      </w:r>
      <w:r w:rsidRPr="00D21CCA">
        <w:rPr>
          <w:rFonts w:cs="Arial"/>
        </w:rPr>
        <w:t>freeze-thaw cycles</w:t>
      </w:r>
      <w:r>
        <w:rPr>
          <w:rFonts w:cs="Arial"/>
        </w:rPr>
        <w:t>) and characterize the products and their stability upon exposure to air and/or water.</w:t>
      </w:r>
    </w:p>
    <w:p w14:paraId="144E548D" w14:textId="1829309D" w:rsidR="00C24870" w:rsidRDefault="00C24870" w:rsidP="00C24870">
      <w:pPr>
        <w:widowControl w:val="0"/>
        <w:ind w:firstLine="720"/>
        <w:jc w:val="both"/>
        <w:rPr>
          <w:rFonts w:cs="Arial"/>
        </w:rPr>
      </w:pPr>
      <w:r>
        <w:rPr>
          <w:rFonts w:eastAsia="Times New Roman"/>
        </w:rPr>
        <w:t>Second, we will develop the process</w:t>
      </w:r>
      <w:r w:rsidR="00BB6729">
        <w:rPr>
          <w:rFonts w:eastAsia="Times New Roman"/>
        </w:rPr>
        <w:t xml:space="preserve"> for producing the most stable sulfur</w:t>
      </w:r>
      <w:r>
        <w:rPr>
          <w:rFonts w:eastAsia="Times New Roman"/>
        </w:rPr>
        <w:t xml:space="preserve">-bearing minerals.  Here, we leverage ongoing </w:t>
      </w:r>
      <w:r w:rsidRPr="0024123B">
        <w:rPr>
          <w:rFonts w:eastAsia="Times New Roman"/>
        </w:rPr>
        <w:t xml:space="preserve">work </w:t>
      </w:r>
      <w:r>
        <w:rPr>
          <w:rFonts w:eastAsia="Times New Roman"/>
        </w:rPr>
        <w:t>of a sulfate reduction process that produces</w:t>
      </w:r>
      <w:r>
        <w:rPr>
          <w:rFonts w:cs="Arial"/>
        </w:rPr>
        <w:t xml:space="preserve"> </w:t>
      </w:r>
      <w:r>
        <w:rPr>
          <w:rFonts w:eastAsia="Times New Roman"/>
        </w:rPr>
        <w:t xml:space="preserve">a solid containing iron and sulfur. </w:t>
      </w:r>
      <w:r>
        <w:rPr>
          <w:rFonts w:cs="Arial"/>
        </w:rPr>
        <w:t xml:space="preserve">We will combine that solid with various minerals found in mining waste in order to produce a sulfur-storage material and test the resulting materials for stability upon exposure to water and air (sulfur-leaching tests). </w:t>
      </w:r>
      <w:r>
        <w:rPr>
          <w:rFonts w:eastAsia="Times New Roman"/>
        </w:rPr>
        <w:t>Processes</w:t>
      </w:r>
      <w:r w:rsidRPr="0024123B">
        <w:rPr>
          <w:rFonts w:eastAsia="Times New Roman"/>
        </w:rPr>
        <w:t xml:space="preserve"> that </w:t>
      </w:r>
      <w:r>
        <w:rPr>
          <w:rFonts w:eastAsia="Times New Roman"/>
        </w:rPr>
        <w:t>lead to</w:t>
      </w:r>
      <w:r w:rsidRPr="0024123B">
        <w:rPr>
          <w:rFonts w:eastAsia="Times New Roman"/>
        </w:rPr>
        <w:t xml:space="preserve"> </w:t>
      </w:r>
      <w:r>
        <w:rPr>
          <w:rFonts w:eastAsia="Times New Roman"/>
        </w:rPr>
        <w:t xml:space="preserve">the more </w:t>
      </w:r>
      <w:r w:rsidRPr="0024123B">
        <w:rPr>
          <w:rFonts w:eastAsia="Times New Roman"/>
        </w:rPr>
        <w:t xml:space="preserve">stable </w:t>
      </w:r>
      <w:r>
        <w:rPr>
          <w:rFonts w:eastAsia="Times New Roman"/>
        </w:rPr>
        <w:t>products</w:t>
      </w:r>
      <w:r w:rsidRPr="0024123B">
        <w:rPr>
          <w:rFonts w:eastAsia="Times New Roman"/>
        </w:rPr>
        <w:t xml:space="preserve"> will be further refined while processing that </w:t>
      </w:r>
      <w:r>
        <w:rPr>
          <w:rFonts w:eastAsia="Times New Roman"/>
        </w:rPr>
        <w:t xml:space="preserve">leads to the </w:t>
      </w:r>
      <w:r w:rsidRPr="0024123B">
        <w:rPr>
          <w:rFonts w:eastAsia="Times New Roman"/>
        </w:rPr>
        <w:t xml:space="preserve">less stable </w:t>
      </w:r>
      <w:r>
        <w:rPr>
          <w:rFonts w:eastAsia="Times New Roman"/>
        </w:rPr>
        <w:t>products</w:t>
      </w:r>
      <w:r w:rsidRPr="0024123B">
        <w:rPr>
          <w:rFonts w:eastAsia="Times New Roman"/>
        </w:rPr>
        <w:t xml:space="preserve"> will be rejected.</w:t>
      </w:r>
      <w:r>
        <w:rPr>
          <w:rFonts w:eastAsia="Times New Roman"/>
        </w:rPr>
        <w:t xml:space="preserve"> </w:t>
      </w:r>
      <w:r>
        <w:rPr>
          <w:rFonts w:cs="Arial"/>
        </w:rPr>
        <w:t>We will characterize all materials involved in this work</w:t>
      </w:r>
      <w:r w:rsidRPr="00DD31B1">
        <w:rPr>
          <w:rFonts w:cs="Arial"/>
        </w:rPr>
        <w:t xml:space="preserve"> using four primary methods:  X-ray diffraction, Raman Spectroscopy, Scanning Transmission Electron Microscopy  with Electron Energy Loss Spectroscopy  and Energy Dispersive Spectroscopy , and </w:t>
      </w:r>
      <w:r w:rsidR="00370661">
        <w:rPr>
          <w:rFonts w:cs="Arial"/>
        </w:rPr>
        <w:t xml:space="preserve">mineral </w:t>
      </w:r>
      <w:r w:rsidRPr="00DD31B1">
        <w:rPr>
          <w:rFonts w:cs="Arial"/>
        </w:rPr>
        <w:t>magnetic measurements</w:t>
      </w:r>
      <w:r>
        <w:rPr>
          <w:rFonts w:cs="Arial"/>
        </w:rPr>
        <w:t>.</w:t>
      </w:r>
    </w:p>
    <w:p w14:paraId="2D4AEDD3" w14:textId="72DF4082" w:rsidR="00EB626A" w:rsidRDefault="00EB626A" w:rsidP="00EB626A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ENRTF BUDGET: $</w:t>
      </w:r>
      <w:r w:rsidR="00F5592F" w:rsidRPr="00F5592F">
        <w:t xml:space="preserve"> </w:t>
      </w:r>
      <w:r w:rsidR="00F5592F" w:rsidRPr="00F5592F">
        <w:rPr>
          <w:rFonts w:cs="Arial"/>
          <w:b/>
          <w:bCs/>
          <w:color w:val="000000"/>
        </w:rPr>
        <w:t>146</w:t>
      </w:r>
      <w:r w:rsidR="00F5592F">
        <w:rPr>
          <w:rFonts w:cs="Arial"/>
          <w:b/>
          <w:bCs/>
          <w:color w:val="000000"/>
        </w:rPr>
        <w:t>,</w:t>
      </w:r>
      <w:r w:rsidR="00F5592F" w:rsidRPr="00F5592F">
        <w:rPr>
          <w:rFonts w:cs="Arial"/>
          <w:b/>
          <w:bCs/>
          <w:color w:val="000000"/>
        </w:rPr>
        <w:t>395</w:t>
      </w:r>
    </w:p>
    <w:p w14:paraId="46D06CDC" w14:textId="77777777" w:rsidR="00EB626A" w:rsidRPr="00F5592F" w:rsidRDefault="00EB626A" w:rsidP="00EB626A">
      <w:pPr>
        <w:autoSpaceDE w:val="0"/>
        <w:autoSpaceDN w:val="0"/>
        <w:adjustRightInd w:val="0"/>
        <w:rPr>
          <w:rFonts w:cs="Arial"/>
          <w:b/>
          <w:bCs/>
          <w:color w:val="000000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C24870" w:rsidRPr="009D6EC8" w14:paraId="221F13AE" w14:textId="77777777" w:rsidTr="00FA4F9A">
        <w:tc>
          <w:tcPr>
            <w:tcW w:w="8284" w:type="dxa"/>
          </w:tcPr>
          <w:p w14:paraId="6E1E64BE" w14:textId="77777777" w:rsidR="00C24870" w:rsidRPr="009D6EC8" w:rsidRDefault="00C24870" w:rsidP="00FA4F9A">
            <w:pPr>
              <w:jc w:val="both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786" w:type="dxa"/>
          </w:tcPr>
          <w:p w14:paraId="1F0BC8B2" w14:textId="77777777" w:rsidR="00C24870" w:rsidRPr="009D6EC8" w:rsidRDefault="00C24870" w:rsidP="00FA4F9A">
            <w:pPr>
              <w:jc w:val="both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C24870" w:rsidRPr="009D6EC8" w14:paraId="20B8C388" w14:textId="77777777" w:rsidTr="00FA4F9A">
        <w:tc>
          <w:tcPr>
            <w:tcW w:w="8284" w:type="dxa"/>
          </w:tcPr>
          <w:p w14:paraId="1D42CAD6" w14:textId="77777777" w:rsidR="00C24870" w:rsidRPr="00D30E25" w:rsidRDefault="00C24870" w:rsidP="00FA4F9A">
            <w:pPr>
              <w:rPr>
                <w:rFonts w:ascii="Times" w:eastAsia="Times New Roman" w:hAnsi="Times"/>
                <w:i/>
                <w:sz w:val="20"/>
                <w:szCs w:val="20"/>
              </w:rPr>
            </w:pPr>
            <w:r w:rsidRPr="00D30E25">
              <w:rPr>
                <w:rFonts w:cs="Arial"/>
                <w:i/>
              </w:rPr>
              <w:t xml:space="preserve">1. </w:t>
            </w:r>
            <w:r>
              <w:rPr>
                <w:rFonts w:cs="Arial"/>
                <w:i/>
              </w:rPr>
              <w:t>Sulfur-l</w:t>
            </w:r>
            <w:r w:rsidRPr="00D30E25">
              <w:rPr>
                <w:rFonts w:eastAsia="Times New Roman"/>
                <w:bCs/>
                <w:i/>
                <w:color w:val="000000"/>
              </w:rPr>
              <w:t xml:space="preserve">eaching </w:t>
            </w:r>
            <w:r>
              <w:rPr>
                <w:rFonts w:eastAsia="Times New Roman"/>
                <w:bCs/>
                <w:i/>
                <w:color w:val="000000"/>
              </w:rPr>
              <w:t>results from experiments</w:t>
            </w:r>
            <w:r w:rsidRPr="00D30E25">
              <w:rPr>
                <w:rFonts w:eastAsia="Times New Roman"/>
                <w:bCs/>
                <w:i/>
                <w:color w:val="000000"/>
              </w:rPr>
              <w:t xml:space="preserve"> using</w:t>
            </w:r>
            <w:r>
              <w:rPr>
                <w:rFonts w:eastAsia="Times New Roman"/>
                <w:bCs/>
                <w:i/>
                <w:color w:val="000000"/>
              </w:rPr>
              <w:t xml:space="preserve"> natural and synthetic</w:t>
            </w:r>
            <w:r w:rsidRPr="00D30E25">
              <w:rPr>
                <w:rFonts w:eastAsia="Times New Roman"/>
                <w:bCs/>
                <w:i/>
                <w:color w:val="000000"/>
              </w:rPr>
              <w:t xml:space="preserve"> reference minerals and simulated mining waste water, groundwater, and surface water</w:t>
            </w:r>
          </w:p>
        </w:tc>
        <w:tc>
          <w:tcPr>
            <w:tcW w:w="1786" w:type="dxa"/>
          </w:tcPr>
          <w:p w14:paraId="266C384E" w14:textId="77777777" w:rsidR="00C24870" w:rsidRPr="009D6EC8" w:rsidRDefault="00C24870" w:rsidP="00FA4F9A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Summer 2020</w:t>
            </w:r>
          </w:p>
        </w:tc>
      </w:tr>
      <w:tr w:rsidR="00C24870" w:rsidRPr="009D6EC8" w14:paraId="2CA7AB8D" w14:textId="77777777" w:rsidTr="00FA4F9A">
        <w:tc>
          <w:tcPr>
            <w:tcW w:w="8284" w:type="dxa"/>
          </w:tcPr>
          <w:p w14:paraId="6B31FEE9" w14:textId="15694DDA" w:rsidR="00C24870" w:rsidRPr="00D30E25" w:rsidRDefault="00C24870" w:rsidP="00FA4F9A">
            <w:pPr>
              <w:rPr>
                <w:rFonts w:cs="Arial"/>
                <w:i/>
              </w:rPr>
            </w:pPr>
            <w:r w:rsidRPr="00D30E25">
              <w:rPr>
                <w:rFonts w:cs="Arial"/>
                <w:i/>
              </w:rPr>
              <w:t xml:space="preserve">2. </w:t>
            </w:r>
            <w:r>
              <w:rPr>
                <w:rFonts w:cs="Arial"/>
                <w:i/>
              </w:rPr>
              <w:t>T</w:t>
            </w:r>
            <w:r w:rsidRPr="00D30E25">
              <w:rPr>
                <w:rFonts w:eastAsia="Times New Roman"/>
                <w:bCs/>
                <w:i/>
                <w:color w:val="000000"/>
              </w:rPr>
              <w:t xml:space="preserve">reatment protocol to </w:t>
            </w:r>
            <w:r w:rsidR="00BB6729">
              <w:rPr>
                <w:rFonts w:eastAsia="Times New Roman"/>
                <w:bCs/>
                <w:i/>
                <w:color w:val="000000"/>
              </w:rPr>
              <w:t>fabricate the stable sulfur</w:t>
            </w:r>
            <w:r>
              <w:rPr>
                <w:rFonts w:eastAsia="Times New Roman"/>
                <w:bCs/>
                <w:i/>
                <w:color w:val="000000"/>
              </w:rPr>
              <w:t>-storage bricks</w:t>
            </w:r>
          </w:p>
        </w:tc>
        <w:tc>
          <w:tcPr>
            <w:tcW w:w="1786" w:type="dxa"/>
          </w:tcPr>
          <w:p w14:paraId="780D2DEC" w14:textId="77777777" w:rsidR="00C24870" w:rsidRPr="009D6EC8" w:rsidRDefault="00C24870" w:rsidP="00FA4F9A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Spring 2021</w:t>
            </w:r>
          </w:p>
        </w:tc>
      </w:tr>
    </w:tbl>
    <w:p w14:paraId="376CFA98" w14:textId="77777777" w:rsidR="00C24870" w:rsidRDefault="00C24870" w:rsidP="00C24870">
      <w:pPr>
        <w:rPr>
          <w:rFonts w:cs="Arial"/>
          <w:b/>
        </w:rPr>
      </w:pPr>
    </w:p>
    <w:p w14:paraId="6AD65FCD" w14:textId="77777777" w:rsidR="00C24870" w:rsidRDefault="00C24870" w:rsidP="00C24870">
      <w:pPr>
        <w:rPr>
          <w:rFonts w:ascii="Times" w:eastAsia="Times New Roman" w:hAnsi="Times"/>
          <w:sz w:val="20"/>
          <w:szCs w:val="20"/>
        </w:rPr>
      </w:pPr>
      <w:r>
        <w:rPr>
          <w:rFonts w:cs="Arial"/>
          <w:b/>
        </w:rPr>
        <w:t>Activity 2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rPr>
          <w:rFonts w:eastAsia="Times New Roman"/>
          <w:b/>
          <w:bCs/>
          <w:i/>
          <w:iCs/>
          <w:color w:val="000000"/>
        </w:rPr>
        <w:t xml:space="preserve">Enhance the </w:t>
      </w:r>
      <w:r w:rsidRPr="006202A1">
        <w:rPr>
          <w:rFonts w:eastAsia="Times New Roman"/>
          <w:b/>
          <w:bCs/>
          <w:i/>
          <w:iCs/>
          <w:color w:val="000000"/>
        </w:rPr>
        <w:t>stability of solids that store sulfur in a manageable form, refine process</w:t>
      </w:r>
    </w:p>
    <w:p w14:paraId="3D26195C" w14:textId="21CE407F" w:rsidR="00C24870" w:rsidRDefault="00C24870" w:rsidP="00C24870">
      <w:pPr>
        <w:ind w:firstLine="720"/>
        <w:rPr>
          <w:rFonts w:eastAsia="Times New Roman"/>
        </w:rPr>
      </w:pPr>
      <w:r>
        <w:rPr>
          <w:rFonts w:cs="Arial"/>
        </w:rPr>
        <w:t xml:space="preserve">We propose a method using mining waste materials, such as waste rock or tailings, to store sulfur safety, even with exposure to water and air and freeze/thaw cycles. Here, we focus on </w:t>
      </w:r>
      <w:r w:rsidRPr="00D21CCA">
        <w:rPr>
          <w:rFonts w:cs="Arial"/>
        </w:rPr>
        <w:t xml:space="preserve">mixing </w:t>
      </w:r>
      <w:r>
        <w:rPr>
          <w:rFonts w:cs="Arial"/>
        </w:rPr>
        <w:t xml:space="preserve">the solids produced by the </w:t>
      </w:r>
      <w:r>
        <w:rPr>
          <w:rFonts w:eastAsia="Times New Roman"/>
        </w:rPr>
        <w:t xml:space="preserve">sulfate reduction process </w:t>
      </w:r>
      <w:r w:rsidRPr="00D21CCA">
        <w:rPr>
          <w:rFonts w:cs="Arial"/>
        </w:rPr>
        <w:t xml:space="preserve">with </w:t>
      </w:r>
      <w:r>
        <w:rPr>
          <w:rFonts w:cs="Arial"/>
        </w:rPr>
        <w:t xml:space="preserve">mining waste materials that contain target reference minerals identified during activity I.  The resulting mixtures will be pressed </w:t>
      </w:r>
      <w:r w:rsidRPr="00D21CCA">
        <w:rPr>
          <w:rFonts w:cs="Arial"/>
        </w:rPr>
        <w:t xml:space="preserve">into </w:t>
      </w:r>
      <w:r>
        <w:rPr>
          <w:rFonts w:cs="Arial"/>
        </w:rPr>
        <w:t>bricks and heat-treated</w:t>
      </w:r>
      <w:r w:rsidRPr="00D21CCA">
        <w:rPr>
          <w:rFonts w:cs="Arial"/>
        </w:rPr>
        <w:t>.</w:t>
      </w:r>
      <w:r>
        <w:rPr>
          <w:rFonts w:cs="Arial"/>
        </w:rPr>
        <w:t xml:space="preserve"> Resulting</w:t>
      </w:r>
      <w:r>
        <w:rPr>
          <w:rFonts w:eastAsia="Times New Roman"/>
        </w:rPr>
        <w:t xml:space="preserve"> bricks will be characterized </w:t>
      </w:r>
      <w:r w:rsidRPr="0024123B">
        <w:rPr>
          <w:rFonts w:eastAsia="Times New Roman"/>
        </w:rPr>
        <w:t>using the four primary methods mentioned above.</w:t>
      </w:r>
      <w:r>
        <w:rPr>
          <w:rFonts w:eastAsia="Times New Roman"/>
        </w:rPr>
        <w:t xml:space="preserve"> We have access to </w:t>
      </w:r>
      <w:r w:rsidRPr="0024123B">
        <w:rPr>
          <w:rFonts w:eastAsia="Times New Roman"/>
        </w:rPr>
        <w:t xml:space="preserve">a suite of </w:t>
      </w:r>
      <w:r>
        <w:rPr>
          <w:rFonts w:eastAsia="Times New Roman"/>
        </w:rPr>
        <w:t xml:space="preserve">well-characterized </w:t>
      </w:r>
      <w:r w:rsidRPr="0024123B">
        <w:rPr>
          <w:rFonts w:eastAsia="Times New Roman"/>
        </w:rPr>
        <w:t>waste rock and tailings materials</w:t>
      </w:r>
      <w:r>
        <w:rPr>
          <w:rFonts w:eastAsia="Times New Roman"/>
        </w:rPr>
        <w:t xml:space="preserve"> through our collaboration with researchers at the NRRI (</w:t>
      </w:r>
      <w:r w:rsidRPr="00BC3EBD">
        <w:rPr>
          <w:rFonts w:cs="Calibri"/>
        </w:rPr>
        <w:t>Natural Resources Research Institute</w:t>
      </w:r>
      <w:r>
        <w:rPr>
          <w:rFonts w:cs="Calibri"/>
        </w:rPr>
        <w:t>)</w:t>
      </w:r>
      <w:r>
        <w:rPr>
          <w:rFonts w:eastAsia="Times New Roman"/>
        </w:rPr>
        <w:t xml:space="preserve">.  Our preliminary results demonstrate that </w:t>
      </w:r>
      <w:r w:rsidRPr="0024123B">
        <w:rPr>
          <w:rFonts w:eastAsia="Times New Roman"/>
        </w:rPr>
        <w:t xml:space="preserve">iron </w:t>
      </w:r>
      <w:r>
        <w:rPr>
          <w:rFonts w:eastAsia="Times New Roman"/>
        </w:rPr>
        <w:t>carbonate (siderite) may be a promising candidate</w:t>
      </w:r>
      <w:r w:rsidRPr="0024123B">
        <w:rPr>
          <w:rFonts w:eastAsia="Times New Roman"/>
        </w:rPr>
        <w:t xml:space="preserve">, which could mean </w:t>
      </w:r>
      <w:r>
        <w:rPr>
          <w:rFonts w:eastAsia="Times New Roman"/>
        </w:rPr>
        <w:t xml:space="preserve">that mining waste material rich in iron carbonate could be effective in preparing the </w:t>
      </w:r>
      <w:r w:rsidR="00BB6729">
        <w:rPr>
          <w:rFonts w:eastAsia="Times New Roman"/>
        </w:rPr>
        <w:t>sulfur</w:t>
      </w:r>
      <w:r>
        <w:rPr>
          <w:rFonts w:eastAsia="Times New Roman"/>
        </w:rPr>
        <w:t>-storage bricks</w:t>
      </w:r>
      <w:r w:rsidRPr="0024123B">
        <w:rPr>
          <w:rFonts w:eastAsia="Times New Roman"/>
        </w:rPr>
        <w:t xml:space="preserve">. </w:t>
      </w:r>
      <w:r w:rsidR="00BB6729">
        <w:rPr>
          <w:rFonts w:eastAsia="Times New Roman"/>
        </w:rPr>
        <w:t>Finally, the sulfur-</w:t>
      </w:r>
      <w:r>
        <w:rPr>
          <w:rFonts w:eastAsia="Times New Roman"/>
        </w:rPr>
        <w:t xml:space="preserve">storage bricks </w:t>
      </w:r>
      <w:r w:rsidRPr="0024123B">
        <w:rPr>
          <w:rFonts w:eastAsia="Times New Roman"/>
        </w:rPr>
        <w:t>will be subjected to leaching experiments to address</w:t>
      </w:r>
      <w:r>
        <w:rPr>
          <w:rFonts w:eastAsia="Times New Roman"/>
        </w:rPr>
        <w:t xml:space="preserve"> two important questions</w:t>
      </w:r>
      <w:r w:rsidRPr="0024123B">
        <w:rPr>
          <w:rFonts w:eastAsia="Times New Roman"/>
        </w:rPr>
        <w:t xml:space="preserve">:  </w:t>
      </w:r>
    </w:p>
    <w:p w14:paraId="79A7A8D3" w14:textId="0B94B3C5" w:rsidR="00C24870" w:rsidRPr="00545D30" w:rsidRDefault="00C24870" w:rsidP="00C24870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545D30">
        <w:rPr>
          <w:rFonts w:eastAsia="Times New Roman"/>
        </w:rPr>
        <w:t xml:space="preserve">Is the material </w:t>
      </w:r>
      <w:r w:rsidR="00370661">
        <w:rPr>
          <w:rFonts w:eastAsia="Times New Roman"/>
        </w:rPr>
        <w:t xml:space="preserve">sufficiently </w:t>
      </w:r>
      <w:r w:rsidRPr="00545D30">
        <w:rPr>
          <w:rFonts w:eastAsia="Times New Roman"/>
        </w:rPr>
        <w:t>stable</w:t>
      </w:r>
      <w:r w:rsidR="00370661">
        <w:rPr>
          <w:rFonts w:eastAsia="Times New Roman"/>
        </w:rPr>
        <w:t xml:space="preserve">, such </w:t>
      </w:r>
      <w:r w:rsidRPr="00545D30">
        <w:rPr>
          <w:rFonts w:eastAsia="Times New Roman"/>
        </w:rPr>
        <w:t xml:space="preserve">that it can serve as a manageable form of sulfur storage? </w:t>
      </w:r>
    </w:p>
    <w:p w14:paraId="30048EA7" w14:textId="77777777" w:rsidR="00C24870" w:rsidRPr="003B10CC" w:rsidRDefault="00C24870" w:rsidP="00C24870">
      <w:pPr>
        <w:pStyle w:val="ListParagraph"/>
        <w:numPr>
          <w:ilvl w:val="0"/>
          <w:numId w:val="12"/>
        </w:numPr>
        <w:rPr>
          <w:rFonts w:cs="Arial"/>
        </w:rPr>
      </w:pPr>
      <w:r w:rsidRPr="00545D30">
        <w:rPr>
          <w:rFonts w:eastAsia="Times New Roman"/>
        </w:rPr>
        <w:t>Which processing protocols enhance stability?</w:t>
      </w:r>
    </w:p>
    <w:p w14:paraId="39E17B01" w14:textId="3E88E615" w:rsidR="00C24870" w:rsidRDefault="00C24870" w:rsidP="00C24870">
      <w:pPr>
        <w:rPr>
          <w:rFonts w:eastAsia="Times New Roman"/>
        </w:rPr>
      </w:pPr>
      <w:r w:rsidRPr="00545D30">
        <w:rPr>
          <w:rFonts w:eastAsia="Times New Roman"/>
          <w:b/>
        </w:rPr>
        <w:t>Expected outcome</w:t>
      </w:r>
      <w:r>
        <w:rPr>
          <w:rFonts w:eastAsia="Times New Roman"/>
        </w:rPr>
        <w:t>: T</w:t>
      </w:r>
      <w:r w:rsidRPr="0024123B">
        <w:rPr>
          <w:rFonts w:eastAsia="Times New Roman"/>
        </w:rPr>
        <w:t xml:space="preserve">ested process for </w:t>
      </w:r>
      <w:r>
        <w:rPr>
          <w:rFonts w:eastAsia="Times New Roman"/>
        </w:rPr>
        <w:t xml:space="preserve">producing </w:t>
      </w:r>
      <w:r w:rsidR="00BB6729">
        <w:rPr>
          <w:rFonts w:eastAsia="Times New Roman"/>
        </w:rPr>
        <w:t>sulfur</w:t>
      </w:r>
      <w:r>
        <w:rPr>
          <w:rFonts w:eastAsia="Times New Roman"/>
        </w:rPr>
        <w:t xml:space="preserve">-storage bricks that will be stable over </w:t>
      </w:r>
      <w:r w:rsidRPr="0024123B">
        <w:rPr>
          <w:rFonts w:eastAsia="Times New Roman"/>
        </w:rPr>
        <w:t>time periods of years.</w:t>
      </w:r>
      <w:r>
        <w:rPr>
          <w:rFonts w:eastAsia="Times New Roman"/>
        </w:rPr>
        <w:t xml:space="preserve"> We will identify</w:t>
      </w:r>
      <w:r w:rsidRPr="0024123B">
        <w:rPr>
          <w:rFonts w:eastAsia="Times New Roman"/>
        </w:rPr>
        <w:t xml:space="preserve"> the conditions in which the material is stable and could become less stable.  This will facilitate sulfat</w:t>
      </w:r>
      <w:r>
        <w:rPr>
          <w:rFonts w:eastAsia="Times New Roman"/>
        </w:rPr>
        <w:t>e remediation f</w:t>
      </w:r>
      <w:r w:rsidR="00BB6729">
        <w:rPr>
          <w:rFonts w:eastAsia="Times New Roman"/>
        </w:rPr>
        <w:t>rom mining wastewater, and the sulfur</w:t>
      </w:r>
      <w:r>
        <w:rPr>
          <w:rFonts w:eastAsia="Times New Roman"/>
        </w:rPr>
        <w:t xml:space="preserve">-storage bricks could </w:t>
      </w:r>
      <w:r w:rsidR="00BB6729">
        <w:rPr>
          <w:rFonts w:eastAsia="Times New Roman"/>
        </w:rPr>
        <w:t>be used as</w:t>
      </w:r>
      <w:r w:rsidRPr="0024123B">
        <w:rPr>
          <w:rFonts w:eastAsia="Times New Roman"/>
        </w:rPr>
        <w:t xml:space="preserve"> a resource for future processing (i.e., </w:t>
      </w:r>
      <w:r>
        <w:rPr>
          <w:rFonts w:eastAsia="Times New Roman"/>
        </w:rPr>
        <w:t>a new source of iron</w:t>
      </w:r>
      <w:r w:rsidRPr="0024123B">
        <w:rPr>
          <w:rFonts w:eastAsia="Times New Roman"/>
        </w:rPr>
        <w:t>).</w:t>
      </w:r>
    </w:p>
    <w:p w14:paraId="2E928A4D" w14:textId="4CC37F73" w:rsidR="00EB626A" w:rsidRDefault="00EB626A" w:rsidP="00EB626A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ENRTF BUDGET: $</w:t>
      </w:r>
      <w:r w:rsidR="00F5592F" w:rsidRPr="00F5592F">
        <w:t xml:space="preserve"> </w:t>
      </w:r>
      <w:r w:rsidR="00F5592F" w:rsidRPr="00F5592F">
        <w:rPr>
          <w:rFonts w:cs="Arial"/>
          <w:b/>
          <w:bCs/>
          <w:color w:val="000000"/>
        </w:rPr>
        <w:t>134</w:t>
      </w:r>
      <w:r w:rsidR="00F5592F">
        <w:rPr>
          <w:rFonts w:cs="Arial"/>
          <w:b/>
          <w:bCs/>
          <w:color w:val="000000"/>
        </w:rPr>
        <w:t>,</w:t>
      </w:r>
      <w:r w:rsidR="00F5592F" w:rsidRPr="00F5592F">
        <w:rPr>
          <w:rFonts w:cs="Arial"/>
          <w:b/>
          <w:bCs/>
          <w:color w:val="000000"/>
        </w:rPr>
        <w:t>395</w:t>
      </w:r>
    </w:p>
    <w:p w14:paraId="1A38A324" w14:textId="77777777" w:rsidR="00C24870" w:rsidRPr="006202A1" w:rsidRDefault="00C24870" w:rsidP="00C24870">
      <w:pPr>
        <w:rPr>
          <w:rFonts w:ascii="Times" w:eastAsia="Times New Roman" w:hAnsi="Time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C24870" w:rsidRPr="009D6EC8" w14:paraId="6706D6F8" w14:textId="77777777" w:rsidTr="00FA4F9A">
        <w:tc>
          <w:tcPr>
            <w:tcW w:w="8284" w:type="dxa"/>
          </w:tcPr>
          <w:p w14:paraId="09D76463" w14:textId="77777777" w:rsidR="00C24870" w:rsidRPr="009D6EC8" w:rsidRDefault="00C24870" w:rsidP="00FA4F9A">
            <w:pPr>
              <w:jc w:val="both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  <w:r>
              <w:rPr>
                <w:rFonts w:cs="Arial"/>
                <w:b/>
              </w:rPr>
              <w:t>s</w:t>
            </w:r>
          </w:p>
        </w:tc>
        <w:tc>
          <w:tcPr>
            <w:tcW w:w="1786" w:type="dxa"/>
          </w:tcPr>
          <w:p w14:paraId="2732E84F" w14:textId="77777777" w:rsidR="00C24870" w:rsidRPr="009D6EC8" w:rsidRDefault="00C24870" w:rsidP="00FA4F9A">
            <w:pPr>
              <w:jc w:val="both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C24870" w:rsidRPr="009D6EC8" w14:paraId="57AD8B74" w14:textId="77777777" w:rsidTr="00FA4F9A">
        <w:tc>
          <w:tcPr>
            <w:tcW w:w="8284" w:type="dxa"/>
          </w:tcPr>
          <w:p w14:paraId="0C71D1BF" w14:textId="77777777" w:rsidR="00C24870" w:rsidRPr="009D6EC8" w:rsidRDefault="00C24870" w:rsidP="00FA4F9A">
            <w:pPr>
              <w:jc w:val="both"/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1</w:t>
            </w:r>
            <w:r w:rsidRPr="00272FD7">
              <w:rPr>
                <w:rFonts w:asciiTheme="minorHAnsi" w:hAnsiTheme="minorHAnsi" w:cs="Arial"/>
                <w:i/>
              </w:rPr>
              <w:t xml:space="preserve">. </w:t>
            </w:r>
            <w:r>
              <w:rPr>
                <w:rFonts w:asciiTheme="minorHAnsi" w:hAnsiTheme="minorHAnsi" w:cs="Arial"/>
                <w:i/>
              </w:rPr>
              <w:t>Quantitative leaching results and stability results</w:t>
            </w:r>
          </w:p>
        </w:tc>
        <w:tc>
          <w:tcPr>
            <w:tcW w:w="1786" w:type="dxa"/>
          </w:tcPr>
          <w:p w14:paraId="05884436" w14:textId="77777777" w:rsidR="00C24870" w:rsidRPr="009D6EC8" w:rsidRDefault="00C24870" w:rsidP="00FA4F9A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Fall 2021</w:t>
            </w:r>
          </w:p>
        </w:tc>
      </w:tr>
      <w:tr w:rsidR="00C24870" w:rsidRPr="009D6EC8" w14:paraId="18D32887" w14:textId="77777777" w:rsidTr="00FA4F9A">
        <w:tc>
          <w:tcPr>
            <w:tcW w:w="8284" w:type="dxa"/>
          </w:tcPr>
          <w:p w14:paraId="37CBD80D" w14:textId="77777777" w:rsidR="00C24870" w:rsidRPr="0024123B" w:rsidRDefault="00C24870" w:rsidP="00FA4F9A">
            <w:pPr>
              <w:rPr>
                <w:rFonts w:ascii="Times" w:eastAsia="Times New Roman" w:hAnsi="Times"/>
                <w:sz w:val="20"/>
                <w:szCs w:val="20"/>
              </w:rPr>
            </w:pPr>
            <w:r w:rsidRPr="009D6EC8">
              <w:rPr>
                <w:rFonts w:cs="Arial"/>
                <w:i/>
              </w:rPr>
              <w:t>2</w:t>
            </w:r>
            <w:r>
              <w:rPr>
                <w:rFonts w:cs="Arial"/>
                <w:i/>
              </w:rPr>
              <w:t xml:space="preserve">. </w:t>
            </w:r>
            <w:r w:rsidRPr="00D30E25">
              <w:rPr>
                <w:rFonts w:eastAsia="Times New Roman"/>
                <w:bCs/>
                <w:i/>
                <w:color w:val="000000"/>
              </w:rPr>
              <w:t>Refined treatment procedure to minimize sulfur loss under environmental conditions</w:t>
            </w:r>
          </w:p>
        </w:tc>
        <w:tc>
          <w:tcPr>
            <w:tcW w:w="1786" w:type="dxa"/>
          </w:tcPr>
          <w:p w14:paraId="222C4EAE" w14:textId="77777777" w:rsidR="00C24870" w:rsidRPr="009D6EC8" w:rsidRDefault="00C24870" w:rsidP="00FA4F9A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Summer 2022</w:t>
            </w:r>
          </w:p>
        </w:tc>
      </w:tr>
    </w:tbl>
    <w:p w14:paraId="77C6892C" w14:textId="77777777" w:rsidR="00C24870" w:rsidRDefault="00C24870" w:rsidP="00C24870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/>
        </w:rPr>
      </w:pPr>
    </w:p>
    <w:p w14:paraId="16895DCA" w14:textId="77777777" w:rsidR="00C24870" w:rsidRPr="00AF4ECD" w:rsidRDefault="00C24870" w:rsidP="00C24870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</w:t>
      </w:r>
      <w:r w:rsidRPr="00AF4ECD">
        <w:rPr>
          <w:rFonts w:cs="Arial"/>
          <w:b/>
          <w:bCs/>
          <w:color w:val="000000"/>
        </w:rPr>
        <w:t>:</w:t>
      </w:r>
      <w:r>
        <w:rPr>
          <w:rFonts w:cs="Arial"/>
          <w:b/>
          <w:bCs/>
          <w:color w:val="000000"/>
        </w:rPr>
        <w:t xml:space="preserve">  </w:t>
      </w:r>
      <w:r w:rsidRPr="0024123B">
        <w:rPr>
          <w:b/>
          <w:bCs/>
          <w:color w:val="000000"/>
        </w:rPr>
        <w:t xml:space="preserve">Partners receiving ENRTF funding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260"/>
        <w:gridCol w:w="4272"/>
        <w:gridCol w:w="2586"/>
      </w:tblGrid>
      <w:tr w:rsidR="00C24870" w14:paraId="6B69690F" w14:textId="77777777" w:rsidTr="00FA4F9A">
        <w:tc>
          <w:tcPr>
            <w:tcW w:w="2178" w:type="dxa"/>
          </w:tcPr>
          <w:p w14:paraId="2EDFCB27" w14:textId="77777777" w:rsidR="00C24870" w:rsidRPr="00EB092D" w:rsidRDefault="00C24870" w:rsidP="00AD42AD">
            <w:pPr>
              <w:pStyle w:val="Bodycopy"/>
              <w:spacing w:before="0"/>
              <w:rPr>
                <w:rFonts w:ascii="Calibri" w:hAnsi="Calibri" w:cs="Calibri"/>
                <w:b/>
                <w:i/>
                <w:iCs/>
                <w:noProof/>
                <w:color w:val="auto"/>
                <w:sz w:val="22"/>
                <w:szCs w:val="22"/>
              </w:rPr>
            </w:pPr>
            <w:r w:rsidRPr="00EB092D"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  <w:t>Name</w:t>
            </w:r>
          </w:p>
        </w:tc>
        <w:tc>
          <w:tcPr>
            <w:tcW w:w="1260" w:type="dxa"/>
          </w:tcPr>
          <w:p w14:paraId="5A81568E" w14:textId="77777777" w:rsidR="00C24870" w:rsidRPr="00EB092D" w:rsidRDefault="00C24870" w:rsidP="00AD42AD">
            <w:pPr>
              <w:pStyle w:val="Bodycopy"/>
              <w:spacing w:before="0"/>
              <w:rPr>
                <w:rFonts w:ascii="Calibri" w:hAnsi="Calibri" w:cs="Calibri"/>
                <w:b/>
                <w:i/>
                <w:iCs/>
                <w:noProof/>
                <w:color w:val="auto"/>
                <w:sz w:val="22"/>
                <w:szCs w:val="22"/>
              </w:rPr>
            </w:pPr>
            <w:r w:rsidRPr="00EB092D"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  <w:t>Title</w:t>
            </w:r>
          </w:p>
        </w:tc>
        <w:tc>
          <w:tcPr>
            <w:tcW w:w="4272" w:type="dxa"/>
          </w:tcPr>
          <w:p w14:paraId="2EE2790D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</w:pPr>
            <w:r w:rsidRPr="00AD42AD"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  <w:t>Affiliation</w:t>
            </w:r>
          </w:p>
        </w:tc>
        <w:tc>
          <w:tcPr>
            <w:tcW w:w="2586" w:type="dxa"/>
          </w:tcPr>
          <w:p w14:paraId="414ABE0A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</w:pPr>
            <w:r w:rsidRPr="00AD42AD">
              <w:rPr>
                <w:rFonts w:ascii="Calibri" w:hAnsi="Calibri" w:cs="Calibri"/>
                <w:b/>
                <w:noProof/>
                <w:color w:val="auto"/>
                <w:sz w:val="22"/>
                <w:szCs w:val="22"/>
              </w:rPr>
              <w:t>Role</w:t>
            </w:r>
          </w:p>
        </w:tc>
      </w:tr>
      <w:tr w:rsidR="00C24870" w:rsidRPr="00B26A16" w14:paraId="06FE4875" w14:textId="77777777" w:rsidTr="00FA4F9A">
        <w:tc>
          <w:tcPr>
            <w:tcW w:w="2178" w:type="dxa"/>
          </w:tcPr>
          <w:p w14:paraId="45F06613" w14:textId="77777777" w:rsidR="00C24870" w:rsidRPr="00EB092D" w:rsidRDefault="00C24870" w:rsidP="00AD42AD">
            <w:pPr>
              <w:pStyle w:val="Bodycopy"/>
              <w:spacing w:before="0"/>
              <w:rPr>
                <w:rFonts w:ascii="Calibri" w:hAnsi="Calibri" w:cs="Calibri"/>
                <w:i/>
                <w:iCs/>
                <w:noProof/>
                <w:color w:val="auto"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Dr. R Lee Penn</w:t>
            </w:r>
          </w:p>
        </w:tc>
        <w:tc>
          <w:tcPr>
            <w:tcW w:w="1260" w:type="dxa"/>
          </w:tcPr>
          <w:p w14:paraId="3288CA09" w14:textId="77777777" w:rsidR="00C24870" w:rsidRPr="00EB092D" w:rsidRDefault="00C24870" w:rsidP="00AD42AD">
            <w:pPr>
              <w:pStyle w:val="Bodycopy"/>
              <w:spacing w:before="0"/>
              <w:rPr>
                <w:rFonts w:ascii="Calibri" w:hAnsi="Calibri" w:cs="Calibri"/>
                <w:i/>
                <w:iCs/>
                <w:noProof/>
                <w:color w:val="auto"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Professor</w:t>
            </w:r>
          </w:p>
        </w:tc>
        <w:tc>
          <w:tcPr>
            <w:tcW w:w="4272" w:type="dxa"/>
          </w:tcPr>
          <w:p w14:paraId="44BB7AA9" w14:textId="77777777" w:rsidR="00C24870" w:rsidRPr="00EB092D" w:rsidRDefault="00C24870" w:rsidP="00AD42AD">
            <w:pPr>
              <w:pStyle w:val="Bodycopy"/>
              <w:spacing w:before="0"/>
              <w:rPr>
                <w:rFonts w:ascii="Calibri" w:hAnsi="Calibri" w:cs="Calibri"/>
                <w:i/>
                <w:iCs/>
                <w:noProof/>
                <w:color w:val="auto"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U of Minnesota-TC, Chemistry</w:t>
            </w:r>
          </w:p>
        </w:tc>
        <w:tc>
          <w:tcPr>
            <w:tcW w:w="2586" w:type="dxa"/>
          </w:tcPr>
          <w:p w14:paraId="675D727E" w14:textId="77777777" w:rsidR="00C24870" w:rsidRPr="00EB092D" w:rsidRDefault="00C24870" w:rsidP="00AD42AD">
            <w:pPr>
              <w:pStyle w:val="Bodycopy"/>
              <w:spacing w:before="0"/>
              <w:rPr>
                <w:rFonts w:ascii="Calibri" w:hAnsi="Calibri" w:cs="Calibri"/>
                <w:i/>
                <w:iCs/>
                <w:noProof/>
                <w:color w:val="auto"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Project Director</w:t>
            </w:r>
          </w:p>
        </w:tc>
      </w:tr>
      <w:tr w:rsidR="00C24870" w:rsidRPr="00B26A16" w14:paraId="69B99AD8" w14:textId="77777777" w:rsidTr="00FA4F9A">
        <w:tc>
          <w:tcPr>
            <w:tcW w:w="2178" w:type="dxa"/>
          </w:tcPr>
          <w:p w14:paraId="642E6D92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Dr. Joshua Feinberg</w:t>
            </w:r>
          </w:p>
        </w:tc>
        <w:tc>
          <w:tcPr>
            <w:tcW w:w="1260" w:type="dxa"/>
          </w:tcPr>
          <w:p w14:paraId="642E554D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Professor</w:t>
            </w:r>
          </w:p>
        </w:tc>
        <w:tc>
          <w:tcPr>
            <w:tcW w:w="4272" w:type="dxa"/>
          </w:tcPr>
          <w:p w14:paraId="608B4DF4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U of Minnesota-TC, Earth Science</w:t>
            </w:r>
          </w:p>
        </w:tc>
        <w:tc>
          <w:tcPr>
            <w:tcW w:w="2586" w:type="dxa"/>
          </w:tcPr>
          <w:p w14:paraId="5B3A6175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Investigator</w:t>
            </w:r>
          </w:p>
        </w:tc>
      </w:tr>
      <w:tr w:rsidR="00C24870" w:rsidRPr="00B26A16" w14:paraId="3D116B16" w14:textId="77777777" w:rsidTr="00FA4F9A">
        <w:tc>
          <w:tcPr>
            <w:tcW w:w="2178" w:type="dxa"/>
          </w:tcPr>
          <w:p w14:paraId="10764C67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Dr. Chan Lan Chun</w:t>
            </w:r>
          </w:p>
        </w:tc>
        <w:tc>
          <w:tcPr>
            <w:tcW w:w="1260" w:type="dxa"/>
          </w:tcPr>
          <w:p w14:paraId="255DCF88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Professor</w:t>
            </w:r>
          </w:p>
        </w:tc>
        <w:tc>
          <w:tcPr>
            <w:tcW w:w="4272" w:type="dxa"/>
          </w:tcPr>
          <w:p w14:paraId="1AEF4C28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U of Minnesota-Duluth, NRRI, Civ Engineer.</w:t>
            </w:r>
          </w:p>
        </w:tc>
        <w:tc>
          <w:tcPr>
            <w:tcW w:w="2586" w:type="dxa"/>
          </w:tcPr>
          <w:p w14:paraId="69495366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Collaborator</w:t>
            </w:r>
          </w:p>
        </w:tc>
      </w:tr>
      <w:tr w:rsidR="00C24870" w:rsidRPr="00B26A16" w14:paraId="4040316F" w14:textId="77777777" w:rsidTr="00FA4F9A">
        <w:tc>
          <w:tcPr>
            <w:tcW w:w="2178" w:type="dxa"/>
          </w:tcPr>
          <w:p w14:paraId="60460E92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Dr. Nathan Johnson</w:t>
            </w:r>
          </w:p>
        </w:tc>
        <w:tc>
          <w:tcPr>
            <w:tcW w:w="1260" w:type="dxa"/>
          </w:tcPr>
          <w:p w14:paraId="7AA9E03C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Professor</w:t>
            </w:r>
          </w:p>
        </w:tc>
        <w:tc>
          <w:tcPr>
            <w:tcW w:w="4272" w:type="dxa"/>
          </w:tcPr>
          <w:p w14:paraId="620C5EE6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U of Minnesota-Duluth, Civ. Engineer.</w:t>
            </w:r>
          </w:p>
        </w:tc>
        <w:tc>
          <w:tcPr>
            <w:tcW w:w="2586" w:type="dxa"/>
          </w:tcPr>
          <w:p w14:paraId="0FA17633" w14:textId="77777777" w:rsidR="00C24870" w:rsidRPr="00AD42AD" w:rsidRDefault="00C24870" w:rsidP="00AD42AD">
            <w:pPr>
              <w:pStyle w:val="Bodycopy"/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AD42AD">
              <w:rPr>
                <w:rFonts w:ascii="Calibri" w:hAnsi="Calibri" w:cs="Calibri"/>
                <w:bCs/>
                <w:sz w:val="22"/>
                <w:szCs w:val="22"/>
              </w:rPr>
              <w:t>Collaborator</w:t>
            </w:r>
          </w:p>
        </w:tc>
      </w:tr>
    </w:tbl>
    <w:p w14:paraId="79B53DEC" w14:textId="77777777" w:rsidR="00C24870" w:rsidRPr="00AF4ECD" w:rsidRDefault="00C24870" w:rsidP="00C24870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LONG-TERM- IMPLEMENTATION AND FUNDING:</w:t>
      </w:r>
    </w:p>
    <w:p w14:paraId="39157554" w14:textId="62C1467C" w:rsidR="00C24870" w:rsidRDefault="00C24870" w:rsidP="00C24870">
      <w:pPr>
        <w:tabs>
          <w:tab w:val="left" w:pos="540"/>
        </w:tabs>
        <w:autoSpaceDE w:val="0"/>
        <w:autoSpaceDN w:val="0"/>
        <w:adjustRightInd w:val="0"/>
        <w:spacing w:after="120"/>
        <w:jc w:val="both"/>
        <w:rPr>
          <w:rFonts w:cs="Arial"/>
          <w:b/>
          <w:bCs/>
          <w:color w:val="000000"/>
        </w:rPr>
      </w:pPr>
      <w:r w:rsidRPr="0024123B">
        <w:rPr>
          <w:rFonts w:cs="Arial"/>
          <w:bCs/>
          <w:color w:val="000000"/>
        </w:rPr>
        <w:t xml:space="preserve">Holding sulfur in a solid and manageable form will close the loop between sulfate remediation from </w:t>
      </w:r>
      <w:r w:rsidR="00BB6729">
        <w:rPr>
          <w:rFonts w:cs="Arial"/>
          <w:bCs/>
          <w:color w:val="000000"/>
        </w:rPr>
        <w:t>waste</w:t>
      </w:r>
      <w:r w:rsidRPr="0024123B">
        <w:rPr>
          <w:rFonts w:cs="Arial"/>
          <w:bCs/>
          <w:color w:val="000000"/>
        </w:rPr>
        <w:t xml:space="preserve">water and preventing release of sulfur species into nearby fresh water sources (e.g., lakes, rivers, groundwater). We will develop economical method for producing a solid material </w:t>
      </w:r>
      <w:r w:rsidR="00BB6729">
        <w:rPr>
          <w:rFonts w:cs="Arial"/>
          <w:bCs/>
          <w:color w:val="000000"/>
        </w:rPr>
        <w:t>that can effectively and safely store sulfur.  W</w:t>
      </w:r>
      <w:r w:rsidRPr="0024123B">
        <w:rPr>
          <w:rFonts w:cs="Arial"/>
          <w:bCs/>
          <w:color w:val="000000"/>
        </w:rPr>
        <w:t xml:space="preserve">e will use waste materials produced by </w:t>
      </w:r>
      <w:r w:rsidR="00EB092D">
        <w:rPr>
          <w:rFonts w:cs="Arial"/>
          <w:bCs/>
          <w:color w:val="000000"/>
        </w:rPr>
        <w:t xml:space="preserve">iron </w:t>
      </w:r>
      <w:r w:rsidRPr="0024123B">
        <w:rPr>
          <w:rFonts w:cs="Arial"/>
          <w:bCs/>
          <w:color w:val="000000"/>
        </w:rPr>
        <w:t>mining activities. We will rigorously quantify the stability of the product material in order to predict the realistic storage time of the product material</w:t>
      </w:r>
      <w:r w:rsidR="00BB6729">
        <w:rPr>
          <w:rFonts w:cs="Arial"/>
          <w:bCs/>
          <w:color w:val="000000"/>
        </w:rPr>
        <w:t xml:space="preserve"> and identify conditions that compromise the stability of the bricks</w:t>
      </w:r>
      <w:r w:rsidRPr="0024123B">
        <w:rPr>
          <w:rFonts w:cs="Arial"/>
          <w:bCs/>
          <w:color w:val="000000"/>
        </w:rPr>
        <w:t>. Success will lead to the broader application of remov</w:t>
      </w:r>
      <w:r w:rsidR="00BB6729">
        <w:rPr>
          <w:rFonts w:cs="Arial"/>
          <w:bCs/>
          <w:color w:val="000000"/>
        </w:rPr>
        <w:t>al of sulfate from mining waste</w:t>
      </w:r>
      <w:r w:rsidRPr="0024123B">
        <w:rPr>
          <w:rFonts w:cs="Arial"/>
          <w:bCs/>
          <w:color w:val="000000"/>
        </w:rPr>
        <w:t xml:space="preserve">water by way of </w:t>
      </w:r>
      <w:r w:rsidR="00EB092D">
        <w:rPr>
          <w:rFonts w:cs="Arial"/>
          <w:bCs/>
          <w:color w:val="000000"/>
        </w:rPr>
        <w:t xml:space="preserve">biological </w:t>
      </w:r>
      <w:r w:rsidRPr="0024123B">
        <w:rPr>
          <w:rFonts w:cs="Arial"/>
          <w:bCs/>
          <w:color w:val="000000"/>
        </w:rPr>
        <w:t>sulfate reducing processes.</w:t>
      </w:r>
      <w:r w:rsidRPr="0024123B">
        <w:rPr>
          <w:rFonts w:cs="Arial"/>
          <w:b/>
          <w:bCs/>
          <w:color w:val="000000"/>
        </w:rPr>
        <w:t xml:space="preserve"> </w:t>
      </w:r>
    </w:p>
    <w:p w14:paraId="0742F541" w14:textId="77777777" w:rsidR="00C24870" w:rsidRPr="00AF4ECD" w:rsidRDefault="00C24870" w:rsidP="00C24870">
      <w:pPr>
        <w:tabs>
          <w:tab w:val="left" w:pos="540"/>
        </w:tabs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</w:p>
    <w:p w14:paraId="2EC77B02" w14:textId="77777777" w:rsidR="00C24870" w:rsidRPr="009D6EC8" w:rsidRDefault="00C24870" w:rsidP="00C24870">
      <w:pPr>
        <w:jc w:val="both"/>
        <w:rPr>
          <w:rFonts w:cs="Arial"/>
        </w:rPr>
      </w:pPr>
      <w:r>
        <w:rPr>
          <w:rFonts w:cs="Arial"/>
        </w:rPr>
        <w:t>The project will take 36 months to complete. Progress on all activities will begin as soon as the project starts.</w:t>
      </w:r>
    </w:p>
    <w:p w14:paraId="14C218FD" w14:textId="77777777" w:rsidR="006E0EFD" w:rsidRPr="00C24870" w:rsidRDefault="006E0EFD" w:rsidP="00C24870"/>
    <w:sectPr w:rsidR="006E0EFD" w:rsidRPr="00C24870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FDB97" w14:textId="77777777" w:rsidR="00C55A20" w:rsidRDefault="00C55A20" w:rsidP="00533120">
      <w:r>
        <w:separator/>
      </w:r>
    </w:p>
  </w:endnote>
  <w:endnote w:type="continuationSeparator" w:id="0">
    <w:p w14:paraId="18C91435" w14:textId="77777777" w:rsidR="00C55A20" w:rsidRDefault="00C55A20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463A9" w14:textId="06A456C2" w:rsidR="00C55A20" w:rsidRDefault="00C55A2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651">
      <w:rPr>
        <w:noProof/>
      </w:rPr>
      <w:t>1</w:t>
    </w:r>
    <w:r>
      <w:fldChar w:fldCharType="end"/>
    </w:r>
  </w:p>
  <w:p w14:paraId="0D5005BE" w14:textId="77777777" w:rsidR="00C55A20" w:rsidRDefault="00C55A2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1E0AF" w14:textId="77777777" w:rsidR="00C55A20" w:rsidRDefault="00C55A20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0857152" w14:textId="77777777" w:rsidR="00C55A20" w:rsidRDefault="00C55A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51F98" w14:textId="77777777" w:rsidR="00C55A20" w:rsidRDefault="00C55A20" w:rsidP="00533120">
      <w:r>
        <w:separator/>
      </w:r>
    </w:p>
  </w:footnote>
  <w:footnote w:type="continuationSeparator" w:id="0">
    <w:p w14:paraId="5B25361F" w14:textId="77777777" w:rsidR="00C55A20" w:rsidRDefault="00C55A20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C55A20" w14:paraId="2CEDCEE8" w14:textId="77777777" w:rsidTr="00E47145">
      <w:tc>
        <w:tcPr>
          <w:tcW w:w="1278" w:type="dxa"/>
        </w:tcPr>
        <w:p w14:paraId="06230933" w14:textId="77777777" w:rsidR="00C55A20" w:rsidRPr="00EB5831" w:rsidRDefault="00C55A20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6F8927E" wp14:editId="1918DC05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09248F12" w14:textId="77777777" w:rsidR="00C55A20" w:rsidRPr="00A42E60" w:rsidRDefault="00C55A20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A915917" w14:textId="77777777" w:rsidR="00C55A20" w:rsidRPr="00EB5831" w:rsidRDefault="00C55A20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1513A000" w14:textId="77777777" w:rsidR="00C55A20" w:rsidRPr="00EB5831" w:rsidRDefault="00C55A20" w:rsidP="00EB5831">
          <w:pPr>
            <w:pStyle w:val="Header"/>
            <w:rPr>
              <w:lang w:val="en-US" w:eastAsia="en-US"/>
            </w:rPr>
          </w:pPr>
        </w:p>
      </w:tc>
    </w:tr>
  </w:tbl>
  <w:p w14:paraId="3A2768E2" w14:textId="77777777" w:rsidR="00C55A20" w:rsidRPr="00A42E60" w:rsidRDefault="00C55A20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C55A20" w14:paraId="0B45D352" w14:textId="77777777" w:rsidTr="00C660F0">
      <w:tc>
        <w:tcPr>
          <w:tcW w:w="1098" w:type="dxa"/>
        </w:tcPr>
        <w:p w14:paraId="5752F27B" w14:textId="77777777" w:rsidR="00C55A20" w:rsidRPr="00EB5831" w:rsidRDefault="00C55A20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9BD6309" wp14:editId="218D4B74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42D4E40" w14:textId="77777777" w:rsidR="00C55A20" w:rsidRPr="00A42E60" w:rsidRDefault="00C55A20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91FA07F" w14:textId="77777777" w:rsidR="00C55A20" w:rsidRPr="00EB5831" w:rsidRDefault="00C55A20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4D5D31A1" w14:textId="77777777" w:rsidR="00C55A20" w:rsidRPr="00EB5831" w:rsidRDefault="00C55A20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10C89E80" w14:textId="77777777" w:rsidR="00C55A20" w:rsidRPr="00F96203" w:rsidRDefault="00C55A2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>
    <w:nsid w:val="32B51183"/>
    <w:multiLevelType w:val="hybridMultilevel"/>
    <w:tmpl w:val="3F727494"/>
    <w:lvl w:ilvl="0" w:tplc="A4ACF2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rosoft Office User">
    <w15:presenceInfo w15:providerId="None" w15:userId="Microsoft Office User"/>
  </w15:person>
  <w15:person w15:author="Anne Chun">
    <w15:presenceInfo w15:providerId="AD" w15:userId="S-1-5-21-1317685450-932939914-1801392649-291231"/>
  </w15:person>
  <w15:person w15:author="Anne Chun [2]">
    <w15:presenceInfo w15:providerId="None" w15:userId="Anne Ch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61EF5"/>
    <w:rsid w:val="00062497"/>
    <w:rsid w:val="00065366"/>
    <w:rsid w:val="00073C96"/>
    <w:rsid w:val="0008327F"/>
    <w:rsid w:val="000B34BA"/>
    <w:rsid w:val="000C3EF3"/>
    <w:rsid w:val="000C7D83"/>
    <w:rsid w:val="000D7F31"/>
    <w:rsid w:val="00100A34"/>
    <w:rsid w:val="00107495"/>
    <w:rsid w:val="001225BC"/>
    <w:rsid w:val="00165716"/>
    <w:rsid w:val="0018005E"/>
    <w:rsid w:val="00186FCC"/>
    <w:rsid w:val="001B0368"/>
    <w:rsid w:val="001E42AC"/>
    <w:rsid w:val="002159DD"/>
    <w:rsid w:val="00217C2A"/>
    <w:rsid w:val="00290E4E"/>
    <w:rsid w:val="0029726A"/>
    <w:rsid w:val="002B469A"/>
    <w:rsid w:val="002C5B3C"/>
    <w:rsid w:val="003205A7"/>
    <w:rsid w:val="003239FE"/>
    <w:rsid w:val="00340CC4"/>
    <w:rsid w:val="00347E7A"/>
    <w:rsid w:val="00351EA6"/>
    <w:rsid w:val="00354888"/>
    <w:rsid w:val="003578A0"/>
    <w:rsid w:val="00370661"/>
    <w:rsid w:val="0037310D"/>
    <w:rsid w:val="0039481E"/>
    <w:rsid w:val="003F32CA"/>
    <w:rsid w:val="00404B9C"/>
    <w:rsid w:val="004357AE"/>
    <w:rsid w:val="004530F7"/>
    <w:rsid w:val="00454495"/>
    <w:rsid w:val="00487D08"/>
    <w:rsid w:val="0049103C"/>
    <w:rsid w:val="004A43B9"/>
    <w:rsid w:val="004A4BE4"/>
    <w:rsid w:val="004E6113"/>
    <w:rsid w:val="00533120"/>
    <w:rsid w:val="005431D4"/>
    <w:rsid w:val="00550B29"/>
    <w:rsid w:val="005648A9"/>
    <w:rsid w:val="005A1D00"/>
    <w:rsid w:val="005A4FB1"/>
    <w:rsid w:val="005F0DBA"/>
    <w:rsid w:val="005F1006"/>
    <w:rsid w:val="005F7237"/>
    <w:rsid w:val="00602068"/>
    <w:rsid w:val="00614DF2"/>
    <w:rsid w:val="00615BB3"/>
    <w:rsid w:val="00640A9A"/>
    <w:rsid w:val="006562F0"/>
    <w:rsid w:val="00686B53"/>
    <w:rsid w:val="006A1651"/>
    <w:rsid w:val="006D2A4D"/>
    <w:rsid w:val="006E0EFD"/>
    <w:rsid w:val="006E627F"/>
    <w:rsid w:val="006F2E2A"/>
    <w:rsid w:val="006F7F24"/>
    <w:rsid w:val="00721661"/>
    <w:rsid w:val="00731A65"/>
    <w:rsid w:val="007936A9"/>
    <w:rsid w:val="007B284F"/>
    <w:rsid w:val="007B3535"/>
    <w:rsid w:val="007C547D"/>
    <w:rsid w:val="00806460"/>
    <w:rsid w:val="008076FB"/>
    <w:rsid w:val="008949EE"/>
    <w:rsid w:val="008A088E"/>
    <w:rsid w:val="008A4498"/>
    <w:rsid w:val="008A5FD9"/>
    <w:rsid w:val="008D2242"/>
    <w:rsid w:val="00910DB8"/>
    <w:rsid w:val="00912C65"/>
    <w:rsid w:val="009541C4"/>
    <w:rsid w:val="009A49DE"/>
    <w:rsid w:val="009B6749"/>
    <w:rsid w:val="009C4875"/>
    <w:rsid w:val="009D0E57"/>
    <w:rsid w:val="009D14B4"/>
    <w:rsid w:val="009D6EC8"/>
    <w:rsid w:val="00A03709"/>
    <w:rsid w:val="00A03E0A"/>
    <w:rsid w:val="00A13F26"/>
    <w:rsid w:val="00A42E60"/>
    <w:rsid w:val="00A45A41"/>
    <w:rsid w:val="00A7257F"/>
    <w:rsid w:val="00A73B75"/>
    <w:rsid w:val="00AA60B8"/>
    <w:rsid w:val="00AB6CFF"/>
    <w:rsid w:val="00AC2C07"/>
    <w:rsid w:val="00AC2CDE"/>
    <w:rsid w:val="00AD3337"/>
    <w:rsid w:val="00AD42AD"/>
    <w:rsid w:val="00B614BD"/>
    <w:rsid w:val="00B64124"/>
    <w:rsid w:val="00B728BF"/>
    <w:rsid w:val="00B8369A"/>
    <w:rsid w:val="00B86A22"/>
    <w:rsid w:val="00BB6729"/>
    <w:rsid w:val="00BC28A6"/>
    <w:rsid w:val="00C02DAD"/>
    <w:rsid w:val="00C24870"/>
    <w:rsid w:val="00C55A20"/>
    <w:rsid w:val="00C660F0"/>
    <w:rsid w:val="00C72BD9"/>
    <w:rsid w:val="00C82CD3"/>
    <w:rsid w:val="00C85E92"/>
    <w:rsid w:val="00C952E4"/>
    <w:rsid w:val="00CA6A8A"/>
    <w:rsid w:val="00CB652D"/>
    <w:rsid w:val="00CE20AC"/>
    <w:rsid w:val="00D02E23"/>
    <w:rsid w:val="00D121DD"/>
    <w:rsid w:val="00D25619"/>
    <w:rsid w:val="00D32CFB"/>
    <w:rsid w:val="00D41177"/>
    <w:rsid w:val="00DF4D9A"/>
    <w:rsid w:val="00E47145"/>
    <w:rsid w:val="00E5279E"/>
    <w:rsid w:val="00E619C4"/>
    <w:rsid w:val="00E76D57"/>
    <w:rsid w:val="00EB092D"/>
    <w:rsid w:val="00EB5814"/>
    <w:rsid w:val="00EB5831"/>
    <w:rsid w:val="00EB626A"/>
    <w:rsid w:val="00F42507"/>
    <w:rsid w:val="00F5592F"/>
    <w:rsid w:val="00F70DE4"/>
    <w:rsid w:val="00F9232B"/>
    <w:rsid w:val="00F92864"/>
    <w:rsid w:val="00F96203"/>
    <w:rsid w:val="00F97C94"/>
    <w:rsid w:val="00FA4F9A"/>
    <w:rsid w:val="00FA5830"/>
    <w:rsid w:val="00FE67A6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0B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24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8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24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8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1157</Words>
  <Characters>6598</Characters>
  <Application>Microsoft Macintosh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Lee Penn</cp:lastModifiedBy>
  <cp:revision>4</cp:revision>
  <cp:lastPrinted>2018-11-29T16:36:00Z</cp:lastPrinted>
  <dcterms:created xsi:type="dcterms:W3CDTF">2019-04-09T22:12:00Z</dcterms:created>
  <dcterms:modified xsi:type="dcterms:W3CDTF">2019-04-10T13:58:00Z</dcterms:modified>
</cp:coreProperties>
</file>